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1C" w:rsidRPr="00473F5E" w:rsidRDefault="003B6282" w:rsidP="003B6282">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законности и эффективности использования бюджетных средств, выделенных на мероприятие «Снос расселенных аварийных домов города Липецка» в рамках МП «Развитие жилищно-коммунального хозяйства города Липецка»</w:t>
      </w:r>
    </w:p>
    <w:p w:rsidR="003B6282" w:rsidRPr="00473F5E" w:rsidRDefault="003B6282" w:rsidP="003B6282">
      <w:pPr>
        <w:pStyle w:val="a3"/>
        <w:spacing w:after="0" w:line="240" w:lineRule="auto"/>
        <w:rPr>
          <w:rFonts w:ascii="Times New Roman" w:hAnsi="Times New Roman" w:cs="Times New Roman"/>
          <w:sz w:val="27"/>
          <w:szCs w:val="27"/>
        </w:rPr>
      </w:pPr>
    </w:p>
    <w:p w:rsidR="003B6282" w:rsidRPr="00473F5E" w:rsidRDefault="003B6282" w:rsidP="003B6282">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 xml:space="preserve">В рамках данного Мероприятия на 2021 г. </w:t>
      </w:r>
      <w:r w:rsidRPr="00473F5E">
        <w:rPr>
          <w:rFonts w:ascii="Times New Roman" w:hAnsi="Times New Roman" w:cs="Times New Roman"/>
          <w:sz w:val="27"/>
          <w:szCs w:val="27"/>
        </w:rPr>
        <w:t>МУ «УКР» доведены лимиты бюджетных сре</w:t>
      </w:r>
      <w:proofErr w:type="gramStart"/>
      <w:r w:rsidRPr="00473F5E">
        <w:rPr>
          <w:rFonts w:ascii="Times New Roman" w:hAnsi="Times New Roman" w:cs="Times New Roman"/>
          <w:sz w:val="27"/>
          <w:szCs w:val="27"/>
        </w:rPr>
        <w:t>дств в р</w:t>
      </w:r>
      <w:proofErr w:type="gramEnd"/>
      <w:r w:rsidRPr="00473F5E">
        <w:rPr>
          <w:rFonts w:ascii="Times New Roman" w:hAnsi="Times New Roman" w:cs="Times New Roman"/>
          <w:sz w:val="27"/>
          <w:szCs w:val="27"/>
        </w:rPr>
        <w:t xml:space="preserve">азмере </w:t>
      </w:r>
      <w:r w:rsidRPr="00473F5E">
        <w:rPr>
          <w:rFonts w:ascii="Times New Roman" w:eastAsia="Times New Roman" w:hAnsi="Times New Roman" w:cs="Times New Roman"/>
          <w:sz w:val="27"/>
          <w:szCs w:val="27"/>
          <w:lang w:eastAsia="ru-RU"/>
        </w:rPr>
        <w:t xml:space="preserve">5 018,4 тыс. руб. фактическое исполнение составило 3 242,4 тыс. руб. или 64,6 %. </w:t>
      </w:r>
    </w:p>
    <w:p w:rsidR="003B6282" w:rsidRPr="00473F5E" w:rsidRDefault="003B6282" w:rsidP="003B6282">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Денежные средства, в размере 1 775,9 тыс. руб. не освоены по двум причинам: сложилась экономия по результатам проведения торгов и не был снесен дом по ул. З. Космодемьянской, д.208, в связи с возникновением необходимости проведения дополнительных работ</w:t>
      </w:r>
      <w:r w:rsidR="00E04F9A" w:rsidRPr="00473F5E">
        <w:rPr>
          <w:rFonts w:ascii="Times New Roman" w:eastAsia="Times New Roman" w:hAnsi="Times New Roman" w:cs="Times New Roman"/>
          <w:sz w:val="27"/>
          <w:szCs w:val="27"/>
          <w:lang w:eastAsia="ru-RU"/>
        </w:rPr>
        <w:t>,</w:t>
      </w:r>
      <w:r w:rsidRPr="00473F5E">
        <w:rPr>
          <w:rFonts w:ascii="Times New Roman" w:eastAsia="Times New Roman" w:hAnsi="Times New Roman" w:cs="Times New Roman"/>
          <w:sz w:val="27"/>
          <w:szCs w:val="27"/>
          <w:lang w:eastAsia="ru-RU"/>
        </w:rPr>
        <w:t xml:space="preserve"> контракт на сумму 203,1 тыс. руб. </w:t>
      </w:r>
      <w:proofErr w:type="gramStart"/>
      <w:r w:rsidRPr="00473F5E">
        <w:rPr>
          <w:rFonts w:ascii="Times New Roman" w:eastAsia="Times New Roman" w:hAnsi="Times New Roman" w:cs="Times New Roman"/>
          <w:sz w:val="27"/>
          <w:szCs w:val="27"/>
          <w:lang w:eastAsia="ru-RU"/>
        </w:rPr>
        <w:t>был</w:t>
      </w:r>
      <w:proofErr w:type="gramEnd"/>
      <w:r w:rsidRPr="00473F5E">
        <w:rPr>
          <w:rFonts w:ascii="Times New Roman" w:eastAsia="Times New Roman" w:hAnsi="Times New Roman" w:cs="Times New Roman"/>
          <w:sz w:val="27"/>
          <w:szCs w:val="27"/>
          <w:lang w:eastAsia="ru-RU"/>
        </w:rPr>
        <w:t xml:space="preserve"> расторгнут, снос перенесен на 2022 год.</w:t>
      </w:r>
    </w:p>
    <w:p w:rsidR="003B6282" w:rsidRPr="00473F5E" w:rsidRDefault="003B6282" w:rsidP="003B6282">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 xml:space="preserve">В соответствии с программой в перечень многоквартирных домов, подлежащих сносу в 2021 г. входило 6 аварийных домов, фактически снесено 5 домов, на которые направлено </w:t>
      </w:r>
      <w:bookmarkStart w:id="0" w:name="_Hlk17289535"/>
      <w:r w:rsidRPr="00473F5E">
        <w:rPr>
          <w:rFonts w:ascii="Times New Roman" w:eastAsia="Times New Roman" w:hAnsi="Times New Roman" w:cs="Times New Roman"/>
          <w:sz w:val="27"/>
          <w:szCs w:val="27"/>
          <w:lang w:eastAsia="ru-RU"/>
        </w:rPr>
        <w:t>1 993,1 тыс. рублей.</w:t>
      </w:r>
    </w:p>
    <w:bookmarkEnd w:id="0"/>
    <w:p w:rsidR="003B6282" w:rsidRPr="00473F5E" w:rsidRDefault="003B6282"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Проверкой соответствия актов выполненных работ проектно-сметной и аукционной документации нарушений не установлено.</w:t>
      </w:r>
    </w:p>
    <w:p w:rsidR="00E04F9A" w:rsidRPr="00473F5E" w:rsidRDefault="00E04F9A"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Во время проверки произведен визуальный осмотр мест снесенных аварийный домов и устройства ограждений.</w:t>
      </w:r>
    </w:p>
    <w:p w:rsidR="00E04F9A" w:rsidRPr="00473F5E" w:rsidRDefault="00E04F9A"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 всех осмотренных объектах выполнена планировка площадок с засыпкой песком, в соответствии со сметной документацией. Строительный мусор от сноса домов отсутствует, освобожденные площадки на момент осмотра не используются.</w:t>
      </w:r>
    </w:p>
    <w:p w:rsidR="00E04F9A" w:rsidRPr="00473F5E" w:rsidRDefault="00E04F9A" w:rsidP="00E04F9A">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 xml:space="preserve">Визуальным осмотром устройства </w:t>
      </w:r>
      <w:r w:rsidRPr="00473F5E">
        <w:rPr>
          <w:rFonts w:ascii="Times New Roman" w:eastAsia="Calibri" w:hAnsi="Times New Roman" w:cs="Times New Roman"/>
          <w:sz w:val="27"/>
          <w:szCs w:val="27"/>
        </w:rPr>
        <w:t>временных</w:t>
      </w:r>
      <w:r w:rsidRPr="00473F5E">
        <w:rPr>
          <w:rFonts w:ascii="Times New Roman" w:eastAsia="Times New Roman" w:hAnsi="Times New Roman" w:cs="Times New Roman"/>
          <w:sz w:val="27"/>
          <w:szCs w:val="27"/>
          <w:lang w:eastAsia="ru-RU"/>
        </w:rPr>
        <w:t xml:space="preserve"> ограждений расселенных аварийных домов по ул. Ильича, д.11установлено, что ограждение разобрано, доски разбросаны вокруг аварийного дома, имеются следы от установки стальных труб для крепления деревянных досок, стальные трубы отсутствуют, за домом находится свалка мусора.</w:t>
      </w:r>
    </w:p>
    <w:p w:rsidR="00E04F9A" w:rsidRPr="00473F5E" w:rsidRDefault="00E04F9A" w:rsidP="00E04F9A">
      <w:pPr>
        <w:spacing w:after="0" w:line="240" w:lineRule="auto"/>
        <w:ind w:firstLine="567"/>
        <w:jc w:val="both"/>
        <w:rPr>
          <w:rFonts w:ascii="Times New Roman" w:eastAsia="Times New Roman" w:hAnsi="Times New Roman" w:cs="Times New Roman"/>
          <w:bCs/>
          <w:sz w:val="27"/>
          <w:szCs w:val="27"/>
          <w:lang w:eastAsia="ru-RU"/>
        </w:rPr>
      </w:pPr>
      <w:r w:rsidRPr="00473F5E">
        <w:rPr>
          <w:rFonts w:ascii="Times New Roman" w:eastAsia="Times New Roman" w:hAnsi="Times New Roman" w:cs="Times New Roman"/>
          <w:bCs/>
          <w:sz w:val="27"/>
          <w:szCs w:val="27"/>
          <w:lang w:eastAsia="ru-RU"/>
        </w:rPr>
        <w:t>По факту хищения имущества (труб стальных) и нанесения материального ущерба в размере 383,3 тыс. руб. Учреждением направлено заявление в отдел полиции №6 УМВД России по г. Липецку.</w:t>
      </w:r>
    </w:p>
    <w:p w:rsidR="00E04F9A" w:rsidRPr="00473F5E" w:rsidRDefault="00E04F9A" w:rsidP="00E04F9A">
      <w:pPr>
        <w:autoSpaceDE w:val="0"/>
        <w:autoSpaceDN w:val="0"/>
        <w:adjustRightInd w:val="0"/>
        <w:spacing w:after="0" w:line="240" w:lineRule="auto"/>
        <w:ind w:firstLine="567"/>
        <w:jc w:val="both"/>
        <w:rPr>
          <w:rFonts w:ascii="Times New Roman" w:hAnsi="Times New Roman" w:cs="Times New Roman"/>
          <w:sz w:val="27"/>
          <w:szCs w:val="27"/>
        </w:rPr>
      </w:pPr>
      <w:r w:rsidRPr="00473F5E">
        <w:rPr>
          <w:rFonts w:ascii="Times New Roman" w:eastAsia="Times New Roman" w:hAnsi="Times New Roman" w:cs="Times New Roman"/>
          <w:bCs/>
          <w:sz w:val="27"/>
          <w:szCs w:val="27"/>
          <w:lang w:eastAsia="ru-RU"/>
        </w:rPr>
        <w:t xml:space="preserve">Следует отметить, что на балансе Учреждения ограждения по </w:t>
      </w:r>
      <w:r w:rsidRPr="00473F5E">
        <w:rPr>
          <w:rFonts w:ascii="Times New Roman" w:eastAsia="Times New Roman" w:hAnsi="Times New Roman" w:cs="Times New Roman"/>
          <w:sz w:val="27"/>
          <w:szCs w:val="27"/>
          <w:lang w:eastAsia="ru-RU"/>
        </w:rPr>
        <w:t xml:space="preserve">двум адресам </w:t>
      </w:r>
      <w:r w:rsidRPr="00473F5E">
        <w:rPr>
          <w:rFonts w:ascii="Times New Roman" w:eastAsia="Times New Roman" w:hAnsi="Times New Roman" w:cs="Times New Roman"/>
          <w:bCs/>
          <w:sz w:val="27"/>
          <w:szCs w:val="27"/>
          <w:lang w:eastAsia="ru-RU"/>
        </w:rPr>
        <w:t xml:space="preserve">не числятся. </w:t>
      </w:r>
      <w:r w:rsidRPr="00473F5E">
        <w:rPr>
          <w:rFonts w:ascii="Times New Roman" w:eastAsia="Times New Roman" w:hAnsi="Times New Roman" w:cs="Times New Roman"/>
          <w:bCs/>
          <w:color w:val="000000"/>
          <w:sz w:val="27"/>
          <w:szCs w:val="27"/>
          <w:lang w:eastAsia="ru-RU"/>
        </w:rPr>
        <w:t>В соответствии с «</w:t>
      </w:r>
      <w:r w:rsidRPr="00473F5E">
        <w:rPr>
          <w:rFonts w:ascii="Times New Roman" w:hAnsi="Times New Roman" w:cs="Times New Roman"/>
          <w:sz w:val="27"/>
          <w:szCs w:val="27"/>
        </w:rPr>
        <w:t>Общероссийским классификатором основных фондов", ограды (заборы) и ограждения следовало отнести к основным средствам и учесть на балансе Учреждения.</w:t>
      </w:r>
    </w:p>
    <w:p w:rsidR="00E04F9A" w:rsidRPr="00473F5E" w:rsidRDefault="00E04F9A" w:rsidP="00E04F9A">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Директору МУ «УКР» направлено представление о принятии мер по устранению выявленных нарушений и недостатков.</w:t>
      </w:r>
    </w:p>
    <w:p w:rsidR="00E04F9A" w:rsidRPr="00473F5E" w:rsidRDefault="00E04F9A" w:rsidP="00E04F9A">
      <w:pPr>
        <w:spacing w:after="0" w:line="240" w:lineRule="auto"/>
        <w:ind w:firstLine="567"/>
        <w:jc w:val="both"/>
        <w:rPr>
          <w:rFonts w:ascii="Times New Roman" w:eastAsia="Times New Roman" w:hAnsi="Times New Roman" w:cs="Times New Roman"/>
          <w:sz w:val="27"/>
          <w:szCs w:val="27"/>
          <w:lang w:eastAsia="ru-RU"/>
        </w:rPr>
      </w:pPr>
    </w:p>
    <w:p w:rsidR="00E04F9A" w:rsidRPr="00473F5E" w:rsidRDefault="00E04F9A" w:rsidP="00E04F9A">
      <w:pPr>
        <w:pStyle w:val="a3"/>
        <w:numPr>
          <w:ilvl w:val="0"/>
          <w:numId w:val="1"/>
        </w:numPr>
        <w:spacing w:after="0" w:line="240" w:lineRule="auto"/>
        <w:jc w:val="center"/>
        <w:rPr>
          <w:rFonts w:ascii="Times New Roman" w:eastAsia="Times New Roman" w:hAnsi="Times New Roman" w:cs="Times New Roman"/>
          <w:b/>
          <w:sz w:val="27"/>
          <w:szCs w:val="27"/>
          <w:lang w:eastAsia="ru-RU"/>
        </w:rPr>
      </w:pPr>
      <w:r w:rsidRPr="00473F5E">
        <w:rPr>
          <w:rFonts w:ascii="Times New Roman" w:eastAsia="Times New Roman" w:hAnsi="Times New Roman" w:cs="Times New Roman"/>
          <w:b/>
          <w:sz w:val="27"/>
          <w:szCs w:val="27"/>
          <w:lang w:eastAsia="ru-RU"/>
        </w:rPr>
        <w:t xml:space="preserve">Проверка эффективности заключения и исполнения концессионного соглашения о строительстве спортивного зала со вспомогательными помещениями по ул. </w:t>
      </w:r>
      <w:proofErr w:type="spellStart"/>
      <w:r w:rsidRPr="00473F5E">
        <w:rPr>
          <w:rFonts w:ascii="Times New Roman" w:eastAsia="Times New Roman" w:hAnsi="Times New Roman" w:cs="Times New Roman"/>
          <w:b/>
          <w:sz w:val="27"/>
          <w:szCs w:val="27"/>
          <w:lang w:eastAsia="ru-RU"/>
        </w:rPr>
        <w:t>Моршанская</w:t>
      </w:r>
      <w:proofErr w:type="spellEnd"/>
      <w:r w:rsidRPr="00473F5E">
        <w:rPr>
          <w:rFonts w:ascii="Times New Roman" w:eastAsia="Times New Roman" w:hAnsi="Times New Roman" w:cs="Times New Roman"/>
          <w:b/>
          <w:sz w:val="27"/>
          <w:szCs w:val="27"/>
          <w:lang w:eastAsia="ru-RU"/>
        </w:rPr>
        <w:t>, д.22а.</w:t>
      </w:r>
    </w:p>
    <w:p w:rsidR="00E04F9A" w:rsidRPr="00473F5E" w:rsidRDefault="00E04F9A" w:rsidP="00E04F9A">
      <w:pPr>
        <w:spacing w:after="0" w:line="240" w:lineRule="auto"/>
        <w:jc w:val="center"/>
        <w:rPr>
          <w:rFonts w:ascii="Times New Roman" w:eastAsia="Times New Roman" w:hAnsi="Times New Roman" w:cs="Times New Roman"/>
          <w:sz w:val="27"/>
          <w:szCs w:val="27"/>
          <w:lang w:eastAsia="ru-RU"/>
        </w:rPr>
      </w:pPr>
    </w:p>
    <w:p w:rsidR="00E04F9A" w:rsidRPr="00473F5E" w:rsidRDefault="00E04F9A" w:rsidP="00E04F9A">
      <w:pPr>
        <w:spacing w:after="0" w:line="240" w:lineRule="auto"/>
        <w:jc w:val="both"/>
        <w:rPr>
          <w:rFonts w:ascii="Times New Roman" w:eastAsia="Times New Roman" w:hAnsi="Times New Roman" w:cs="Times New Roman"/>
          <w:sz w:val="27"/>
          <w:szCs w:val="27"/>
          <w:lang w:eastAsia="ru-RU"/>
        </w:rPr>
      </w:pPr>
    </w:p>
    <w:p w:rsidR="00E04F9A" w:rsidRPr="00473F5E" w:rsidRDefault="00E04F9A"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Администрацией города Липецка, в лице департамента экономического развития администрации города Липецка и ООО «Футбольная академия «ЛКС» </w:t>
      </w:r>
      <w:r w:rsidRPr="00473F5E">
        <w:rPr>
          <w:rFonts w:ascii="Times New Roman" w:hAnsi="Times New Roman" w:cs="Times New Roman"/>
          <w:sz w:val="27"/>
          <w:szCs w:val="27"/>
        </w:rPr>
        <w:lastRenderedPageBreak/>
        <w:t xml:space="preserve">в июле 2019 года заключено концессионное соглашение, </w:t>
      </w:r>
      <w:r w:rsidR="00EF196F" w:rsidRPr="00473F5E">
        <w:rPr>
          <w:rFonts w:ascii="Times New Roman" w:hAnsi="Times New Roman" w:cs="Times New Roman"/>
          <w:sz w:val="27"/>
          <w:szCs w:val="27"/>
        </w:rPr>
        <w:t>в соответствии с которым</w:t>
      </w:r>
      <w:r w:rsidRPr="00473F5E">
        <w:rPr>
          <w:rFonts w:ascii="Times New Roman" w:hAnsi="Times New Roman" w:cs="Times New Roman"/>
          <w:sz w:val="27"/>
          <w:szCs w:val="27"/>
        </w:rPr>
        <w:t xml:space="preserve"> Концессионер обязуется создать </w:t>
      </w:r>
      <w:r w:rsidR="00EF196F" w:rsidRPr="00473F5E">
        <w:rPr>
          <w:rFonts w:ascii="Times New Roman" w:hAnsi="Times New Roman" w:cs="Times New Roman"/>
          <w:sz w:val="27"/>
          <w:szCs w:val="27"/>
        </w:rPr>
        <w:t>объект недвижимого имущества</w:t>
      </w:r>
      <w:r w:rsidRPr="00473F5E">
        <w:rPr>
          <w:rFonts w:ascii="Times New Roman" w:hAnsi="Times New Roman" w:cs="Times New Roman"/>
          <w:sz w:val="27"/>
          <w:szCs w:val="27"/>
        </w:rPr>
        <w:t xml:space="preserve">, состоящее из спортивного зала со встроенными вспомогательными помещениями, право </w:t>
      </w:r>
      <w:proofErr w:type="gramStart"/>
      <w:r w:rsidRPr="00473F5E">
        <w:rPr>
          <w:rFonts w:ascii="Times New Roman" w:hAnsi="Times New Roman" w:cs="Times New Roman"/>
          <w:sz w:val="27"/>
          <w:szCs w:val="27"/>
        </w:rPr>
        <w:t>собственности</w:t>
      </w:r>
      <w:proofErr w:type="gramEnd"/>
      <w:r w:rsidRPr="00473F5E">
        <w:rPr>
          <w:rFonts w:ascii="Times New Roman" w:hAnsi="Times New Roman" w:cs="Times New Roman"/>
          <w:sz w:val="27"/>
          <w:szCs w:val="27"/>
        </w:rPr>
        <w:t xml:space="preserve"> на которое будет принадлежать </w:t>
      </w:r>
      <w:proofErr w:type="spellStart"/>
      <w:r w:rsidRPr="00473F5E">
        <w:rPr>
          <w:rFonts w:ascii="Times New Roman" w:hAnsi="Times New Roman" w:cs="Times New Roman"/>
          <w:sz w:val="27"/>
          <w:szCs w:val="27"/>
        </w:rPr>
        <w:t>Концеденту</w:t>
      </w:r>
      <w:proofErr w:type="spellEnd"/>
      <w:r w:rsidRPr="00473F5E">
        <w:rPr>
          <w:rFonts w:ascii="Times New Roman" w:hAnsi="Times New Roman" w:cs="Times New Roman"/>
          <w:sz w:val="27"/>
          <w:szCs w:val="27"/>
        </w:rPr>
        <w:t>, и осуществлять деятельность по оказанию услуг в области спорта на праве владения и пользования объектом соглашения в течение 6 лет.</w:t>
      </w:r>
    </w:p>
    <w:p w:rsidR="00EF196F" w:rsidRPr="00473F5E" w:rsidRDefault="00EF196F"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Спортивный объект создан и введен Концессионером в эксплуатацию 20.03.2020 года, права владения и пользования объектом предоставлено Концессионеру позже срока, предусмотренного Соглашением.</w:t>
      </w:r>
    </w:p>
    <w:p w:rsidR="00EF196F" w:rsidRPr="00473F5E" w:rsidRDefault="00EF196F"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соответствии с Соглашением стоимость создания объекта составляет 31 500,0 тыс. руб., расходы на использование (эксплуатацию) объекта Соглашения - 33 456,3 тыс. руб. на период с 2019 г. по 2025 год.</w:t>
      </w:r>
    </w:p>
    <w:p w:rsidR="00EF196F" w:rsidRPr="00473F5E" w:rsidRDefault="00EF196F" w:rsidP="003B6282">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Согласно Соглашению, Концессионер должен представить </w:t>
      </w:r>
      <w:proofErr w:type="spellStart"/>
      <w:r w:rsidRPr="00473F5E">
        <w:rPr>
          <w:rFonts w:ascii="Times New Roman" w:hAnsi="Times New Roman" w:cs="Times New Roman"/>
          <w:sz w:val="27"/>
          <w:szCs w:val="27"/>
        </w:rPr>
        <w:t>Концеденту</w:t>
      </w:r>
      <w:proofErr w:type="spellEnd"/>
      <w:r w:rsidRPr="00473F5E">
        <w:rPr>
          <w:rFonts w:ascii="Times New Roman" w:hAnsi="Times New Roman" w:cs="Times New Roman"/>
          <w:sz w:val="27"/>
          <w:szCs w:val="27"/>
        </w:rPr>
        <w:t xml:space="preserve"> информацию о фактически понесенных расходах по созданию объекта соглашения.</w:t>
      </w:r>
    </w:p>
    <w:p w:rsidR="00EF196F" w:rsidRPr="00473F5E" w:rsidRDefault="00EF196F" w:rsidP="00EF196F">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 xml:space="preserve">Сумма фактических расходов, на создание объекта указана Концессионером только в «Акте об исполнении концессионером обязательств по созданию объекта концессионного соглашения», согласно которого общая стоимость расходов составила 35 643,5 тыс. рублей. </w:t>
      </w:r>
    </w:p>
    <w:p w:rsidR="00EF196F" w:rsidRPr="00473F5E" w:rsidRDefault="00EF196F" w:rsidP="00EF196F">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i/>
          <w:sz w:val="27"/>
          <w:szCs w:val="27"/>
          <w:lang w:eastAsia="ru-RU"/>
        </w:rPr>
        <w:t>Расходы на создание объекта Концессионером документально не подтверждены (отсутствуют акты приемки выполненных работ форма КС-2, справки о стоимости работ форма КС-3).</w:t>
      </w:r>
      <w:r w:rsidRPr="00473F5E">
        <w:rPr>
          <w:rFonts w:ascii="Times New Roman" w:eastAsia="Times New Roman" w:hAnsi="Times New Roman" w:cs="Times New Roman"/>
          <w:sz w:val="27"/>
          <w:szCs w:val="27"/>
          <w:lang w:eastAsia="ru-RU"/>
        </w:rPr>
        <w:t xml:space="preserve"> </w:t>
      </w:r>
    </w:p>
    <w:p w:rsidR="00CC3C04" w:rsidRPr="00473F5E" w:rsidRDefault="00CC3C04" w:rsidP="00CC3C04">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Учитывая, что Концессионеру из бюджета в течение 6 лет будут компенсированы расходы в размере 31 185,0 тыс. руб. или 99 % от стоимости указанной в Соглашении, следовало прописать перечень документов, которые следует предоставить Концессионеру для подтверждения фактических расходов на строительство.</w:t>
      </w:r>
    </w:p>
    <w:p w:rsidR="00CC3C04" w:rsidRPr="00473F5E" w:rsidRDefault="00CC3C04" w:rsidP="00CC3C04">
      <w:pPr>
        <w:spacing w:after="0" w:line="240" w:lineRule="auto"/>
        <w:ind w:firstLine="567"/>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Отсутствие документально подтвержденных расходов ставит под сомнение достоверность ежегодных выплат денежных средств из бюджета.</w:t>
      </w:r>
    </w:p>
    <w:p w:rsidR="00CC3C04" w:rsidRPr="00473F5E" w:rsidRDefault="00CC3C04" w:rsidP="00CC3C04">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Помимо инвестиционного платежа в ежемесячный платеж входит  эксплуатационный платеж, сумма которого в 2020 г. составила 1 146,5 тыс. руб., 2021 г.- 1 289,0 тыс. рублей. На 2022 г. запланировано 1 289,2 тыс. рублей.</w:t>
      </w:r>
    </w:p>
    <w:p w:rsidR="00CC3C04" w:rsidRPr="00473F5E" w:rsidRDefault="00CC3C04" w:rsidP="00CC3C04">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С получателем субсидии (ООО «Футбольная академия «ЛКС») заключены «Соглашения о предоставлении из бюджета г. Липецка субсидии на возмещение части затрат на использование (эксплуатацию) объекта концессионного Соглашения». </w:t>
      </w:r>
    </w:p>
    <w:p w:rsidR="00CC3C04" w:rsidRPr="00473F5E" w:rsidRDefault="00CC3C04" w:rsidP="00CC3C04">
      <w:pPr>
        <w:spacing w:after="0" w:line="240" w:lineRule="auto"/>
        <w:ind w:firstLine="709"/>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 xml:space="preserve">Следует отметить, что </w:t>
      </w:r>
      <w:proofErr w:type="spellStart"/>
      <w:r w:rsidRPr="00473F5E">
        <w:rPr>
          <w:rFonts w:ascii="Times New Roman" w:eastAsia="Times New Roman" w:hAnsi="Times New Roman" w:cs="Times New Roman"/>
          <w:sz w:val="27"/>
          <w:szCs w:val="27"/>
          <w:lang w:eastAsia="ru-RU"/>
        </w:rPr>
        <w:t>Концедентом</w:t>
      </w:r>
      <w:proofErr w:type="spellEnd"/>
      <w:r w:rsidRPr="00473F5E">
        <w:rPr>
          <w:rFonts w:ascii="Times New Roman" w:eastAsia="Times New Roman" w:hAnsi="Times New Roman" w:cs="Times New Roman"/>
          <w:sz w:val="27"/>
          <w:szCs w:val="27"/>
          <w:lang w:eastAsia="ru-RU"/>
        </w:rPr>
        <w:t xml:space="preserve"> неоднократно нарушались сроки оплаты «инвестиционного платежа» и «эксплуатационного платежа». </w:t>
      </w:r>
    </w:p>
    <w:p w:rsidR="00EF196F" w:rsidRPr="00473F5E" w:rsidRDefault="00CC3C04" w:rsidP="00CC3C04">
      <w:pPr>
        <w:pStyle w:val="a3"/>
        <w:spacing w:after="0" w:line="240" w:lineRule="auto"/>
        <w:ind w:left="0" w:firstLine="720"/>
        <w:jc w:val="both"/>
        <w:rPr>
          <w:rFonts w:ascii="Times New Roman" w:eastAsia="Times New Roman" w:hAnsi="Times New Roman" w:cs="Times New Roman"/>
          <w:sz w:val="27"/>
          <w:szCs w:val="27"/>
          <w:lang w:eastAsia="ru-RU"/>
        </w:rPr>
      </w:pPr>
      <w:r w:rsidRPr="00473F5E">
        <w:rPr>
          <w:rFonts w:ascii="Times New Roman" w:eastAsia="Times New Roman" w:hAnsi="Times New Roman" w:cs="Times New Roman"/>
          <w:sz w:val="27"/>
          <w:szCs w:val="27"/>
          <w:lang w:eastAsia="ru-RU"/>
        </w:rPr>
        <w:t>Данный факт несет определенные риски для бюджета в случае предъявления Концессионером неустойки в виде пени.</w:t>
      </w:r>
    </w:p>
    <w:p w:rsidR="00CC3C04" w:rsidRPr="00473F5E" w:rsidRDefault="00CC3C04" w:rsidP="00CC3C04">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соответствии с Соглашением, межд</w:t>
      </w:r>
      <w:proofErr w:type="gramStart"/>
      <w:r w:rsidRPr="00473F5E">
        <w:rPr>
          <w:rFonts w:ascii="Times New Roman" w:hAnsi="Times New Roman" w:cs="Times New Roman"/>
          <w:sz w:val="27"/>
          <w:szCs w:val="27"/>
        </w:rPr>
        <w:t>у ООО</w:t>
      </w:r>
      <w:proofErr w:type="gramEnd"/>
      <w:r w:rsidRPr="00473F5E">
        <w:rPr>
          <w:rFonts w:ascii="Times New Roman" w:hAnsi="Times New Roman" w:cs="Times New Roman"/>
          <w:sz w:val="27"/>
          <w:szCs w:val="27"/>
        </w:rPr>
        <w:t xml:space="preserve"> «Футбольная академия «ЛКС» и МБОУ СШ №54 г.</w:t>
      </w:r>
      <w:r w:rsidR="00D71DB0" w:rsidRPr="00473F5E">
        <w:rPr>
          <w:rFonts w:ascii="Times New Roman" w:hAnsi="Times New Roman" w:cs="Times New Roman"/>
          <w:sz w:val="27"/>
          <w:szCs w:val="27"/>
        </w:rPr>
        <w:t xml:space="preserve"> </w:t>
      </w:r>
      <w:r w:rsidRPr="00473F5E">
        <w:rPr>
          <w:rFonts w:ascii="Times New Roman" w:hAnsi="Times New Roman" w:cs="Times New Roman"/>
          <w:sz w:val="27"/>
          <w:szCs w:val="27"/>
        </w:rPr>
        <w:t xml:space="preserve">Липецка 14.09.2020 г. заключено Соглашение о предоставлении объекта  - спортивного зала для проведения занятий по физической культуре на период с сентября по май пять дней в неделю с 8.00 до 14.00. </w:t>
      </w:r>
    </w:p>
    <w:p w:rsidR="00CC3C04" w:rsidRPr="00473F5E" w:rsidRDefault="00CC3C04" w:rsidP="00CC3C04">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lastRenderedPageBreak/>
        <w:t>В связи с длительным оформлением лицензии на образовательную деятельность (лицензия выдана 29.06.2021г.) занятия в спортивном зале для учащихся МБОУ СШ №54 г.</w:t>
      </w:r>
      <w:r w:rsidR="00D71DB0" w:rsidRPr="00473F5E">
        <w:rPr>
          <w:rFonts w:ascii="Times New Roman" w:hAnsi="Times New Roman" w:cs="Times New Roman"/>
          <w:sz w:val="27"/>
          <w:szCs w:val="27"/>
        </w:rPr>
        <w:t xml:space="preserve"> </w:t>
      </w:r>
      <w:r w:rsidRPr="00473F5E">
        <w:rPr>
          <w:rFonts w:ascii="Times New Roman" w:hAnsi="Times New Roman" w:cs="Times New Roman"/>
          <w:sz w:val="27"/>
          <w:szCs w:val="27"/>
        </w:rPr>
        <w:t>Липецка начали проводиться не с сентября 2020 г., а с сентября 2021 года.</w:t>
      </w: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проверки председателю департамента экономического развития администрации города Липецка направлено представление для принятия мер по устранению выявленных нарушений и недостатков.</w:t>
      </w: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Кроме того, материалы проверки переданы в прокуратуру Липецкой области.</w:t>
      </w: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p>
    <w:p w:rsidR="00D71DB0" w:rsidRPr="00473F5E" w:rsidRDefault="00D71DB0" w:rsidP="00D71DB0">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финансово-хозяйственной деятельности МАУК «Культурные пространства Липецка» за 2021 г., 1 квартал 2022 года.</w:t>
      </w:r>
    </w:p>
    <w:p w:rsidR="00D71DB0" w:rsidRPr="00473F5E" w:rsidRDefault="00D71DB0" w:rsidP="00D71DB0">
      <w:pPr>
        <w:pStyle w:val="a3"/>
        <w:spacing w:after="0" w:line="240" w:lineRule="auto"/>
        <w:jc w:val="both"/>
        <w:rPr>
          <w:rFonts w:ascii="Times New Roman" w:hAnsi="Times New Roman" w:cs="Times New Roman"/>
          <w:sz w:val="27"/>
          <w:szCs w:val="27"/>
        </w:rPr>
      </w:pPr>
    </w:p>
    <w:p w:rsidR="00D71DB0" w:rsidRPr="00473F5E" w:rsidRDefault="00D71DB0" w:rsidP="00D71DB0">
      <w:pPr>
        <w:pStyle w:val="a3"/>
        <w:spacing w:after="0" w:line="240" w:lineRule="auto"/>
        <w:jc w:val="both"/>
        <w:rPr>
          <w:rFonts w:ascii="Times New Roman" w:hAnsi="Times New Roman" w:cs="Times New Roman"/>
          <w:sz w:val="27"/>
          <w:szCs w:val="27"/>
        </w:rPr>
      </w:pP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Основным видом деятельности Учреждения является деятельность зрелищно-развлекательная прочая, не включенная в другие группировки.</w:t>
      </w: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Учреждение в 2021 г. включало в себя 10 структурных подразделений, в 2022 г. дополнительно передано две территории - бульвар Европейский и Центральный пляж. </w:t>
      </w:r>
    </w:p>
    <w:p w:rsidR="00D71DB0"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Проверкой установлено, что в уставе Учреждения указан адрес нахождения юридического лица - Петровский проезд, вл. 2, при этом на балансе Учреждения здание по данному адресу не значится, кроме того, в устав не внесена информация о структурном подразделении «Сквер имени Крупской».</w:t>
      </w:r>
    </w:p>
    <w:p w:rsidR="00225CC6" w:rsidRPr="00473F5E" w:rsidRDefault="00D71DB0"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Доходы Учреждения в 2021 г. увеличились по сравнению с 2020 г. и составили 130,2 млн. руб., из которых бюджетные ассигнования – 66,0 млн. руб. (50,7%), собственные доходы  – 64,2 млн. руб. (49,3%) от общей суммы доходов. Расходы в 2021 г. составили 125,0 млн. руб., что на 32,5 млн. руб. больше по сравнению с аналогичным периодом 2020 года.</w:t>
      </w:r>
    </w:p>
    <w:p w:rsidR="00225CC6" w:rsidRPr="00473F5E" w:rsidRDefault="00225CC6"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Анализом собственных доходов за 2021 г. в разрезе подразделений (парковых зон) установлено, что наибольшая выручка получена от «Парка Победа», на которой расположено наибольшее количество аттракционов и торговых точек.</w:t>
      </w:r>
    </w:p>
    <w:p w:rsidR="00225CC6" w:rsidRPr="00473F5E" w:rsidRDefault="00225CC6"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Доходы от работы аттракционов составляют 74,6% (45,1 млн. руб.) в общей сумме собственных доходов Учреждения. Общее количество аттракционов составляет 40 единиц, из которых 23 находятся в собственности Учреждения, 17 арендованы. Договора аренды аттракционов содержат не выгодные для Учреждения условия, по условиям которых МАУК «Культурные пространства Липецка» получает доход от работы арендованных аттракционов в размере от 20 до 50% выручки, кроме того, за досрочное расторжение договоров предусматриваются штрафные санкции в размере 3,0 млн. руб., 4,0 млн. рублей.</w:t>
      </w:r>
    </w:p>
    <w:p w:rsidR="00225CC6" w:rsidRPr="00473F5E" w:rsidRDefault="00225CC6"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Проверкой установлено отсутствие на территории «Парка Победы» 3 арендованных аттракционов и по договорам аренды, Учреждение несет риски в виде предъявления со стороны Арендодателя уплаты арендных платежей ориентировочно в размере 2,4 млн. рублей.</w:t>
      </w:r>
    </w:p>
    <w:p w:rsidR="00225CC6" w:rsidRPr="00473F5E" w:rsidRDefault="00225CC6"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Учреждением в 2019 г. и 2020 г. заключены договора на капитальный  ремонт  и апгрейд трех муниципальных, общая стоимость работ по которым </w:t>
      </w:r>
      <w:r w:rsidRPr="00473F5E">
        <w:rPr>
          <w:rFonts w:ascii="Times New Roman" w:hAnsi="Times New Roman" w:cs="Times New Roman"/>
          <w:sz w:val="27"/>
          <w:szCs w:val="27"/>
        </w:rPr>
        <w:lastRenderedPageBreak/>
        <w:t>составила 8,1 млн. рублей. Согласно условиям договоров, оплата за выполненные работы будет осуществляться в течение 5 лет в виде 50% ежемесячной выплаты от дохода, полученного от работы аттракционов за вычетом расходов на их эксплуатацию. Учитывая, что в 2021 г. уже перечислено 60% (4,8 млн. руб.) от общей стоимости работ, то в течение 5 лет данная сумма превысит стоимость выполненных работ в 3 раза и составит порядка 26,0 млн. руб., кроме того, доход от работы данных аттракционов сократится в 2 раза.</w:t>
      </w:r>
    </w:p>
    <w:p w:rsidR="00225CC6" w:rsidRPr="00473F5E" w:rsidRDefault="00225CC6" w:rsidP="00D71DB0">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Доход от сдачи в аренду муниципального имущества составил 2,2 млн. рублей. В нарушение п. 4 главы 3 «Положения о сделках с муниципальным имуществом», сдача в аренду муниципального имущества проводилась без проведения конкурсов и аукционов.</w:t>
      </w:r>
    </w:p>
    <w:p w:rsidR="00225CC6" w:rsidRPr="00473F5E" w:rsidRDefault="00225CC6"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В структуре расходов основную часть (42%) составляют расходы за работы и услуги по содержанию имущества, а также прочие услуги, сумма которых в 2021 г. составила 52,6 млн. рублей. </w:t>
      </w:r>
    </w:p>
    <w:p w:rsidR="00225CC6" w:rsidRPr="00473F5E" w:rsidRDefault="00225CC6"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Затраты на оплату труда с начислениями в 2021 г. составили 28,8 млн. руб., в 1 квартале 2022 г. – 5,5 млн. рублей. В проверяемом периоде штатная численность остается неизменной и составляет 64 шт. ед., фактически занято 47 шт. единиц. Среднесписочная численность составила 45,7 человек. Средняя заработная плата учреждения в 2021  г. больше уровня «Дорожной карты» и составляет 39,9 тыс. рублей.</w:t>
      </w:r>
    </w:p>
    <w:p w:rsidR="009273FF" w:rsidRPr="00473F5E" w:rsidRDefault="009273FF"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При проверке установлены нарушения в части формирования муниципального задания для Учреждения в части установления муниципальной работы, не соответствующей фактически осуществляемому виду деятельности и применения федерального перечня работ.</w:t>
      </w:r>
    </w:p>
    <w:p w:rsidR="009273FF" w:rsidRPr="00473F5E" w:rsidRDefault="009273FF" w:rsidP="00225CC6">
      <w:pPr>
        <w:pStyle w:val="a3"/>
        <w:spacing w:after="0" w:line="240" w:lineRule="auto"/>
        <w:ind w:left="0" w:firstLine="720"/>
        <w:jc w:val="both"/>
        <w:rPr>
          <w:rFonts w:ascii="Times New Roman" w:hAnsi="Times New Roman" w:cs="Times New Roman"/>
          <w:sz w:val="27"/>
          <w:szCs w:val="27"/>
        </w:rPr>
      </w:pPr>
      <w:proofErr w:type="gramStart"/>
      <w:r w:rsidRPr="00473F5E">
        <w:rPr>
          <w:rFonts w:ascii="Times New Roman" w:hAnsi="Times New Roman" w:cs="Times New Roman"/>
          <w:sz w:val="27"/>
          <w:szCs w:val="27"/>
        </w:rPr>
        <w:t>Базовый норматив затрат на оказание муниципальной работы «обеспечение сохранности и целостности историко-архитектурного комплекса, исторической среды и ландшафтов» не содержит нормативы (расценки) на работы, выполненные в рамках муниципального задания (уборку парков, покос и полив газонов, вырезку самосева и т.д.), так как данные виды работ являются непрофильными для Департамента культуры и туризма администрации города Липецка.</w:t>
      </w:r>
      <w:proofErr w:type="gramEnd"/>
    </w:p>
    <w:p w:rsidR="009273FF" w:rsidRPr="00473F5E" w:rsidRDefault="009273FF" w:rsidP="009273FF">
      <w:pPr>
        <w:pStyle w:val="a3"/>
        <w:spacing w:after="0" w:line="240" w:lineRule="auto"/>
        <w:ind w:left="0" w:firstLine="720"/>
        <w:jc w:val="center"/>
        <w:rPr>
          <w:rFonts w:ascii="Times New Roman" w:hAnsi="Times New Roman" w:cs="Times New Roman"/>
          <w:sz w:val="27"/>
          <w:szCs w:val="27"/>
        </w:rPr>
      </w:pPr>
    </w:p>
    <w:p w:rsidR="009273FF" w:rsidRPr="00473F5E" w:rsidRDefault="009273FF" w:rsidP="009273FF">
      <w:pPr>
        <w:pStyle w:val="a3"/>
        <w:spacing w:after="0" w:line="240" w:lineRule="auto"/>
        <w:ind w:left="0" w:firstLine="720"/>
        <w:jc w:val="center"/>
        <w:rPr>
          <w:rFonts w:ascii="Times New Roman" w:hAnsi="Times New Roman" w:cs="Times New Roman"/>
          <w:sz w:val="27"/>
          <w:szCs w:val="27"/>
        </w:rPr>
      </w:pPr>
    </w:p>
    <w:p w:rsidR="009273FF" w:rsidRPr="00473F5E" w:rsidRDefault="009273FF" w:rsidP="009273FF">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законности и эффективности использования бюджетных средств, выделенных на строительство объекта «Стадион в 32-33 микрорайонах города Липецка» в рамках МП «Развитие образования города Липецка»</w:t>
      </w:r>
    </w:p>
    <w:p w:rsidR="00040331" w:rsidRPr="00473F5E" w:rsidRDefault="00040331" w:rsidP="00040331">
      <w:pPr>
        <w:pStyle w:val="a3"/>
        <w:spacing w:after="0" w:line="240" w:lineRule="auto"/>
        <w:ind w:left="644"/>
        <w:rPr>
          <w:rFonts w:ascii="Times New Roman" w:hAnsi="Times New Roman" w:cs="Times New Roman"/>
          <w:b/>
          <w:sz w:val="27"/>
          <w:szCs w:val="27"/>
        </w:rPr>
      </w:pPr>
    </w:p>
    <w:p w:rsidR="00040331" w:rsidRPr="00473F5E" w:rsidRDefault="00040331" w:rsidP="00040331">
      <w:pPr>
        <w:pStyle w:val="a3"/>
        <w:spacing w:after="0" w:line="240" w:lineRule="auto"/>
        <w:ind w:left="644"/>
        <w:jc w:val="both"/>
        <w:rPr>
          <w:rFonts w:ascii="Times New Roman" w:hAnsi="Times New Roman" w:cs="Times New Roman"/>
          <w:sz w:val="27"/>
          <w:szCs w:val="27"/>
        </w:rPr>
      </w:pPr>
    </w:p>
    <w:p w:rsidR="00040331" w:rsidRPr="00473F5E" w:rsidRDefault="00040331"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 строительство стадиона в рамках муниципальной программы «Развитие образования города Липецка» предусмотрено финансирование на 2021 г. в размере 51 125,8 тыс. руб., на 2022 г. - 17 940,6 тыс. рублей. Фактические расходы составили в 2021 г. - 49 898,9 тыс. руб., в 2022 г. – 14 545,8 тыс. рублей (на момент окончания проверки строительство объекта не окончено).</w:t>
      </w:r>
    </w:p>
    <w:p w:rsidR="00040331" w:rsidRPr="00473F5E" w:rsidRDefault="00040331"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lastRenderedPageBreak/>
        <w:t>На строительство стадиона в рамках муниципальной программы «Развитие образования города Липецка» предусмотрено финансирование на 2021 г. в размере 51 125,8 тыс. руб., на 2022 г. - 17 940,6 тыс. рублей. Фактические расходы составили в 2021 г. - 49 898,9 тыс. руб., в 2022 г. – 14 545,8 тыс. рублей (на момент окончания проверки строительство объекта не окончено).</w:t>
      </w:r>
    </w:p>
    <w:p w:rsidR="00040331" w:rsidRPr="00473F5E" w:rsidRDefault="00040331"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 выполнение работ по организации строительства на объекте заключен муниципальный контракт с ООО «Альфа» на сумму 49 908,9 тыс. руб., с учетом дополнительных соглашений окончательная сумма контракта составила  49 077,8 тыс. рублей. Срок выполнения работ 25.12.2021 года.</w:t>
      </w:r>
    </w:p>
    <w:p w:rsidR="009273FF" w:rsidRPr="00473F5E" w:rsidRDefault="009273FF" w:rsidP="00225CC6">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 xml:space="preserve"> </w:t>
      </w:r>
      <w:r w:rsidR="00040331" w:rsidRPr="00473F5E">
        <w:rPr>
          <w:rFonts w:ascii="Times New Roman" w:hAnsi="Times New Roman" w:cs="Times New Roman"/>
          <w:sz w:val="27"/>
          <w:szCs w:val="27"/>
        </w:rPr>
        <w:t>Проверкой формирования начальной максимальной цены контракта нарушений не установлено.</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процессе строительства объекта неоднократно вносились изменения в локальные сметные расчеты.</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При проведении работ по расчистке территории и вывозу мусора, возникли дополнительные работы по замещению непригодного грунта, которые не были предусмотрены проектно-сметной документацией, в связи с чем, сумма контракта увеличилась на 13 622, 3 тыс. рублей.</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связи с тем, что в декабре 2021 г. погодные условия не позволили выполнить на объекте работы по устройству покрытия из резиновой крошки и уложить асфальт за границами отвода, данные объемы работ были исключены из сметы дополнительным сметными расчетами и перенесены на 2022 год.</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 данные виды работ заключен муниципальный контракт с ООО «</w:t>
      </w:r>
      <w:proofErr w:type="spellStart"/>
      <w:r w:rsidRPr="00473F5E">
        <w:rPr>
          <w:rFonts w:ascii="Times New Roman" w:hAnsi="Times New Roman" w:cs="Times New Roman"/>
          <w:sz w:val="27"/>
          <w:szCs w:val="27"/>
        </w:rPr>
        <w:t>Альянспроммонтаж</w:t>
      </w:r>
      <w:proofErr w:type="spellEnd"/>
      <w:r w:rsidRPr="00473F5E">
        <w:rPr>
          <w:rFonts w:ascii="Times New Roman" w:hAnsi="Times New Roman" w:cs="Times New Roman"/>
          <w:sz w:val="27"/>
          <w:szCs w:val="27"/>
        </w:rPr>
        <w:t>» на сумму 15 092,6 тыс. рублей. Срок выполнения работ 01.07.2022 года. Дополнительным соглашением от 22.08.2022 г. в связи с уменьшением объема работ цена контракта изменена и составила 14 695,2 тыс. рублей.</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 момент окончания проверки акты о приемки выполненных работ от 22.08.2022 г. подписаны на сумму 14 545,8 тыс. рублей. Остальные работы не приняты Учреждением, в связи с недоработками, находятся на стадии устранения.</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связи с нарушением срока выполнения работ, Учреждением в адрес подрядчика направлено претензионное письмо о привлечении к ответственности за просрочку исполнения обязательств по муниципальному контракту на сумму 176,3 тыс. рублей. На момент окончания проверки пеня подрядчиком не оплачена.</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В рамках проводимой проверки проведен контрольный обмер и визуальный осмотр отдельных видов выполненных работ, проверено их соответствие проектной и исполнительной документации.</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контрольного обмера и визуального осмотра установлено несоответствие фактически выполненных объемов работ и оплаченных объемов работ на общую сумму 220,5 тыс. рублей.</w:t>
      </w:r>
    </w:p>
    <w:p w:rsidR="00293BC3" w:rsidRPr="00473F5E" w:rsidRDefault="00293BC3" w:rsidP="00293BC3">
      <w:pPr>
        <w:pStyle w:val="a3"/>
        <w:spacing w:after="0" w:line="240" w:lineRule="auto"/>
        <w:ind w:left="0" w:firstLine="720"/>
        <w:jc w:val="both"/>
        <w:rPr>
          <w:rFonts w:ascii="Times New Roman" w:hAnsi="Times New Roman" w:cs="Times New Roman"/>
          <w:sz w:val="27"/>
          <w:szCs w:val="27"/>
        </w:rPr>
      </w:pPr>
      <w:r w:rsidRPr="00473F5E">
        <w:rPr>
          <w:rFonts w:ascii="Times New Roman" w:hAnsi="Times New Roman" w:cs="Times New Roman"/>
          <w:sz w:val="27"/>
          <w:szCs w:val="27"/>
        </w:rPr>
        <w:t>Начальнику МКУ «Управление строительства города Липецка» направлено представление о принятии мер по устранению выявленных нарушений и недостатков.</w:t>
      </w:r>
    </w:p>
    <w:p w:rsidR="00AC1120" w:rsidRPr="00473F5E" w:rsidRDefault="00AC1120" w:rsidP="00293BC3">
      <w:pPr>
        <w:pStyle w:val="a3"/>
        <w:spacing w:after="0" w:line="240" w:lineRule="auto"/>
        <w:ind w:left="0" w:firstLine="720"/>
        <w:jc w:val="both"/>
        <w:rPr>
          <w:rFonts w:ascii="Times New Roman" w:hAnsi="Times New Roman" w:cs="Times New Roman"/>
          <w:sz w:val="27"/>
          <w:szCs w:val="27"/>
        </w:rPr>
      </w:pPr>
    </w:p>
    <w:p w:rsidR="00AC1120" w:rsidRPr="00473F5E" w:rsidRDefault="00AC1120" w:rsidP="00AC1120">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lastRenderedPageBreak/>
        <w:t>Проверка состояния долговых обязательств города Липецка, их достоверности и правомерности отражения в отчетности и долговой книге за 2021 год в департаменте финансов администрации города Липецка</w:t>
      </w:r>
    </w:p>
    <w:p w:rsidR="00AC1120" w:rsidRPr="00473F5E" w:rsidRDefault="00AC1120" w:rsidP="00AC1120">
      <w:pPr>
        <w:spacing w:after="0" w:line="240" w:lineRule="auto"/>
        <w:jc w:val="center"/>
        <w:rPr>
          <w:rFonts w:ascii="Times New Roman" w:hAnsi="Times New Roman" w:cs="Times New Roman"/>
          <w:b/>
          <w:sz w:val="27"/>
          <w:szCs w:val="27"/>
        </w:rPr>
      </w:pP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бюджете города Липецка на 2021 год и на плановый период 2022 и 2023 годов,  верхний предел муниципального долга по состоянию на 01.01.2022 года утвержден в размере 2 798,7 млн. руб., предельный объем расходов на обслуживание долговых обязательств  установлен в сумме 152,2 млн. рублей.</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Согласно муниципальной долговой книге объем долговых обязательств по состоянию на 01.01.2022 года составляет  2 798,7 млн. руб., из них:     </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- 1 250,0 млн. руб. - обязательства по кредитам, полученные от кредитных организаций; </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- 1 548,7 млн. руб. - бюджетные кредиты, привлеченные в бюджет города от других бюджетов бюджетной системы РФ.</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наблюдается сокращение долговых обязательств на 28,0 млн. руб. (или на 1%) за счет сокращения, списания долговых обязательств по муниципальной гарантии при одновременном росте обязательств по кредитам.</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Сведения о долговых обязательствах, обязательствах по муниципальной гарантии, расчетах с кредиторами по </w:t>
      </w:r>
      <w:proofErr w:type="gramStart"/>
      <w:r w:rsidRPr="00473F5E">
        <w:rPr>
          <w:rFonts w:ascii="Times New Roman" w:hAnsi="Times New Roman" w:cs="Times New Roman"/>
          <w:sz w:val="27"/>
          <w:szCs w:val="27"/>
        </w:rPr>
        <w:t>кредитам, полученным от кредитных организаций и бюджетным кредитам отражены</w:t>
      </w:r>
      <w:proofErr w:type="gramEnd"/>
      <w:r w:rsidRPr="00473F5E">
        <w:rPr>
          <w:rFonts w:ascii="Times New Roman" w:hAnsi="Times New Roman" w:cs="Times New Roman"/>
          <w:sz w:val="27"/>
          <w:szCs w:val="27"/>
        </w:rPr>
        <w:t xml:space="preserve"> в бухгалтерском учете в полном объеме.</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Из приведенных данных видно, что в 2021 году показатель соотношения муниципального долга к собственным доходам по сравнению с прошлым годом снизился на 7 пунктов и составил 58,1%.   </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наблюдается снижение расходов на оплату процентов за пользование кредитными ресурсами на сумму 44,4 млн. руб. или на 22,6% за счет погашения кредитов с  большей процентной ставкой.</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соответствии со ст. 107.1 Бюджетного кодекса РФ, город Липецк относится к заемщикам со средним уровнем долговой устойчивости.</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Согласно данным, отраженных в муниципальной долговой книге, по состоянию на 01.01.2021 год числилось 11 кредитов, полученных от кредитных учреждений на общую сумму 2 700,0 млн. рублей. </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кредиты кредитных учреждений не привлекались.</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Погашено  в 2021 году 5  кредитов, полученных от кредитной организации – ПАО «Сбербанк России» на общую сумму 1 450,0 млн. рублей. Погашение данных кредитов осуществлялось за счет привлечения бюджетного кредита.</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   </w:t>
      </w:r>
      <w:proofErr w:type="gramStart"/>
      <w:r w:rsidRPr="00473F5E">
        <w:rPr>
          <w:rFonts w:ascii="Times New Roman" w:hAnsi="Times New Roman" w:cs="Times New Roman"/>
          <w:sz w:val="27"/>
          <w:szCs w:val="27"/>
        </w:rPr>
        <w:t>На конец</w:t>
      </w:r>
      <w:proofErr w:type="gramEnd"/>
      <w:r w:rsidRPr="00473F5E">
        <w:rPr>
          <w:rFonts w:ascii="Times New Roman" w:hAnsi="Times New Roman" w:cs="Times New Roman"/>
          <w:sz w:val="27"/>
          <w:szCs w:val="27"/>
        </w:rPr>
        <w:t xml:space="preserve"> 2021 года по долговой книге числится 6 кредитов, полученных от ПАО «Сбербанк России» на общую сумму 1 250,0 млн. руб., процентная ставка по которым варьируется от 7,5 % до 6,5% годовых.</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На начало 2021 года в муниципальной долговой книге значилось 2 бюджетных кредита на общую сумму 63,5 млн. руб. с уплатой процентов за пользование в размере 0,1 % годовых, предоставленные бюджету города из областного бюджета на частичное покрытие дефицита местного бюджета и временного кассового разрыва. </w:t>
      </w:r>
    </w:p>
    <w:p w:rsidR="00AC1120" w:rsidRPr="00473F5E" w:rsidRDefault="00AC1120" w:rsidP="00AC1120">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lastRenderedPageBreak/>
        <w:t>В течение 2021 года было привлечено еще 3 кредита  на общую сумму 1 665,0 млн. руб. с уплатой процентов за пользование в размере 0,1 % годовых.</w:t>
      </w:r>
    </w:p>
    <w:p w:rsidR="00F01D6B" w:rsidRPr="00473F5E" w:rsidRDefault="00F01D6B" w:rsidP="00F01D6B">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погашен кредит на сумму 180,0 млн. рублей.</w:t>
      </w:r>
    </w:p>
    <w:p w:rsidR="00F01D6B" w:rsidRPr="00473F5E" w:rsidRDefault="00F01D6B" w:rsidP="00F01D6B">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Таким образом, </w:t>
      </w:r>
      <w:proofErr w:type="gramStart"/>
      <w:r w:rsidRPr="00473F5E">
        <w:rPr>
          <w:rFonts w:ascii="Times New Roman" w:hAnsi="Times New Roman" w:cs="Times New Roman"/>
          <w:sz w:val="27"/>
          <w:szCs w:val="27"/>
        </w:rPr>
        <w:t>на конец</w:t>
      </w:r>
      <w:proofErr w:type="gramEnd"/>
      <w:r w:rsidRPr="00473F5E">
        <w:rPr>
          <w:rFonts w:ascii="Times New Roman" w:hAnsi="Times New Roman" w:cs="Times New Roman"/>
          <w:sz w:val="27"/>
          <w:szCs w:val="27"/>
        </w:rPr>
        <w:t xml:space="preserve"> 2021 года по долговой книге числится 4 кредита, привлеченных   в  бюджет  города  из областного  бюджета  на общую сумму 1 548,7 млн. рублей.</w:t>
      </w:r>
    </w:p>
    <w:p w:rsidR="00F01D6B" w:rsidRPr="00473F5E" w:rsidRDefault="00F01D6B" w:rsidP="00F01D6B">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погашена муниципальная гарантия МУП «Липецкая станция аэрации» от 23.05.2011 года  сроком по 30 апреля 2021 года, с выплатой за счет бюджетных средств14,0 млн. рублей.</w:t>
      </w:r>
    </w:p>
    <w:p w:rsidR="00EC7D68" w:rsidRPr="00473F5E" w:rsidRDefault="00EC7D68" w:rsidP="00F01D6B">
      <w:pPr>
        <w:spacing w:after="0" w:line="240" w:lineRule="auto"/>
        <w:ind w:firstLine="709"/>
        <w:jc w:val="both"/>
        <w:rPr>
          <w:rFonts w:ascii="Times New Roman" w:hAnsi="Times New Roman" w:cs="Times New Roman"/>
          <w:sz w:val="27"/>
          <w:szCs w:val="27"/>
        </w:rPr>
      </w:pPr>
    </w:p>
    <w:p w:rsidR="00EC7D68" w:rsidRPr="00473F5E" w:rsidRDefault="00EC7D68" w:rsidP="00EC7D68">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законности и эффективности использования бюджетных средств, выделенных на обеспечение жильем отдельных категорий граждан (ветеранов, инвалидов и медицинских работников) в 2020, 2021 и истекшем периоде 2022 года в департаменте жилищно-коммунального хозяйства администрации города Липецка</w:t>
      </w:r>
    </w:p>
    <w:p w:rsidR="00EC7D68" w:rsidRPr="00473F5E" w:rsidRDefault="00EC7D68" w:rsidP="00EC7D68">
      <w:pPr>
        <w:spacing w:after="0" w:line="240" w:lineRule="auto"/>
        <w:jc w:val="center"/>
        <w:rPr>
          <w:rFonts w:ascii="Times New Roman" w:hAnsi="Times New Roman" w:cs="Times New Roman"/>
          <w:b/>
          <w:sz w:val="27"/>
          <w:szCs w:val="27"/>
        </w:rPr>
      </w:pPr>
    </w:p>
    <w:p w:rsidR="00EC7D68" w:rsidRPr="00473F5E" w:rsidRDefault="00EC7D68" w:rsidP="00EC7D68">
      <w:pPr>
        <w:spacing w:after="0" w:line="240" w:lineRule="auto"/>
        <w:jc w:val="center"/>
        <w:rPr>
          <w:rFonts w:ascii="Times New Roman" w:hAnsi="Times New Roman" w:cs="Times New Roman"/>
          <w:b/>
          <w:sz w:val="27"/>
          <w:szCs w:val="27"/>
        </w:rPr>
      </w:pPr>
    </w:p>
    <w:p w:rsidR="00EC7D68" w:rsidRPr="00473F5E" w:rsidRDefault="00EC7D68" w:rsidP="00EC7D68">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Исполнение мероприятий по обеспечению жильем отдельных категорий граждан осуществляется в рамках муниципальной программы «Развитие жилищно-коммунального хозяйства г. Липецка.</w:t>
      </w:r>
    </w:p>
    <w:p w:rsidR="00EC7D68" w:rsidRPr="00473F5E" w:rsidRDefault="00EC7D68" w:rsidP="00EC7D68">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2020 году на мероприятие для поддержки отдельных категорий граждан (ветеранов и инвалидов) использовано 20,7 млн. руб. или 99,8% от поступивших бюджетных средств из федерального бюджета. Остаток в сумме 35,7 тыс. руб. возвращен в бюджет. В 2021 году на вышеуказанное мероприятие запланировано 10,2 млн. руб., использовано 4,2 млн. руб. или 41,2%. Средства в сумме 6,0 млн. руб. остались на лицевом счете департамента ЖКХ и предназначены для использования в 2022 году.</w:t>
      </w:r>
    </w:p>
    <w:p w:rsidR="00EC7D68" w:rsidRPr="00473F5E" w:rsidRDefault="00EC7D68" w:rsidP="00EC7D68">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Улучшение жилищных условий ветеранов Великой Отечественной войны (вдов ветеранов) предусмотрено путем предоставления субсидий при наличии договора купли-продажи жилья. В декабре 2020 года произведены выплаты субсидий двум вдовам ветеранов ВОВ в общей сумме – 2,8 млн. рублей. В 2021 году выплаты по данной категории не производились в связи с отсутствием очередников данной категории.</w:t>
      </w:r>
    </w:p>
    <w:p w:rsidR="00EC7D68" w:rsidRPr="00473F5E" w:rsidRDefault="00EC7D68" w:rsidP="00EC7D68">
      <w:pPr>
        <w:spacing w:after="0" w:line="240" w:lineRule="auto"/>
        <w:ind w:firstLine="709"/>
        <w:jc w:val="both"/>
        <w:rPr>
          <w:rFonts w:ascii="Times New Roman" w:hAnsi="Times New Roman" w:cs="Times New Roman"/>
          <w:sz w:val="27"/>
          <w:szCs w:val="27"/>
        </w:rPr>
      </w:pPr>
      <w:proofErr w:type="gramStart"/>
      <w:r w:rsidRPr="00473F5E">
        <w:rPr>
          <w:rFonts w:ascii="Times New Roman" w:hAnsi="Times New Roman" w:cs="Times New Roman"/>
          <w:sz w:val="27"/>
          <w:szCs w:val="27"/>
        </w:rPr>
        <w:t>В 2020 году произведены выплаты 9 инвалидам и ветеранам боевых действий в общей сумме 6,1 млн. руб., и 17 выплат инвалидам и семьям, имеющих детей-инвалидов в общей сумме 11,8 млн. руб., в 2021 г. одному ветерану боевых действий в сумме 0,7 тыс. руб. и 5 очередникам из категории инвалиды и семьи, имеющие детей-инвалидов в общей сумме – 3,5 млн. рублей.</w:t>
      </w:r>
      <w:r w:rsidR="00E45C9E" w:rsidRPr="00473F5E">
        <w:rPr>
          <w:rFonts w:ascii="Times New Roman" w:hAnsi="Times New Roman" w:cs="Times New Roman"/>
          <w:sz w:val="27"/>
          <w:szCs w:val="27"/>
        </w:rPr>
        <w:t xml:space="preserve"> </w:t>
      </w:r>
      <w:proofErr w:type="gramEnd"/>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Списки нуждающихся в улучшении жилищных условий в разных категориях ежегодно инвентаризируются специалистами департамента.</w:t>
      </w: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Проверкой целевого использования средств, выделенных на обеспечение жильем отдельных категорий граждан, нарушений не установлено.</w:t>
      </w: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Договоры найма жилых помещений с медицинскими работниками заключаются в соответствии с Положением «О порядке использования муниципального жилищного фонда на территории города Липецка», </w:t>
      </w:r>
      <w:r w:rsidRPr="00473F5E">
        <w:rPr>
          <w:rFonts w:ascii="Times New Roman" w:hAnsi="Times New Roman" w:cs="Times New Roman"/>
          <w:sz w:val="27"/>
          <w:szCs w:val="27"/>
        </w:rPr>
        <w:lastRenderedPageBreak/>
        <w:t>утвержденного решением Липецкого городского Совета депутатов от 29.03.2005 №27.</w:t>
      </w: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 В 2020 году предоставлены комнаты в общежитиях фельдшеру скорой медицинской помощи и медицинской сестре на время работы в государственных учреждениях здравоохранения города Липецка. </w:t>
      </w: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В 2021 году по договору найма предоставлено служебное жилое помещение специализированного жилищного фонда врачу-офтальмологу ГУЗ «Липецкий областной клинический центр».</w:t>
      </w: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ab/>
        <w:t>Очередь по вышеуказанной категории в департаменте ЖКХ отсутствует.</w:t>
      </w:r>
    </w:p>
    <w:p w:rsidR="00E45C9E" w:rsidRPr="00473F5E" w:rsidRDefault="00E45C9E" w:rsidP="00E45C9E">
      <w:pPr>
        <w:spacing w:after="0" w:line="240" w:lineRule="auto"/>
        <w:ind w:firstLine="709"/>
        <w:jc w:val="both"/>
        <w:rPr>
          <w:rFonts w:ascii="Times New Roman" w:hAnsi="Times New Roman" w:cs="Times New Roman"/>
          <w:sz w:val="27"/>
          <w:szCs w:val="27"/>
        </w:rPr>
      </w:pPr>
    </w:p>
    <w:p w:rsidR="00E45C9E" w:rsidRPr="00473F5E" w:rsidRDefault="00E45C9E" w:rsidP="00E45C9E">
      <w:pPr>
        <w:spacing w:after="0" w:line="240" w:lineRule="auto"/>
        <w:ind w:firstLine="709"/>
        <w:jc w:val="both"/>
        <w:rPr>
          <w:rFonts w:ascii="Times New Roman" w:hAnsi="Times New Roman" w:cs="Times New Roman"/>
          <w:sz w:val="27"/>
          <w:szCs w:val="27"/>
        </w:rPr>
      </w:pPr>
    </w:p>
    <w:p w:rsidR="00E45C9E" w:rsidRPr="00473F5E" w:rsidRDefault="00E45C9E" w:rsidP="00E45C9E">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по вопросу законности и эффективности использования бюджетных средств, выделенных на организацию и проведение мероприятий по совершенствованию системы стимулирования успешной профессиональной деятельности педагогов за 2021 год в Департаменте образования администрации города Липецка.</w:t>
      </w:r>
    </w:p>
    <w:p w:rsidR="00E45C9E" w:rsidRPr="00473F5E" w:rsidRDefault="00E45C9E" w:rsidP="00E45C9E">
      <w:pPr>
        <w:spacing w:after="0" w:line="240" w:lineRule="auto"/>
        <w:jc w:val="center"/>
        <w:rPr>
          <w:rFonts w:ascii="Times New Roman" w:hAnsi="Times New Roman" w:cs="Times New Roman"/>
          <w:b/>
          <w:sz w:val="27"/>
          <w:szCs w:val="27"/>
        </w:rPr>
      </w:pPr>
    </w:p>
    <w:p w:rsidR="00E45C9E" w:rsidRPr="00473F5E" w:rsidRDefault="00E45C9E" w:rsidP="00E45C9E">
      <w:pPr>
        <w:spacing w:after="0" w:line="240" w:lineRule="auto"/>
        <w:jc w:val="center"/>
        <w:rPr>
          <w:rFonts w:ascii="Times New Roman" w:hAnsi="Times New Roman" w:cs="Times New Roman"/>
          <w:b/>
          <w:sz w:val="27"/>
          <w:szCs w:val="27"/>
        </w:rPr>
      </w:pPr>
    </w:p>
    <w:p w:rsidR="00E45C9E"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На реализацию мероприятий по совершенствованию системы стимулирования успешной профессиональной деятельности педагогов утвержден объем финансирования в сумме 1130,0 тыс. рублей.  Денежные средства использованы в полном объеме. </w:t>
      </w:r>
    </w:p>
    <w:p w:rsidR="00216EA3" w:rsidRPr="00473F5E" w:rsidRDefault="00E45C9E"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Наибольший объем средств 71% или 805,0 тыс. руб. использован на проведение</w:t>
      </w:r>
      <w:r w:rsidR="00216EA3" w:rsidRPr="00473F5E">
        <w:rPr>
          <w:rFonts w:ascii="Times New Roman" w:hAnsi="Times New Roman" w:cs="Times New Roman"/>
          <w:sz w:val="27"/>
          <w:szCs w:val="27"/>
        </w:rPr>
        <w:t xml:space="preserve"> 3</w:t>
      </w:r>
      <w:r w:rsidRPr="00473F5E">
        <w:rPr>
          <w:rFonts w:ascii="Times New Roman" w:hAnsi="Times New Roman" w:cs="Times New Roman"/>
          <w:sz w:val="27"/>
          <w:szCs w:val="27"/>
        </w:rPr>
        <w:t xml:space="preserve"> профессиональных конкурсов. Все конкурсы проводятся на основании Положений об их организации и проведении, утвержденных приказами департамента образования. Средства на проведение конкурсов использованы в полном объеме в соответствии с утвержденными сметами. Выплаты победителям осуществлены на основании решений жюри, приказов департамента об итогах городских профессиональных конкурсов, положений о проведении городских профессиональных конкурсов.   </w:t>
      </w:r>
    </w:p>
    <w:p w:rsidR="00216EA3" w:rsidRPr="00473F5E" w:rsidRDefault="00216EA3"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На выплаты</w:t>
      </w:r>
      <w:r w:rsidR="00E45C9E" w:rsidRPr="00473F5E">
        <w:rPr>
          <w:rFonts w:ascii="Times New Roman" w:hAnsi="Times New Roman" w:cs="Times New Roman"/>
          <w:sz w:val="27"/>
          <w:szCs w:val="27"/>
        </w:rPr>
        <w:t xml:space="preserve">    </w:t>
      </w:r>
      <w:r w:rsidRPr="00473F5E">
        <w:rPr>
          <w:rFonts w:ascii="Times New Roman" w:hAnsi="Times New Roman" w:cs="Times New Roman"/>
          <w:sz w:val="27"/>
          <w:szCs w:val="27"/>
        </w:rPr>
        <w:t>премий имени С.А. Шмакова и имени М.Б. Раковского направлено 275,0 тыс. рублей.</w:t>
      </w:r>
    </w:p>
    <w:p w:rsidR="00216EA3" w:rsidRPr="00473F5E" w:rsidRDefault="00216EA3" w:rsidP="00E45C9E">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Для организации и проведения встречи с выпускниками педагогических высших и средних учебных заведений на базе оздоровительно-образовательного комплекса  «Звездный» департамент образования перечислил субсидию на иные цели  подведомственному учреждению дополнительного образования ЦРТ «Левобережный» в сумме 50,0 тыс. рублей.</w:t>
      </w:r>
      <w:r w:rsidR="00E45C9E" w:rsidRPr="00473F5E">
        <w:rPr>
          <w:rFonts w:ascii="Times New Roman" w:hAnsi="Times New Roman" w:cs="Times New Roman"/>
          <w:sz w:val="27"/>
          <w:szCs w:val="27"/>
        </w:rPr>
        <w:t xml:space="preserve">   </w:t>
      </w:r>
    </w:p>
    <w:p w:rsidR="00216EA3" w:rsidRPr="00473F5E" w:rsidRDefault="00E45C9E" w:rsidP="00216EA3">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 </w:t>
      </w:r>
      <w:r w:rsidR="00216EA3" w:rsidRPr="00473F5E">
        <w:rPr>
          <w:rFonts w:ascii="Times New Roman" w:hAnsi="Times New Roman" w:cs="Times New Roman"/>
          <w:sz w:val="27"/>
          <w:szCs w:val="27"/>
        </w:rPr>
        <w:t xml:space="preserve">Проверка эффективности использования </w:t>
      </w:r>
      <w:proofErr w:type="gramStart"/>
      <w:r w:rsidR="00216EA3" w:rsidRPr="00473F5E">
        <w:rPr>
          <w:rFonts w:ascii="Times New Roman" w:hAnsi="Times New Roman" w:cs="Times New Roman"/>
          <w:sz w:val="27"/>
          <w:szCs w:val="27"/>
        </w:rPr>
        <w:t>средств, выделенных на проведение мероприятий по совершенствованию системы стимулирования успешной профессиональной деятельности педагогов показала</w:t>
      </w:r>
      <w:proofErr w:type="gramEnd"/>
      <w:r w:rsidR="00216EA3" w:rsidRPr="00473F5E">
        <w:rPr>
          <w:rFonts w:ascii="Times New Roman" w:hAnsi="Times New Roman" w:cs="Times New Roman"/>
          <w:sz w:val="27"/>
          <w:szCs w:val="27"/>
        </w:rPr>
        <w:t xml:space="preserve">, что запланированные мероприятия выполнены в полном объеме, целевой показатель – «обеспеченность системы образования педагогическими кадрами»  достиг запланированного уровня и проведенное мероприятие можно  признать эффективным. </w:t>
      </w:r>
    </w:p>
    <w:p w:rsidR="00CE1497" w:rsidRPr="00473F5E" w:rsidRDefault="00216EA3" w:rsidP="00216EA3">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lastRenderedPageBreak/>
        <w:t>Однако отмечается небольшое количество педагогов, принявших участие в конкурсах от 8 до 16 участников. В связи с этим предложено рассмотреть возможность внесения  целевого индикатора, отражающего количество участников конкурсов от общего числа педагогов, для оценки эффективности мероприятия.</w:t>
      </w:r>
      <w:r w:rsidR="00E45C9E" w:rsidRPr="00473F5E">
        <w:rPr>
          <w:rFonts w:ascii="Times New Roman" w:hAnsi="Times New Roman" w:cs="Times New Roman"/>
          <w:sz w:val="27"/>
          <w:szCs w:val="27"/>
        </w:rPr>
        <w:t xml:space="preserve">  </w:t>
      </w:r>
    </w:p>
    <w:p w:rsidR="00CE1497" w:rsidRPr="00473F5E" w:rsidRDefault="00CE1497" w:rsidP="00216EA3">
      <w:pPr>
        <w:spacing w:after="0" w:line="240" w:lineRule="auto"/>
        <w:ind w:firstLine="709"/>
        <w:jc w:val="both"/>
        <w:rPr>
          <w:rFonts w:ascii="Times New Roman" w:hAnsi="Times New Roman" w:cs="Times New Roman"/>
          <w:sz w:val="27"/>
          <w:szCs w:val="27"/>
        </w:rPr>
      </w:pPr>
    </w:p>
    <w:p w:rsidR="00E45C9E" w:rsidRPr="00473F5E" w:rsidRDefault="00CE1497" w:rsidP="00CE1497">
      <w:pPr>
        <w:pStyle w:val="a3"/>
        <w:numPr>
          <w:ilvl w:val="0"/>
          <w:numId w:val="1"/>
        </w:numPr>
        <w:spacing w:after="0" w:line="240" w:lineRule="auto"/>
        <w:jc w:val="center"/>
        <w:rPr>
          <w:rFonts w:ascii="Times New Roman" w:hAnsi="Times New Roman" w:cs="Times New Roman"/>
          <w:sz w:val="27"/>
          <w:szCs w:val="27"/>
        </w:rPr>
      </w:pPr>
      <w:r w:rsidRPr="00473F5E">
        <w:rPr>
          <w:rFonts w:ascii="Times New Roman" w:hAnsi="Times New Roman" w:cs="Times New Roman"/>
          <w:b/>
          <w:sz w:val="27"/>
          <w:szCs w:val="27"/>
        </w:rPr>
        <w:t>Проверка в администрации города Липецка по вопросу законности и эффективности использования бюджетных средств, выделенных на финансирование мероприятий муниципальной программы «Развитие муниципальной службы в городе Липецке» за  2021 год</w:t>
      </w:r>
      <w:r w:rsidRPr="00473F5E">
        <w:rPr>
          <w:rFonts w:ascii="Times New Roman" w:hAnsi="Times New Roman" w:cs="Times New Roman"/>
          <w:sz w:val="27"/>
          <w:szCs w:val="27"/>
        </w:rPr>
        <w:t>.</w:t>
      </w:r>
    </w:p>
    <w:p w:rsidR="00CE1497" w:rsidRPr="00473F5E" w:rsidRDefault="00CE1497" w:rsidP="00CE1497">
      <w:pPr>
        <w:spacing w:after="0" w:line="240" w:lineRule="auto"/>
        <w:jc w:val="center"/>
        <w:rPr>
          <w:rFonts w:ascii="Times New Roman" w:hAnsi="Times New Roman" w:cs="Times New Roman"/>
          <w:sz w:val="27"/>
          <w:szCs w:val="27"/>
        </w:rPr>
      </w:pP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На реализацию программы утвержден объем финансирования в сумме  81,2 млн. </w:t>
      </w:r>
      <w:proofErr w:type="spellStart"/>
      <w:r w:rsidRPr="00473F5E">
        <w:rPr>
          <w:rFonts w:ascii="Times New Roman" w:hAnsi="Times New Roman" w:cs="Times New Roman"/>
          <w:sz w:val="27"/>
          <w:szCs w:val="27"/>
        </w:rPr>
        <w:t>руб</w:t>
      </w:r>
      <w:proofErr w:type="spellEnd"/>
      <w:r w:rsidRPr="00473F5E">
        <w:rPr>
          <w:rFonts w:ascii="Times New Roman" w:hAnsi="Times New Roman" w:cs="Times New Roman"/>
          <w:sz w:val="27"/>
          <w:szCs w:val="27"/>
        </w:rPr>
        <w:t xml:space="preserve">, исполнение составило 80,5 млн. руб. или 99,3 %, в том числе: </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- 79,4 млн. руб. использовано администрацией города Липецка;</w:t>
      </w:r>
    </w:p>
    <w:p w:rsidR="00CE1497" w:rsidRPr="00473F5E" w:rsidRDefault="00CE1497" w:rsidP="00CE1497">
      <w:pPr>
        <w:spacing w:after="0" w:line="240" w:lineRule="auto"/>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         - 1,2 млн. руб. перераспределено  структурным подразделениям администрации г. Липецка.</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рамках подпрограммы 1 «Муниципальные кадры» освоение ассигнований составило 62,2 млн. руб. или 99,04% от плана, в том числе:</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На  основное мероприятие «Развитие муниципальной кадровой политики» использовано 59,5 млн. руб. на следующие три мероприятия:   </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Расходы на пенсионные выплаты </w:t>
      </w:r>
      <w:proofErr w:type="gramStart"/>
      <w:r w:rsidRPr="00473F5E">
        <w:rPr>
          <w:rFonts w:ascii="Times New Roman" w:hAnsi="Times New Roman" w:cs="Times New Roman"/>
          <w:sz w:val="27"/>
          <w:szCs w:val="27"/>
        </w:rPr>
        <w:t>лицам, ранее замещавшим муниципальные должности города Липецка или должности муниципальной службы города Липецка  составили</w:t>
      </w:r>
      <w:proofErr w:type="gramEnd"/>
      <w:r w:rsidRPr="00473F5E">
        <w:rPr>
          <w:rFonts w:ascii="Times New Roman" w:hAnsi="Times New Roman" w:cs="Times New Roman"/>
          <w:sz w:val="27"/>
          <w:szCs w:val="27"/>
        </w:rPr>
        <w:t xml:space="preserve">  59,45 млн. руб., или 99,6% от утвержденных назначений.</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Выборочной проверкой правильности назначения пенсионных выплат нарушений не установлено.</w:t>
      </w:r>
    </w:p>
    <w:p w:rsidR="00433476"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Расходы на  «Совершенствование аттестационных процедур и процедуры приема квалификационного экзамена муниципальных служащих с привлечением независимых экспертов» составили  16,5 тыс. руб</w:t>
      </w:r>
      <w:r w:rsidR="00433476" w:rsidRPr="00473F5E">
        <w:rPr>
          <w:rFonts w:ascii="Times New Roman" w:hAnsi="Times New Roman" w:cs="Times New Roman"/>
          <w:sz w:val="27"/>
          <w:szCs w:val="27"/>
        </w:rPr>
        <w:t>лей</w:t>
      </w:r>
      <w:r w:rsidRPr="00473F5E">
        <w:rPr>
          <w:rFonts w:ascii="Times New Roman" w:hAnsi="Times New Roman" w:cs="Times New Roman"/>
          <w:sz w:val="27"/>
          <w:szCs w:val="27"/>
        </w:rPr>
        <w:t xml:space="preserve">. </w:t>
      </w:r>
    </w:p>
    <w:p w:rsidR="00433476"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На «Обеспечение </w:t>
      </w:r>
      <w:proofErr w:type="gramStart"/>
      <w:r w:rsidRPr="00473F5E">
        <w:rPr>
          <w:rFonts w:ascii="Times New Roman" w:hAnsi="Times New Roman" w:cs="Times New Roman"/>
          <w:sz w:val="27"/>
          <w:szCs w:val="27"/>
        </w:rPr>
        <w:t>контроля за</w:t>
      </w:r>
      <w:proofErr w:type="gramEnd"/>
      <w:r w:rsidRPr="00473F5E">
        <w:rPr>
          <w:rFonts w:ascii="Times New Roman" w:hAnsi="Times New Roman" w:cs="Times New Roman"/>
          <w:sz w:val="27"/>
          <w:szCs w:val="27"/>
        </w:rPr>
        <w:t xml:space="preserve"> уровнем квалификации муниципальных служащих и подбора кадров для муниципальной службы из числа высококвалифицированных специалистов с учетом кадрового резерва»  направлено 63,5 тыс. руб</w:t>
      </w:r>
      <w:r w:rsidR="00433476" w:rsidRPr="00473F5E">
        <w:rPr>
          <w:rFonts w:ascii="Times New Roman" w:hAnsi="Times New Roman" w:cs="Times New Roman"/>
          <w:sz w:val="27"/>
          <w:szCs w:val="27"/>
        </w:rPr>
        <w:t>лей.</w:t>
      </w:r>
    </w:p>
    <w:p w:rsidR="00433476"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На основное мероприятие «Организация дополнительного профессионального образования работников органов местного самоуправления» использовано 1,6 млн. руб</w:t>
      </w:r>
      <w:r w:rsidR="00433476" w:rsidRPr="00473F5E">
        <w:rPr>
          <w:rFonts w:ascii="Times New Roman" w:hAnsi="Times New Roman" w:cs="Times New Roman"/>
          <w:sz w:val="27"/>
          <w:szCs w:val="27"/>
        </w:rPr>
        <w:t>лей</w:t>
      </w:r>
      <w:r w:rsidRPr="00473F5E">
        <w:rPr>
          <w:rFonts w:ascii="Times New Roman" w:hAnsi="Times New Roman" w:cs="Times New Roman"/>
          <w:sz w:val="27"/>
          <w:szCs w:val="27"/>
        </w:rPr>
        <w:t xml:space="preserve">. </w:t>
      </w:r>
    </w:p>
    <w:p w:rsidR="00CE1497" w:rsidRPr="00473F5E" w:rsidRDefault="00CE1497"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Повышение квалификации прошли 119 муниципальных служащих, на что использовано 1,4 млн. руб.</w:t>
      </w:r>
      <w:r w:rsidR="00433476" w:rsidRPr="00473F5E">
        <w:rPr>
          <w:rFonts w:ascii="Times New Roman" w:hAnsi="Times New Roman" w:cs="Times New Roman"/>
          <w:sz w:val="27"/>
          <w:szCs w:val="27"/>
        </w:rPr>
        <w:t xml:space="preserve">,  в рамках </w:t>
      </w:r>
      <w:r w:rsidRPr="00473F5E">
        <w:rPr>
          <w:rFonts w:ascii="Times New Roman" w:hAnsi="Times New Roman" w:cs="Times New Roman"/>
          <w:sz w:val="27"/>
          <w:szCs w:val="27"/>
        </w:rPr>
        <w:t xml:space="preserve"> профессиональной переподготовки  оплачено 120 тыс. руб</w:t>
      </w:r>
      <w:r w:rsidR="00433476" w:rsidRPr="00473F5E">
        <w:rPr>
          <w:rFonts w:ascii="Times New Roman" w:hAnsi="Times New Roman" w:cs="Times New Roman"/>
          <w:sz w:val="27"/>
          <w:szCs w:val="27"/>
        </w:rPr>
        <w:t>. и проведение семинаров, тренингов, мастер-классов израсходовано 50,0 тыс. рублей.</w:t>
      </w:r>
    </w:p>
    <w:p w:rsidR="00433476" w:rsidRPr="00473F5E" w:rsidRDefault="00433476" w:rsidP="00CE1497">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По основному мероприятию "Организация диспансеризации и медицинского осмотра работников органов местного самоуправления» расходы составили 1,0 млн. тыс. руб. или 82,8% утвержденного плана. </w:t>
      </w:r>
    </w:p>
    <w:p w:rsidR="00433476" w:rsidRPr="00473F5E" w:rsidRDefault="00433476" w:rsidP="0043347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Освоение ассигнований выделенных на реализацию подпрограммы 2 «Компьютеризация администрации города Липецка» составило 99,99% от плана или 18,4 млн. руб., в том числе:</w:t>
      </w:r>
      <w:r w:rsidRPr="00473F5E">
        <w:rPr>
          <w:rFonts w:ascii="Times New Roman" w:hAnsi="Times New Roman" w:cs="Times New Roman"/>
          <w:sz w:val="27"/>
          <w:szCs w:val="27"/>
        </w:rPr>
        <w:tab/>
      </w:r>
    </w:p>
    <w:p w:rsidR="00433476" w:rsidRPr="00473F5E" w:rsidRDefault="00433476" w:rsidP="0043347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На поддержку бесперебойной работы программно-технических комплексов и компьютерной инфраструктуры администрации города использовано 16,9 млн. рублей. Средства потрачены на приобретение  компьютерной техники, оплату услуг по ее обслуживанию,  а также услуги связи, цифрового и кабельного ТВ.</w:t>
      </w:r>
    </w:p>
    <w:p w:rsidR="00433476" w:rsidRPr="00473F5E" w:rsidRDefault="00433476" w:rsidP="0043347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На обеспечение защиты </w:t>
      </w:r>
      <w:proofErr w:type="gramStart"/>
      <w:r w:rsidRPr="00473F5E">
        <w:rPr>
          <w:rFonts w:ascii="Times New Roman" w:hAnsi="Times New Roman" w:cs="Times New Roman"/>
          <w:sz w:val="27"/>
          <w:szCs w:val="27"/>
        </w:rPr>
        <w:t>информации</w:t>
      </w:r>
      <w:proofErr w:type="gramEnd"/>
      <w:r w:rsidRPr="00473F5E">
        <w:rPr>
          <w:rFonts w:ascii="Times New Roman" w:hAnsi="Times New Roman" w:cs="Times New Roman"/>
          <w:sz w:val="27"/>
          <w:szCs w:val="27"/>
        </w:rPr>
        <w:t xml:space="preserve"> куда входит выпуск ЭЦП, поставка антивирусного ПО, услуги по технической защите и аттестационным испытаниям компьютерных программ, использовано 1,5 млн. рублей.</w:t>
      </w:r>
    </w:p>
    <w:p w:rsidR="009030B6" w:rsidRPr="00473F5E" w:rsidRDefault="009030B6" w:rsidP="009030B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Для оценки эффективности реализации мероприятий программы применялось 11 целевых индикаторов и показателей. Освоение денежных  средств составило 99,3%, </w:t>
      </w:r>
      <w:proofErr w:type="gramStart"/>
      <w:r w:rsidRPr="00473F5E">
        <w:rPr>
          <w:rFonts w:ascii="Times New Roman" w:hAnsi="Times New Roman" w:cs="Times New Roman"/>
          <w:sz w:val="27"/>
          <w:szCs w:val="27"/>
        </w:rPr>
        <w:t>выполнены</w:t>
      </w:r>
      <w:proofErr w:type="gramEnd"/>
      <w:r w:rsidRPr="00473F5E">
        <w:rPr>
          <w:rFonts w:ascii="Times New Roman" w:hAnsi="Times New Roman" w:cs="Times New Roman"/>
          <w:sz w:val="27"/>
          <w:szCs w:val="27"/>
        </w:rPr>
        <w:t xml:space="preserve"> в срок и в полном объеме 60% запланированных мероприятий, 72,7% показателей достигли запланированного уровня, </w:t>
      </w:r>
    </w:p>
    <w:p w:rsidR="009030B6" w:rsidRPr="00473F5E" w:rsidRDefault="009030B6" w:rsidP="009030B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Три из пяти мероприятий выполнены в полном объеме. В неполном объеме освоены денежные средства организации дополнительного профессионального образования и диспансеризации и медицинского осмотра работников.</w:t>
      </w:r>
    </w:p>
    <w:p w:rsidR="009030B6" w:rsidRPr="00473F5E" w:rsidRDefault="009030B6" w:rsidP="009030B6">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результате проведенной оценки департаментом экономического развития  эффективность реализации муниципальной программы оценивается как умеренная.</w:t>
      </w:r>
    </w:p>
    <w:p w:rsidR="009030B6" w:rsidRPr="00473F5E" w:rsidRDefault="009030B6" w:rsidP="009030B6">
      <w:pPr>
        <w:spacing w:after="0" w:line="240" w:lineRule="auto"/>
        <w:ind w:firstLine="709"/>
        <w:contextualSpacing/>
        <w:jc w:val="both"/>
        <w:rPr>
          <w:rFonts w:ascii="Times New Roman" w:hAnsi="Times New Roman" w:cs="Times New Roman"/>
          <w:sz w:val="27"/>
          <w:szCs w:val="27"/>
        </w:rPr>
      </w:pPr>
    </w:p>
    <w:p w:rsidR="009030B6" w:rsidRPr="00473F5E" w:rsidRDefault="009030B6" w:rsidP="009030B6">
      <w:pPr>
        <w:pStyle w:val="a3"/>
        <w:numPr>
          <w:ilvl w:val="0"/>
          <w:numId w:val="1"/>
        </w:numPr>
        <w:spacing w:after="0"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проверка в муниципальном автономном учреждении «Спортивная школа №11» по вопросу законности и эффективности использования бюджетных средств и доходов от внебюджетных источников за 2021год и 1 квартал 2022 года.</w:t>
      </w:r>
    </w:p>
    <w:p w:rsidR="00AC1120" w:rsidRPr="00473F5E" w:rsidRDefault="00AC1120" w:rsidP="00AC1120">
      <w:pPr>
        <w:spacing w:after="0" w:line="240" w:lineRule="auto"/>
        <w:jc w:val="both"/>
        <w:rPr>
          <w:rFonts w:ascii="Times New Roman" w:hAnsi="Times New Roman" w:cs="Times New Roman"/>
          <w:sz w:val="27"/>
          <w:szCs w:val="27"/>
        </w:rPr>
      </w:pPr>
    </w:p>
    <w:p w:rsidR="00D71DB0"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Предметом деятельности МАУ СШ №11» является реализация программ спортивной подготовки по видам спорта «хоккей» и «фигурное катание».</w:t>
      </w:r>
    </w:p>
    <w:p w:rsidR="009030B6" w:rsidRPr="00473F5E" w:rsidRDefault="009030B6" w:rsidP="009030B6">
      <w:pPr>
        <w:spacing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Доходы учреждения в 2021 году составили 216,7 млн. руб., в том числе за счет бюджетных ассигнований – 89,7% от общей суммы доходов, доходы от осуществления приносящей доход деятельности – 10,3%.  По сравнению с предыдущим годом наблюдается увеличение доходов на 56,2% или на 77,9 млн. руб. при этом объем субсидий на иные цели вырос на 140% (или 71,8 млн. руб.), субсидий на выполнение</w:t>
      </w:r>
      <w:proofErr w:type="gramEnd"/>
      <w:r w:rsidRPr="00473F5E">
        <w:rPr>
          <w:rFonts w:ascii="Times New Roman" w:hAnsi="Times New Roman" w:cs="Times New Roman"/>
          <w:sz w:val="27"/>
          <w:szCs w:val="27"/>
        </w:rPr>
        <w:t xml:space="preserve"> муниципального задания на 4,5% (3,0 млн. руб.), доходов от осуществления приносящей доход деятельности на 15,8% (3,0 млн. руб.).  Значительный рост объема субсидий на иные цели объясняется выделением средств на приобретение основных средств, ремонт фасада здания, раздевалки.</w:t>
      </w:r>
    </w:p>
    <w:p w:rsidR="009030B6"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муниципальном задании на 2021 год Учредителем некорректно установлен размер показателя качества - «доля лиц прошедших подготовку на этапе начальной подготовки и зачисленных на тренировочный этап  по олимпийскому виду спорта фигурное катание на коньках». Показатель сформирован от общего количества </w:t>
      </w:r>
      <w:proofErr w:type="gramStart"/>
      <w:r w:rsidRPr="00473F5E">
        <w:rPr>
          <w:rFonts w:ascii="Times New Roman" w:hAnsi="Times New Roman" w:cs="Times New Roman"/>
          <w:sz w:val="27"/>
          <w:szCs w:val="27"/>
        </w:rPr>
        <w:t>обучающихся</w:t>
      </w:r>
      <w:proofErr w:type="gramEnd"/>
      <w:r w:rsidRPr="00473F5E">
        <w:rPr>
          <w:rFonts w:ascii="Times New Roman" w:hAnsi="Times New Roman" w:cs="Times New Roman"/>
          <w:sz w:val="27"/>
          <w:szCs w:val="27"/>
        </w:rPr>
        <w:t xml:space="preserve"> на начальном этапе подготовки без учета количества обучающихся на последнем году обучения, тогда как перевод  на тренировочный этап осуществляется только из группы последнего 3-его года обучения этапа начальной подготовки. </w:t>
      </w:r>
    </w:p>
    <w:p w:rsidR="009030B6"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 xml:space="preserve">На выполнение муниципального задания на 2021 год выделена субсидия в размере 71,4 млн. руб., которая освоена в полном объеме. </w:t>
      </w:r>
    </w:p>
    <w:p w:rsidR="009030B6"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Исполнение муниципального задания за 2021 год составило 651 чел. или 99,7% (план 653 чел.). Допустимое отклонение объемного показателя установлено в размере 15%.</w:t>
      </w:r>
      <w:r w:rsidRPr="00473F5E">
        <w:rPr>
          <w:rFonts w:ascii="Times New Roman" w:hAnsi="Times New Roman" w:cs="Times New Roman"/>
          <w:sz w:val="27"/>
          <w:szCs w:val="27"/>
        </w:rPr>
        <w:tab/>
      </w:r>
    </w:p>
    <w:p w:rsidR="00A67EF9"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Собственные доходы учреждения в 2021 году составили 22,4 млн. руб., из них</w:t>
      </w:r>
      <w:r w:rsidR="00A67EF9" w:rsidRPr="00473F5E">
        <w:rPr>
          <w:rFonts w:ascii="Times New Roman" w:hAnsi="Times New Roman" w:cs="Times New Roman"/>
          <w:sz w:val="27"/>
          <w:szCs w:val="27"/>
        </w:rPr>
        <w:t xml:space="preserve"> по</w:t>
      </w:r>
      <w:r w:rsidRPr="00473F5E">
        <w:rPr>
          <w:rFonts w:ascii="Times New Roman" w:hAnsi="Times New Roman" w:cs="Times New Roman"/>
          <w:sz w:val="27"/>
          <w:szCs w:val="27"/>
        </w:rPr>
        <w:t xml:space="preserve">  доход</w:t>
      </w:r>
      <w:r w:rsidR="00A67EF9" w:rsidRPr="00473F5E">
        <w:rPr>
          <w:rFonts w:ascii="Times New Roman" w:hAnsi="Times New Roman" w:cs="Times New Roman"/>
          <w:sz w:val="27"/>
          <w:szCs w:val="27"/>
        </w:rPr>
        <w:t>у</w:t>
      </w:r>
      <w:r w:rsidRPr="00473F5E">
        <w:rPr>
          <w:rFonts w:ascii="Times New Roman" w:hAnsi="Times New Roman" w:cs="Times New Roman"/>
          <w:sz w:val="27"/>
          <w:szCs w:val="27"/>
        </w:rPr>
        <w:t xml:space="preserve"> от оказания услуг по оздоровлению на ледовой арене и др.– 16,6 млн. руб</w:t>
      </w:r>
      <w:r w:rsidR="00A67EF9" w:rsidRPr="00473F5E">
        <w:rPr>
          <w:rFonts w:ascii="Times New Roman" w:hAnsi="Times New Roman" w:cs="Times New Roman"/>
          <w:sz w:val="27"/>
          <w:szCs w:val="27"/>
        </w:rPr>
        <w:t>лей</w:t>
      </w:r>
      <w:r w:rsidRPr="00473F5E">
        <w:rPr>
          <w:rFonts w:ascii="Times New Roman" w:hAnsi="Times New Roman" w:cs="Times New Roman"/>
          <w:sz w:val="27"/>
          <w:szCs w:val="27"/>
        </w:rPr>
        <w:t>.</w:t>
      </w:r>
      <w:r w:rsidR="00A67EF9" w:rsidRPr="00473F5E">
        <w:rPr>
          <w:rFonts w:ascii="Times New Roman" w:hAnsi="Times New Roman" w:cs="Times New Roman"/>
          <w:sz w:val="27"/>
          <w:szCs w:val="27"/>
        </w:rPr>
        <w:t xml:space="preserve"> </w:t>
      </w:r>
    </w:p>
    <w:p w:rsidR="009030B6" w:rsidRPr="00473F5E" w:rsidRDefault="009030B6"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Стоимость услуг установлена учреждением  в соответствии с утвержденным Учредителем  «Порядком  формирования цен на платные услуги…» и составляет от  200 руб. до  400 руб. за разовое посещение.</w:t>
      </w:r>
    </w:p>
    <w:p w:rsidR="00A67EF9" w:rsidRPr="00473F5E" w:rsidRDefault="00A67EF9"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Расходы по всем видам деятельности в 2021 году составили 215,8 млн. рублей.  В расходах учреждения 26,7% занимают расходы по оплате труда с начислениями, которые составили  57,6 млн. рублей.</w:t>
      </w:r>
    </w:p>
    <w:p w:rsidR="00A67EF9" w:rsidRPr="00473F5E" w:rsidRDefault="00A67EF9"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Штатное расписание утверждено в количестве  - 240,17 единиц (в т. ч. за счет </w:t>
      </w:r>
      <w:proofErr w:type="spellStart"/>
      <w:r w:rsidRPr="00473F5E">
        <w:rPr>
          <w:rFonts w:ascii="Times New Roman" w:hAnsi="Times New Roman" w:cs="Times New Roman"/>
          <w:sz w:val="27"/>
          <w:szCs w:val="27"/>
        </w:rPr>
        <w:t>внебюджета</w:t>
      </w:r>
      <w:proofErr w:type="spellEnd"/>
      <w:r w:rsidRPr="00473F5E">
        <w:rPr>
          <w:rFonts w:ascii="Times New Roman" w:hAnsi="Times New Roman" w:cs="Times New Roman"/>
          <w:sz w:val="27"/>
          <w:szCs w:val="27"/>
        </w:rPr>
        <w:t xml:space="preserve"> 15 ед.). Фактическая среднесписочная численность по отношению к штатному расписанию  в 2021 году составила 60,8% или 146 человек. Среднемесячная зарплата по учреждению в 2021 году по отношению к 2020 году (25244 руб.) возросла на 3,4% и составила 26194,6 рублей.</w:t>
      </w:r>
    </w:p>
    <w:p w:rsidR="00A67EF9" w:rsidRPr="00473F5E" w:rsidRDefault="00A67EF9" w:rsidP="009030B6">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На территории МАУ «СШ №11» осуществляются работы по благоустройству территории за счет бюджетных и внебюджетных средств. В 2021 году спортивной школе безвозмездно переданы основные средства общей стоимостью 179,9 млн. руб. в том числе: старые фонтаны, новый светомузыкальный фонтан, ледовая площадка, кабельная линия, трансформаторная подстанция, хоккейная экипировка. В 1 квартале 2022 года на сумму 57,2 млн. руб., в том числе: нестационарный  торговый объект (далее НТО), модульное техническое помещение, основание (монолитная  плита), полноцветный уличный видеоэкран, детские игровые объекты.</w:t>
      </w:r>
    </w:p>
    <w:p w:rsidR="00A67EF9" w:rsidRPr="00473F5E" w:rsidRDefault="00A67EF9" w:rsidP="00A67EF9">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МАУ «СШ №11» помещение НТО передано в аренду для использования под кафе сроком по 07.04.2027 год.</w:t>
      </w:r>
    </w:p>
    <w:p w:rsidR="00A67EF9" w:rsidRPr="00473F5E" w:rsidRDefault="00A67EF9" w:rsidP="00A67EF9">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нарушение Положения о сделках с муниципальным имуществом, утвержденного решением Липецкого городского Совета депутатов, нестационарный торговый объект  передан в аренду без проведения конкурса или аукциона.  </w:t>
      </w:r>
    </w:p>
    <w:p w:rsidR="00A67EF9" w:rsidRPr="00473F5E" w:rsidRDefault="00A67EF9" w:rsidP="00A67EF9">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МАУ СШ №11 также без проведения аукциона передало в аренду под пункт проката часть модульного технического помещения, площадью 94,35 кв. м.  </w:t>
      </w:r>
    </w:p>
    <w:p w:rsidR="00A67EF9" w:rsidRPr="00473F5E" w:rsidRDefault="00A67EF9" w:rsidP="00A67EF9">
      <w:pPr>
        <w:spacing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Детские игровые объекты переданы спортшколе 29.03.2022 года  с уже имеющимися дефектами, указанными в акте приема-передачи и осмотра передаваемого оборудования, а именно некачественный крепеж к основанию арт-объекта «Космическая корова на пружине», </w:t>
      </w:r>
      <w:proofErr w:type="spellStart"/>
      <w:r w:rsidRPr="00473F5E">
        <w:rPr>
          <w:rFonts w:ascii="Times New Roman" w:hAnsi="Times New Roman" w:cs="Times New Roman"/>
          <w:sz w:val="27"/>
          <w:szCs w:val="27"/>
        </w:rPr>
        <w:t>рассоединение</w:t>
      </w:r>
      <w:proofErr w:type="spellEnd"/>
      <w:r w:rsidRPr="00473F5E">
        <w:rPr>
          <w:rFonts w:ascii="Times New Roman" w:hAnsi="Times New Roman" w:cs="Times New Roman"/>
          <w:sz w:val="27"/>
          <w:szCs w:val="27"/>
        </w:rPr>
        <w:t xml:space="preserve"> элементов на горке спирали, у конструкции горка «Ракета» не закреплена сетка к основанию детской игровой площадки, отслоение покрытия на </w:t>
      </w:r>
      <w:proofErr w:type="spellStart"/>
      <w:r w:rsidRPr="00473F5E">
        <w:rPr>
          <w:rFonts w:ascii="Times New Roman" w:hAnsi="Times New Roman" w:cs="Times New Roman"/>
          <w:sz w:val="27"/>
          <w:szCs w:val="27"/>
        </w:rPr>
        <w:t>скалодромах</w:t>
      </w:r>
      <w:proofErr w:type="spellEnd"/>
      <w:r w:rsidRPr="00473F5E">
        <w:rPr>
          <w:rFonts w:ascii="Times New Roman" w:hAnsi="Times New Roman" w:cs="Times New Roman"/>
          <w:sz w:val="27"/>
          <w:szCs w:val="27"/>
        </w:rPr>
        <w:t xml:space="preserve"> «Кратер».</w:t>
      </w:r>
      <w:proofErr w:type="gramEnd"/>
    </w:p>
    <w:p w:rsidR="00A67EF9" w:rsidRPr="00473F5E" w:rsidRDefault="00A67EF9" w:rsidP="00A67EF9">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По результатам проверки  МАУ СШ №11 направлено представление  и председателю департамента по физической культуре и спорту администрации </w:t>
      </w:r>
      <w:r w:rsidRPr="00473F5E">
        <w:rPr>
          <w:rFonts w:ascii="Times New Roman" w:hAnsi="Times New Roman" w:cs="Times New Roman"/>
          <w:sz w:val="27"/>
          <w:szCs w:val="27"/>
        </w:rPr>
        <w:lastRenderedPageBreak/>
        <w:t xml:space="preserve">города Липецка направлено информационное </w:t>
      </w:r>
      <w:proofErr w:type="gramStart"/>
      <w:r w:rsidRPr="00473F5E">
        <w:rPr>
          <w:rFonts w:ascii="Times New Roman" w:hAnsi="Times New Roman" w:cs="Times New Roman"/>
          <w:sz w:val="27"/>
          <w:szCs w:val="27"/>
        </w:rPr>
        <w:t>письмо</w:t>
      </w:r>
      <w:proofErr w:type="gramEnd"/>
      <w:r w:rsidRPr="00473F5E">
        <w:rPr>
          <w:rFonts w:ascii="Times New Roman" w:hAnsi="Times New Roman" w:cs="Times New Roman"/>
          <w:sz w:val="27"/>
          <w:szCs w:val="27"/>
        </w:rPr>
        <w:t xml:space="preserve"> и представление для принятия мер по устранению выявленных нарушений.</w:t>
      </w:r>
    </w:p>
    <w:p w:rsidR="00A67EF9" w:rsidRPr="00473F5E" w:rsidRDefault="00A67EF9" w:rsidP="00A67EF9">
      <w:pPr>
        <w:spacing w:line="240" w:lineRule="auto"/>
        <w:ind w:firstLine="709"/>
        <w:contextualSpacing/>
        <w:jc w:val="both"/>
        <w:rPr>
          <w:rFonts w:ascii="Times New Roman" w:hAnsi="Times New Roman" w:cs="Times New Roman"/>
          <w:sz w:val="27"/>
          <w:szCs w:val="27"/>
        </w:rPr>
      </w:pPr>
    </w:p>
    <w:p w:rsidR="00A67EF9" w:rsidRPr="00473F5E" w:rsidRDefault="00A67EF9" w:rsidP="00FC5C55">
      <w:pPr>
        <w:pStyle w:val="a3"/>
        <w:numPr>
          <w:ilvl w:val="0"/>
          <w:numId w:val="1"/>
        </w:numPr>
        <w:spacing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 xml:space="preserve"> </w:t>
      </w:r>
      <w:r w:rsidR="00FC5C55" w:rsidRPr="00473F5E">
        <w:rPr>
          <w:rFonts w:ascii="Times New Roman" w:hAnsi="Times New Roman" w:cs="Times New Roman"/>
          <w:b/>
          <w:sz w:val="27"/>
          <w:szCs w:val="27"/>
        </w:rPr>
        <w:t>Проверка по вопросу  законности и эффективности использования средств, выделенных на создание условий для развития туризма и реализации мероприятий туристической направленности в городе Липецке в 2020, 2021 годах и 9 месяцев 2022 года.</w:t>
      </w:r>
    </w:p>
    <w:p w:rsidR="00FC5C55" w:rsidRPr="00473F5E" w:rsidRDefault="00FC5C55" w:rsidP="00FC5C55">
      <w:pPr>
        <w:spacing w:line="240" w:lineRule="auto"/>
        <w:ind w:firstLine="709"/>
        <w:contextualSpacing/>
        <w:jc w:val="both"/>
        <w:rPr>
          <w:rFonts w:ascii="Times New Roman" w:hAnsi="Times New Roman" w:cs="Times New Roman"/>
          <w:sz w:val="27"/>
          <w:szCs w:val="27"/>
        </w:rPr>
      </w:pPr>
    </w:p>
    <w:p w:rsidR="00B5143D" w:rsidRPr="00473F5E" w:rsidRDefault="00B5143D" w:rsidP="00FC5C5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Всего за проверяемый период объем финансирования на данные мероприятия составил 5530, тыс. руб.,  использовано 3950 тыс. рублей.</w:t>
      </w:r>
    </w:p>
    <w:p w:rsidR="00FC5C55" w:rsidRPr="00473F5E" w:rsidRDefault="00FC5C55" w:rsidP="00FC5C5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Департаментом одни  и те же мероприятия туристической направленности реализуются в рамках двух муниципальных программ: </w:t>
      </w:r>
    </w:p>
    <w:p w:rsidR="00FC5C55" w:rsidRPr="00473F5E" w:rsidRDefault="00FC5C55" w:rsidP="00FC5C5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МП «Развитие культуры и туризма в городе Липецке». Ответственный исполнитель программы - департамент культуры и туризма администрации города Липецка;</w:t>
      </w:r>
    </w:p>
    <w:p w:rsidR="00FC5C55" w:rsidRPr="00473F5E" w:rsidRDefault="00FC5C55" w:rsidP="00FC5C55">
      <w:pPr>
        <w:spacing w:line="240" w:lineRule="auto"/>
        <w:contextualSpacing/>
        <w:jc w:val="both"/>
        <w:rPr>
          <w:rFonts w:ascii="Times New Roman" w:hAnsi="Times New Roman" w:cs="Times New Roman"/>
          <w:sz w:val="27"/>
          <w:szCs w:val="27"/>
        </w:rPr>
      </w:pPr>
      <w:r w:rsidRPr="00473F5E">
        <w:rPr>
          <w:rFonts w:ascii="Times New Roman" w:hAnsi="Times New Roman" w:cs="Times New Roman"/>
          <w:sz w:val="27"/>
          <w:szCs w:val="27"/>
        </w:rPr>
        <w:tab/>
        <w:t xml:space="preserve">- МП «Липецк мы вместе». Ответственный исполнитель - администрация города Липецка.  </w:t>
      </w:r>
    </w:p>
    <w:p w:rsidR="00FC5C55" w:rsidRPr="00473F5E" w:rsidRDefault="00FC5C55" w:rsidP="00FC5C5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целях недопущения рисков дублирования мероприятий и расходов целесообразно мероприятия одной направленности осуществлять в рамках одной программы.</w:t>
      </w:r>
    </w:p>
    <w:p w:rsidR="00FC5C55" w:rsidRPr="00473F5E" w:rsidRDefault="00FC5C55" w:rsidP="00FC5C5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нарушение постановления администрации города Липецка «О порядке разработки, реализации и оценки эффективности муниципальных программ г. Липецка», План реализации МП «Развитие культуры и туризма в городе Липецке» на 2020 год размещен  на официальном сайте без учета внесенных изменений в муниципальную программу в части финансирования мероприятий туристической направленности.</w:t>
      </w:r>
    </w:p>
    <w:p w:rsidR="009030B6" w:rsidRPr="00473F5E" w:rsidRDefault="00B5143D" w:rsidP="00B5143D">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В 2020 году на изготовление и монтаж новогодней </w:t>
      </w:r>
      <w:proofErr w:type="gramStart"/>
      <w:r w:rsidRPr="00473F5E">
        <w:rPr>
          <w:rFonts w:ascii="Times New Roman" w:hAnsi="Times New Roman" w:cs="Times New Roman"/>
          <w:sz w:val="27"/>
          <w:szCs w:val="27"/>
        </w:rPr>
        <w:t>инсталляции</w:t>
      </w:r>
      <w:proofErr w:type="gramEnd"/>
      <w:r w:rsidRPr="00473F5E">
        <w:rPr>
          <w:rFonts w:ascii="Times New Roman" w:hAnsi="Times New Roman" w:cs="Times New Roman"/>
          <w:sz w:val="27"/>
          <w:szCs w:val="27"/>
        </w:rPr>
        <w:t xml:space="preserve">  и приобретение сувениров и буклетов израсходовано 350,0 тыс. рублей.</w:t>
      </w:r>
    </w:p>
    <w:p w:rsidR="00B5143D" w:rsidRPr="00473F5E" w:rsidRDefault="00B5143D" w:rsidP="00B5143D">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На реализацию мероприятий туристской направленности в 2021 году использованы средства в сумме 2090,0  тыс. руб. на проведение Дня города, фестивалей «Петровские забавы, или Новогодний фейерверк по-Липецки» и «Музей для друзей», замену элементов и монтаж новогодней инсталляции, и другие мероприятия.</w:t>
      </w:r>
    </w:p>
    <w:p w:rsidR="00B5143D" w:rsidRPr="00473F5E" w:rsidRDefault="00B5143D" w:rsidP="00C704D6">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За 9 месяцев 2022 года в целях проведения мероприятий департаментом с подведомственными учреждениями заключены соглашения на предоставление субсидий на общую сумму 1510,0 тыс. руб. или 50,3% от утвержденного объема  на</w:t>
      </w:r>
      <w:r w:rsidR="00C704D6" w:rsidRPr="00473F5E">
        <w:rPr>
          <w:rFonts w:ascii="Times New Roman" w:hAnsi="Times New Roman" w:cs="Times New Roman"/>
          <w:sz w:val="27"/>
          <w:szCs w:val="27"/>
        </w:rPr>
        <w:t xml:space="preserve"> </w:t>
      </w:r>
      <w:r w:rsidRPr="00473F5E">
        <w:rPr>
          <w:rFonts w:ascii="Times New Roman" w:hAnsi="Times New Roman" w:cs="Times New Roman"/>
          <w:sz w:val="27"/>
          <w:szCs w:val="27"/>
        </w:rPr>
        <w:t xml:space="preserve"> День города</w:t>
      </w:r>
      <w:r w:rsidR="00C704D6" w:rsidRPr="00473F5E">
        <w:rPr>
          <w:rFonts w:ascii="Times New Roman" w:hAnsi="Times New Roman" w:cs="Times New Roman"/>
          <w:sz w:val="27"/>
          <w:szCs w:val="27"/>
        </w:rPr>
        <w:t xml:space="preserve">, </w:t>
      </w:r>
      <w:r w:rsidRPr="00473F5E">
        <w:rPr>
          <w:rFonts w:ascii="Times New Roman" w:hAnsi="Times New Roman" w:cs="Times New Roman"/>
          <w:sz w:val="27"/>
          <w:szCs w:val="27"/>
        </w:rPr>
        <w:t xml:space="preserve">  фестиваль «Вкусный город»</w:t>
      </w:r>
      <w:r w:rsidR="00C704D6" w:rsidRPr="00473F5E">
        <w:rPr>
          <w:rFonts w:ascii="Times New Roman" w:hAnsi="Times New Roman" w:cs="Times New Roman"/>
          <w:sz w:val="27"/>
          <w:szCs w:val="27"/>
        </w:rPr>
        <w:t xml:space="preserve"> и другие мероприятия. </w:t>
      </w:r>
    </w:p>
    <w:p w:rsidR="00C704D6" w:rsidRPr="00473F5E" w:rsidRDefault="00C704D6" w:rsidP="00C704D6">
      <w:pPr>
        <w:spacing w:after="0" w:line="240" w:lineRule="auto"/>
        <w:ind w:firstLine="709"/>
        <w:jc w:val="both"/>
        <w:rPr>
          <w:rFonts w:ascii="Times New Roman" w:hAnsi="Times New Roman" w:cs="Times New Roman"/>
          <w:sz w:val="27"/>
          <w:szCs w:val="27"/>
        </w:rPr>
      </w:pPr>
      <w:r w:rsidRPr="00473F5E">
        <w:rPr>
          <w:rFonts w:ascii="Times New Roman" w:hAnsi="Times New Roman" w:cs="Times New Roman"/>
          <w:sz w:val="27"/>
          <w:szCs w:val="27"/>
        </w:rPr>
        <w:t>Для оценки эффективности реализации мероприятий туристской направленности МП «Развитие культуры и туризма в городе Липецке» применяются три целевых индикатора, которые достигли запланированного уровня.</w:t>
      </w:r>
    </w:p>
    <w:p w:rsidR="00B5143D" w:rsidRPr="00473F5E" w:rsidRDefault="00B5143D" w:rsidP="009030B6">
      <w:pPr>
        <w:ind w:firstLine="708"/>
        <w:jc w:val="both"/>
        <w:rPr>
          <w:rFonts w:ascii="Times New Roman" w:hAnsi="Times New Roman" w:cs="Times New Roman"/>
          <w:sz w:val="27"/>
          <w:szCs w:val="27"/>
        </w:rPr>
      </w:pPr>
    </w:p>
    <w:p w:rsidR="002406A4" w:rsidRPr="00473F5E" w:rsidRDefault="002406A4" w:rsidP="002406A4">
      <w:pPr>
        <w:pStyle w:val="a3"/>
        <w:numPr>
          <w:ilvl w:val="0"/>
          <w:numId w:val="1"/>
        </w:numPr>
        <w:jc w:val="both"/>
        <w:rPr>
          <w:rFonts w:ascii="Times New Roman" w:hAnsi="Times New Roman" w:cs="Times New Roman"/>
          <w:b/>
          <w:sz w:val="27"/>
          <w:szCs w:val="27"/>
        </w:rPr>
      </w:pPr>
      <w:r w:rsidRPr="00473F5E">
        <w:rPr>
          <w:rFonts w:ascii="Times New Roman" w:hAnsi="Times New Roman" w:cs="Times New Roman"/>
          <w:b/>
          <w:sz w:val="27"/>
          <w:szCs w:val="27"/>
        </w:rPr>
        <w:t xml:space="preserve"> Проверка финансово-хозяйственной деятельности МУ «Липецкий Дом музыки» за 2021 год</w:t>
      </w:r>
    </w:p>
    <w:p w:rsidR="002406A4" w:rsidRPr="00473F5E" w:rsidRDefault="002406A4" w:rsidP="002406A4">
      <w:pPr>
        <w:spacing w:after="0" w:line="240" w:lineRule="auto"/>
        <w:ind w:firstLine="709"/>
        <w:contextualSpacing/>
        <w:jc w:val="both"/>
        <w:rPr>
          <w:rFonts w:ascii="Times New Roman" w:hAnsi="Times New Roman" w:cs="Times New Roman"/>
          <w:b/>
          <w:sz w:val="27"/>
          <w:szCs w:val="27"/>
        </w:rPr>
      </w:pPr>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МУ «Липецкий Дом музыки» (далее – учреждение) оказывает услуги по подготовке и показу концертных программ, организации торжественных мероприятий – праздников, фестивалей, конкурсов, проводимых как на сцене учреждения, так и на гастролях и открытых площадках на территории города. </w:t>
      </w:r>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Учреждение является концертной организацией, объединившей семь музыкальных коллективов: три оркестра (симфонический, джазовый, духовой), три ансамбля (народной песни «</w:t>
      </w:r>
      <w:proofErr w:type="spellStart"/>
      <w:r w:rsidRPr="00473F5E">
        <w:rPr>
          <w:rFonts w:ascii="Times New Roman" w:hAnsi="Times New Roman" w:cs="Times New Roman"/>
          <w:sz w:val="27"/>
          <w:szCs w:val="27"/>
        </w:rPr>
        <w:t>Зень</w:t>
      </w:r>
      <w:proofErr w:type="spellEnd"/>
      <w:r w:rsidRPr="00473F5E">
        <w:rPr>
          <w:rFonts w:ascii="Times New Roman" w:hAnsi="Times New Roman" w:cs="Times New Roman"/>
          <w:sz w:val="27"/>
          <w:szCs w:val="27"/>
        </w:rPr>
        <w:t>», «</w:t>
      </w:r>
      <w:proofErr w:type="spellStart"/>
      <w:r w:rsidRPr="00473F5E">
        <w:rPr>
          <w:rFonts w:ascii="Times New Roman" w:hAnsi="Times New Roman" w:cs="Times New Roman"/>
          <w:sz w:val="27"/>
          <w:szCs w:val="27"/>
        </w:rPr>
        <w:t>Данс</w:t>
      </w:r>
      <w:proofErr w:type="spellEnd"/>
      <w:r w:rsidRPr="00473F5E">
        <w:rPr>
          <w:rFonts w:ascii="Times New Roman" w:hAnsi="Times New Roman" w:cs="Times New Roman"/>
          <w:sz w:val="27"/>
          <w:szCs w:val="27"/>
        </w:rPr>
        <w:t xml:space="preserve"> Лэнд </w:t>
      </w:r>
      <w:proofErr w:type="spellStart"/>
      <w:r w:rsidRPr="00473F5E">
        <w:rPr>
          <w:rFonts w:ascii="Times New Roman" w:hAnsi="Times New Roman" w:cs="Times New Roman"/>
          <w:sz w:val="27"/>
          <w:szCs w:val="27"/>
        </w:rPr>
        <w:t>Клаб</w:t>
      </w:r>
      <w:proofErr w:type="spellEnd"/>
      <w:r w:rsidRPr="00473F5E">
        <w:rPr>
          <w:rFonts w:ascii="Times New Roman" w:hAnsi="Times New Roman" w:cs="Times New Roman"/>
          <w:sz w:val="27"/>
          <w:szCs w:val="27"/>
        </w:rPr>
        <w:t xml:space="preserve">», «Забытые мелодии») и камерный хор.             </w:t>
      </w:r>
      <w:proofErr w:type="gramEnd"/>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Основными показателями работы учреждения является количество проведенных мероприятий, организация и показ концертных программ, и количество зрителей. Всего, в 2021 году учреждением проведено 389 мероприятий и концертов, что на 74 мероприятия больше по сравнению с 2020 годом.                                                                                                                                                    </w:t>
      </w:r>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2021 году финансовое обеспечение деятельности учреждения составило 75,2 млн. руб., из которых на долю бюджетных средств (субсидии на выполнение муниципального задания и иные цели) приходится порядка 91,2%, на доходы от платной деятельности – 8,8 процента. Расходы составили 72,5 млн. рублей и по сравнению с 2020 годом увеличились на 2,7 млн. рублей.</w:t>
      </w:r>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Основная часть расходов приходится на оплату труда с начислениями или 90% от общего объёма. Расходы на коммунальные услуги составляют чуть более двух процентов всех расходов. Доля остальных статей затрат еще менее значительна.                                                           </w:t>
      </w:r>
    </w:p>
    <w:p w:rsidR="002406A4" w:rsidRPr="00473F5E" w:rsidRDefault="002406A4" w:rsidP="002406A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Департаментом культуры и туризма администрации города Липецка в рамках муниципального задания доведены объемные и качественные показатели с выделением субсидии в размере 67,7 млн. рублей.</w:t>
      </w:r>
    </w:p>
    <w:p w:rsidR="009030B6"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Установленные муниципальным заданием показатели выполнены учреждением в полном объеме.</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нарушение «Положения о порядке формирования муниципального задания…» при расчёте финансового обеспечения задания на 2021 год в рамках работы по «созданию концертов и концертных программ» сумма финансового обеспечения формировалась одновременно с учетом объемных и качественных показателей, что привело к завышению финансового обеспечения задания на сумму порядка 13,5 млн. рублей. Кроме того, при расчете финансового обеспечения работ по капитальному возобновлению концертных программ не применялся понижающий  нормативный коэффициент (0,5) в соответствии с  «Методическими рекомендациями по разработке стандартов качества услуг государственных (муниципальных) учреждений культуры», утвержденными Министерством культуры РФ  и другими нормативными документами.</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Аналогичная ситуация сложилась и при формировании задания на 2022 год.</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2021 году на оплату труда с начислениями, учреждением использовано 65,2 млн. рублей. </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итогам 2021 года средняя заработная плата в МУ «ЛДМ», исходя из среднесписочной численности работников (144,6 ед.) составила 28,8 тыс. руб., что ниже уровня по «Дорожной карте».</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 xml:space="preserve">Среднесписочная численность основных работников составляет 59% от общей численности по штатному расписанию. При условии занятости полной штатной численности (246,5 </w:t>
      </w:r>
      <w:proofErr w:type="spellStart"/>
      <w:r w:rsidRPr="00473F5E">
        <w:rPr>
          <w:rFonts w:ascii="Times New Roman" w:hAnsi="Times New Roman" w:cs="Times New Roman"/>
          <w:sz w:val="27"/>
          <w:szCs w:val="27"/>
        </w:rPr>
        <w:t>шт</w:t>
      </w:r>
      <w:proofErr w:type="gramStart"/>
      <w:r w:rsidRPr="00473F5E">
        <w:rPr>
          <w:rFonts w:ascii="Times New Roman" w:hAnsi="Times New Roman" w:cs="Times New Roman"/>
          <w:sz w:val="27"/>
          <w:szCs w:val="27"/>
        </w:rPr>
        <w:t>.е</w:t>
      </w:r>
      <w:proofErr w:type="gramEnd"/>
      <w:r w:rsidRPr="00473F5E">
        <w:rPr>
          <w:rFonts w:ascii="Times New Roman" w:hAnsi="Times New Roman" w:cs="Times New Roman"/>
          <w:sz w:val="27"/>
          <w:szCs w:val="27"/>
        </w:rPr>
        <w:t>д</w:t>
      </w:r>
      <w:proofErr w:type="spellEnd"/>
      <w:r w:rsidRPr="00473F5E">
        <w:rPr>
          <w:rFonts w:ascii="Times New Roman" w:hAnsi="Times New Roman" w:cs="Times New Roman"/>
          <w:sz w:val="27"/>
          <w:szCs w:val="27"/>
        </w:rPr>
        <w:t xml:space="preserve">) средняя заработная плата по учреждению составит 17,0 </w:t>
      </w:r>
      <w:proofErr w:type="spellStart"/>
      <w:r w:rsidRPr="00473F5E">
        <w:rPr>
          <w:rFonts w:ascii="Times New Roman" w:hAnsi="Times New Roman" w:cs="Times New Roman"/>
          <w:sz w:val="27"/>
          <w:szCs w:val="27"/>
        </w:rPr>
        <w:t>тыс.рублей</w:t>
      </w:r>
      <w:proofErr w:type="spellEnd"/>
      <w:r w:rsidRPr="00473F5E">
        <w:rPr>
          <w:rFonts w:ascii="Times New Roman" w:hAnsi="Times New Roman" w:cs="Times New Roman"/>
          <w:sz w:val="27"/>
          <w:szCs w:val="27"/>
        </w:rPr>
        <w:t>.</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2021 году от приносящей доход деятельности получено 6,6 млн. руб., что по сравнению с 2020 годом больше на 4,8 млн. рублей. Увеличение доходов в 3,7 раза по сравнению с 2020 годом, связано с получением гранта от Президентского фонда культурных инициатив в размере 6,0 </w:t>
      </w:r>
      <w:proofErr w:type="spellStart"/>
      <w:r w:rsidRPr="00473F5E">
        <w:rPr>
          <w:rFonts w:ascii="Times New Roman" w:hAnsi="Times New Roman" w:cs="Times New Roman"/>
          <w:sz w:val="27"/>
          <w:szCs w:val="27"/>
        </w:rPr>
        <w:t>млн</w:t>
      </w:r>
      <w:proofErr w:type="gramStart"/>
      <w:r w:rsidRPr="00473F5E">
        <w:rPr>
          <w:rFonts w:ascii="Times New Roman" w:hAnsi="Times New Roman" w:cs="Times New Roman"/>
          <w:sz w:val="27"/>
          <w:szCs w:val="27"/>
        </w:rPr>
        <w:t>.р</w:t>
      </w:r>
      <w:proofErr w:type="gramEnd"/>
      <w:r w:rsidRPr="00473F5E">
        <w:rPr>
          <w:rFonts w:ascii="Times New Roman" w:hAnsi="Times New Roman" w:cs="Times New Roman"/>
          <w:sz w:val="27"/>
          <w:szCs w:val="27"/>
        </w:rPr>
        <w:t>уб</w:t>
      </w:r>
      <w:proofErr w:type="spellEnd"/>
      <w:r w:rsidRPr="00473F5E">
        <w:rPr>
          <w:rFonts w:ascii="Times New Roman" w:hAnsi="Times New Roman" w:cs="Times New Roman"/>
          <w:sz w:val="27"/>
          <w:szCs w:val="27"/>
        </w:rPr>
        <w:t xml:space="preserve">. (3,2 </w:t>
      </w:r>
      <w:proofErr w:type="spellStart"/>
      <w:r w:rsidRPr="00473F5E">
        <w:rPr>
          <w:rFonts w:ascii="Times New Roman" w:hAnsi="Times New Roman" w:cs="Times New Roman"/>
          <w:sz w:val="27"/>
          <w:szCs w:val="27"/>
        </w:rPr>
        <w:t>млн.руб</w:t>
      </w:r>
      <w:proofErr w:type="spellEnd"/>
      <w:r w:rsidRPr="00473F5E">
        <w:rPr>
          <w:rFonts w:ascii="Times New Roman" w:hAnsi="Times New Roman" w:cs="Times New Roman"/>
          <w:sz w:val="27"/>
          <w:szCs w:val="27"/>
        </w:rPr>
        <w:t>. – в 2021 году) за создание проекта «Оживляя легенду» о композиторе Василенко С.Н.</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Стоимость оказываемых платных услуг согласована с Учредителем. Стоимость билетов на посещение детских праздников устанавливается в размерах от 100 до 200 руб., посещения концертов, фестивалей, мастер-классов в  размере 100 до 500 рублей.</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проверки в департамент культуры и туризма администрации города Липецка направлена копия акта для рассмотрения и принятия мер.</w:t>
      </w:r>
    </w:p>
    <w:p w:rsidR="00F04A43" w:rsidRPr="00473F5E" w:rsidRDefault="00F04A43" w:rsidP="00F04A43">
      <w:pPr>
        <w:spacing w:after="0" w:line="240" w:lineRule="auto"/>
        <w:ind w:firstLine="709"/>
        <w:contextualSpacing/>
        <w:jc w:val="both"/>
        <w:rPr>
          <w:rFonts w:ascii="Times New Roman" w:hAnsi="Times New Roman" w:cs="Times New Roman"/>
          <w:sz w:val="27"/>
          <w:szCs w:val="27"/>
        </w:rPr>
      </w:pPr>
    </w:p>
    <w:p w:rsidR="00021A6E" w:rsidRPr="00473F5E" w:rsidRDefault="00021A6E" w:rsidP="00021A6E">
      <w:pPr>
        <w:pStyle w:val="a3"/>
        <w:numPr>
          <w:ilvl w:val="0"/>
          <w:numId w:val="1"/>
        </w:numPr>
        <w:spacing w:after="0" w:line="240" w:lineRule="auto"/>
        <w:jc w:val="both"/>
        <w:rPr>
          <w:rFonts w:ascii="Times New Roman" w:hAnsi="Times New Roman" w:cs="Times New Roman"/>
          <w:b/>
          <w:sz w:val="27"/>
          <w:szCs w:val="27"/>
        </w:rPr>
      </w:pPr>
      <w:r w:rsidRPr="00473F5E">
        <w:rPr>
          <w:rFonts w:ascii="Times New Roman" w:hAnsi="Times New Roman" w:cs="Times New Roman"/>
          <w:b/>
          <w:sz w:val="27"/>
          <w:szCs w:val="27"/>
        </w:rPr>
        <w:t xml:space="preserve"> Проверка финансово-хозяйственной деятельности МАУК «Культурные пространства Липецка»</w:t>
      </w:r>
    </w:p>
    <w:p w:rsidR="00021A6E" w:rsidRPr="00473F5E" w:rsidRDefault="00021A6E" w:rsidP="00021A6E">
      <w:pPr>
        <w:spacing w:after="0" w:line="240" w:lineRule="auto"/>
        <w:jc w:val="both"/>
        <w:rPr>
          <w:rFonts w:ascii="Times New Roman" w:hAnsi="Times New Roman" w:cs="Times New Roman"/>
          <w:b/>
          <w:sz w:val="27"/>
          <w:szCs w:val="27"/>
        </w:rPr>
      </w:pPr>
    </w:p>
    <w:p w:rsidR="00021A6E" w:rsidRPr="00473F5E" w:rsidRDefault="00021A6E" w:rsidP="00021A6E">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МАУК «Культурные пространства Липецка» создано в целях </w:t>
      </w:r>
      <w:proofErr w:type="gramStart"/>
      <w:r w:rsidRPr="00473F5E">
        <w:rPr>
          <w:rFonts w:ascii="Times New Roman" w:hAnsi="Times New Roman" w:cs="Times New Roman"/>
          <w:sz w:val="27"/>
          <w:szCs w:val="27"/>
        </w:rPr>
        <w:t>осуществления полномочий органов местного самоуправления города Липецка</w:t>
      </w:r>
      <w:proofErr w:type="gramEnd"/>
      <w:r w:rsidRPr="00473F5E">
        <w:rPr>
          <w:rFonts w:ascii="Times New Roman" w:hAnsi="Times New Roman" w:cs="Times New Roman"/>
          <w:sz w:val="27"/>
          <w:szCs w:val="27"/>
        </w:rPr>
        <w:t xml:space="preserve"> в сфере культуры. Предметом деятельности Учреждения является культурно-массовая, физкультурно-оздоровительная деятельность, развитие художественного и народного творчества, организация досуга и развлечения посетителей.</w:t>
      </w:r>
    </w:p>
    <w:p w:rsidR="00021A6E" w:rsidRPr="00473F5E" w:rsidRDefault="00021A6E" w:rsidP="00021A6E">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Учреждение в 2021 г. включало в себя 10 структурных подразделений, в 2022 г. дополнительно передано две территории - бульвар Европейский и Центральный пляж.</w:t>
      </w:r>
    </w:p>
    <w:p w:rsidR="00021A6E" w:rsidRPr="00473F5E" w:rsidRDefault="00021A6E" w:rsidP="00021A6E">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Доходы Учреждения в 2021 г. увеличились по сравнению с 2020 г. более чем на 40% и составили 130,2 млн. руб., из которых бюджетные ассигнования – 66,0 млн. руб. (50,7%), собственные доходы  – 64,2 млн. руб. (49,3%) от общей суммы доходов. Расходы в 2021 г. составили 125,0 млн. руб., что на 32,6 млн. руб. больше по сравнению с аналогичным периодом 2020 года.</w:t>
      </w:r>
    </w:p>
    <w:p w:rsidR="00021A6E" w:rsidRPr="00473F5E" w:rsidRDefault="00021A6E" w:rsidP="00021A6E">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Анализом собственных доходов за 2021 г. установлено, что основная выручка получена от «Парка Победы», на которой расположено наибольшее количество аттракционов и торговых точек. </w:t>
      </w:r>
    </w:p>
    <w:p w:rsidR="00F04A43" w:rsidRPr="00473F5E" w:rsidRDefault="00021A6E" w:rsidP="00021A6E">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Общее количество аттракционов составляет 40 единиц, из которых 23 находятся в собственности Учреждения, 17 арендованы. Доходы от работы аттракционов составляют 45,1 млн. руб., что около 75% собственных доходов Учреждения. Отдельные договора аренды аттракционов содержат не выгодные для Учреждения условия, по условиям которых, </w:t>
      </w:r>
      <w:r w:rsidR="00FD077C" w:rsidRPr="00473F5E">
        <w:rPr>
          <w:rFonts w:ascii="Times New Roman" w:hAnsi="Times New Roman" w:cs="Times New Roman"/>
          <w:sz w:val="27"/>
          <w:szCs w:val="27"/>
        </w:rPr>
        <w:t xml:space="preserve">Учреждение </w:t>
      </w:r>
      <w:r w:rsidRPr="00473F5E">
        <w:rPr>
          <w:rFonts w:ascii="Times New Roman" w:hAnsi="Times New Roman" w:cs="Times New Roman"/>
          <w:sz w:val="27"/>
          <w:szCs w:val="27"/>
        </w:rPr>
        <w:t>получает доход в размере от 20% выручки, при этом за досрочное расторжение договоров предусматриваются санкции в размере 3,0 - 4,0 млн. рублей.</w:t>
      </w:r>
    </w:p>
    <w:p w:rsidR="00021A6E" w:rsidRPr="00473F5E" w:rsidRDefault="00021A6E" w:rsidP="00021A6E">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 xml:space="preserve">Визуальным осмотром установлено отсутствие на территории «Парка Победы» 3 арендованных аттракционов. </w:t>
      </w:r>
      <w:r w:rsidR="00FD077C" w:rsidRPr="00473F5E">
        <w:rPr>
          <w:rFonts w:ascii="Times New Roman" w:hAnsi="Times New Roman" w:cs="Times New Roman"/>
          <w:sz w:val="27"/>
          <w:szCs w:val="27"/>
        </w:rPr>
        <w:t>В</w:t>
      </w:r>
      <w:r w:rsidRPr="00473F5E">
        <w:rPr>
          <w:rFonts w:ascii="Times New Roman" w:hAnsi="Times New Roman" w:cs="Times New Roman"/>
          <w:sz w:val="27"/>
          <w:szCs w:val="27"/>
        </w:rPr>
        <w:t xml:space="preserve">  соответствии с условиями договора аренды, в случае дохода в связи с простоем </w:t>
      </w:r>
      <w:r w:rsidR="00FD077C" w:rsidRPr="00473F5E">
        <w:rPr>
          <w:rFonts w:ascii="Times New Roman" w:hAnsi="Times New Roman" w:cs="Times New Roman"/>
          <w:sz w:val="27"/>
          <w:szCs w:val="27"/>
        </w:rPr>
        <w:t>ат</w:t>
      </w:r>
      <w:r w:rsidR="0011726B" w:rsidRPr="00473F5E">
        <w:rPr>
          <w:rFonts w:ascii="Times New Roman" w:hAnsi="Times New Roman" w:cs="Times New Roman"/>
          <w:sz w:val="27"/>
          <w:szCs w:val="27"/>
        </w:rPr>
        <w:t>т</w:t>
      </w:r>
      <w:r w:rsidR="00FD077C" w:rsidRPr="00473F5E">
        <w:rPr>
          <w:rFonts w:ascii="Times New Roman" w:hAnsi="Times New Roman" w:cs="Times New Roman"/>
          <w:sz w:val="27"/>
          <w:szCs w:val="27"/>
        </w:rPr>
        <w:t>ракциона</w:t>
      </w:r>
      <w:r w:rsidR="0047626A" w:rsidRPr="00473F5E">
        <w:rPr>
          <w:rFonts w:ascii="Times New Roman" w:hAnsi="Times New Roman" w:cs="Times New Roman"/>
          <w:sz w:val="27"/>
          <w:szCs w:val="27"/>
        </w:rPr>
        <w:t>,</w:t>
      </w:r>
      <w:r w:rsidRPr="00473F5E">
        <w:rPr>
          <w:rFonts w:ascii="Times New Roman" w:hAnsi="Times New Roman" w:cs="Times New Roman"/>
          <w:sz w:val="27"/>
          <w:szCs w:val="27"/>
        </w:rPr>
        <w:t xml:space="preserve"> Арендатор уплачивает платеж в твердой денежной сумме в размере 0,3 млн. руб. ежемесячно. Таким образом, в связи с простоем аттракциона в 2021 г., 2022 г. Учреждение несет риски в виде уплаты арендных платежей ориентировочно в размере 2,4 млн. руб</w:t>
      </w:r>
      <w:r w:rsidR="0011726B" w:rsidRPr="00473F5E">
        <w:rPr>
          <w:rFonts w:ascii="Times New Roman" w:hAnsi="Times New Roman" w:cs="Times New Roman"/>
          <w:sz w:val="27"/>
          <w:szCs w:val="27"/>
        </w:rPr>
        <w:t>лей</w:t>
      </w:r>
      <w:r w:rsidRPr="00473F5E">
        <w:rPr>
          <w:rFonts w:ascii="Times New Roman" w:hAnsi="Times New Roman" w:cs="Times New Roman"/>
          <w:sz w:val="27"/>
          <w:szCs w:val="27"/>
        </w:rPr>
        <w:t xml:space="preserve">. </w:t>
      </w:r>
    </w:p>
    <w:p w:rsidR="0011726B" w:rsidRPr="00473F5E" w:rsidRDefault="0011726B" w:rsidP="00021A6E">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Учреждением в 2019-202</w:t>
      </w:r>
      <w:r w:rsidR="0047626A" w:rsidRPr="00473F5E">
        <w:rPr>
          <w:rFonts w:ascii="Times New Roman" w:hAnsi="Times New Roman" w:cs="Times New Roman"/>
          <w:sz w:val="27"/>
          <w:szCs w:val="27"/>
        </w:rPr>
        <w:t>0</w:t>
      </w:r>
      <w:r w:rsidRPr="00473F5E">
        <w:rPr>
          <w:rFonts w:ascii="Times New Roman" w:hAnsi="Times New Roman" w:cs="Times New Roman"/>
          <w:sz w:val="27"/>
          <w:szCs w:val="27"/>
        </w:rPr>
        <w:t xml:space="preserve"> годах заключены договор</w:t>
      </w:r>
      <w:r w:rsidR="0047626A" w:rsidRPr="00473F5E">
        <w:rPr>
          <w:rFonts w:ascii="Times New Roman" w:hAnsi="Times New Roman" w:cs="Times New Roman"/>
          <w:sz w:val="27"/>
          <w:szCs w:val="27"/>
        </w:rPr>
        <w:t>ы</w:t>
      </w:r>
      <w:r w:rsidRPr="00473F5E">
        <w:rPr>
          <w:rFonts w:ascii="Times New Roman" w:hAnsi="Times New Roman" w:cs="Times New Roman"/>
          <w:sz w:val="27"/>
          <w:szCs w:val="27"/>
        </w:rPr>
        <w:t xml:space="preserve"> на капремонт аттракционов, в соответствии с которыми оплата ремонтов осуществляется в течение 5 лет в виде 50 % ежемесячного дохода. Учитывая, что в 2021 г. уже оплачено 60% от суммы ремонта, в течение оставшегося времени сумма оплаты превысит стоимость капремонта в 3 раза.</w:t>
      </w:r>
    </w:p>
    <w:p w:rsidR="0011726B" w:rsidRPr="00473F5E" w:rsidRDefault="0011726B" w:rsidP="00021A6E">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Доход от размещения </w:t>
      </w:r>
      <w:proofErr w:type="spellStart"/>
      <w:r w:rsidRPr="00473F5E">
        <w:rPr>
          <w:rFonts w:ascii="Times New Roman" w:hAnsi="Times New Roman" w:cs="Times New Roman"/>
          <w:sz w:val="27"/>
          <w:szCs w:val="27"/>
        </w:rPr>
        <w:t>юрлицами</w:t>
      </w:r>
      <w:proofErr w:type="spellEnd"/>
      <w:r w:rsidRPr="00473F5E">
        <w:rPr>
          <w:rFonts w:ascii="Times New Roman" w:hAnsi="Times New Roman" w:cs="Times New Roman"/>
          <w:sz w:val="27"/>
          <w:szCs w:val="27"/>
        </w:rPr>
        <w:t xml:space="preserve"> и ИП на территории земельных участков, принадлежащих МАУК «Культурные пространства Липецка», нестационарных торговых павильонов и иных объектов в 2021 г. составил 6,9 млн. руб., что на 2,9 млн. руб. больше уровня прошлого года.</w:t>
      </w:r>
    </w:p>
    <w:p w:rsidR="0011726B" w:rsidRPr="00473F5E" w:rsidRDefault="0011726B" w:rsidP="00021A6E">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Доход от сдачи в аренду муниципального имущества составил 2,2 млн. руб., при этом в нарушение «Положения о сделках с муниципальным имуществом», сдача в аренду муниципального имущества проводилась без проведения конкурсов и аукционов.</w:t>
      </w:r>
    </w:p>
    <w:p w:rsidR="0047626A" w:rsidRPr="00473F5E" w:rsidRDefault="0047626A" w:rsidP="0047626A">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структуре расходов основную часть (42%) составляют расходы на работы и услуги по содержанию имущества, а также прочие услуги, сумма которых в 2021 г. составила 52,6 млн. рублей. </w:t>
      </w:r>
    </w:p>
    <w:p w:rsidR="0047626A" w:rsidRPr="00473F5E" w:rsidRDefault="0047626A" w:rsidP="0047626A">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Затраты на оплату труда с начислениями в 2021 г. составили 28,8 млн. руб., в 1 квартале 2022 г. – 5,5 млн. рублей. В проверяемом периоде штатная численность остается неизменной и составляет 64 шт. ед., фактически занято 47 шт. единиц. Средняя заработная плата по учреждению в 2021  г. больше уровня «Дорожной карты» и составляет 39,9 тыс. рублей.</w:t>
      </w:r>
    </w:p>
    <w:p w:rsidR="0047626A" w:rsidRPr="00473F5E" w:rsidRDefault="0047626A" w:rsidP="0047626A">
      <w:pPr>
        <w:spacing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Учредителем сформировано муниципальное задание на 2021 г. и 2022 г. с отдельными нарушениями в части несоответствия муниципальной работы фактически осуществляемому виду деятельности и </w:t>
      </w:r>
      <w:r w:rsidR="00E91D58" w:rsidRPr="00473F5E">
        <w:rPr>
          <w:rFonts w:ascii="Times New Roman" w:hAnsi="Times New Roman" w:cs="Times New Roman"/>
          <w:sz w:val="27"/>
          <w:szCs w:val="27"/>
        </w:rPr>
        <w:t>применения уникального номера реестровой записи федерального перечня, который применяется для формирования государственных заданий ФГУ, кроме того, муниципальное задание на 2022 г. содержит уникальный номер реестровой записи, период действия которой закончился 31.12.2021 года.</w:t>
      </w:r>
      <w:proofErr w:type="gramEnd"/>
    </w:p>
    <w:p w:rsidR="00E91D58" w:rsidRPr="00473F5E" w:rsidRDefault="00E91D58" w:rsidP="0047626A">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проверки в адрес Учреждения направлено представление для принятия мер, а также, в адрес департамента культуры и туризма администрации города Липецка направлено письмо о пересмотре видов деятельности МАУК «Культурные пространства Липецка».</w:t>
      </w:r>
    </w:p>
    <w:p w:rsidR="002C251C" w:rsidRPr="00473F5E" w:rsidRDefault="002C251C" w:rsidP="0047626A">
      <w:pPr>
        <w:spacing w:line="240" w:lineRule="auto"/>
        <w:ind w:firstLine="709"/>
        <w:contextualSpacing/>
        <w:jc w:val="both"/>
        <w:rPr>
          <w:rFonts w:ascii="Times New Roman" w:hAnsi="Times New Roman" w:cs="Times New Roman"/>
          <w:sz w:val="27"/>
          <w:szCs w:val="27"/>
        </w:rPr>
      </w:pPr>
    </w:p>
    <w:p w:rsidR="002C251C" w:rsidRPr="00473F5E" w:rsidRDefault="002C251C" w:rsidP="002C251C">
      <w:pPr>
        <w:pStyle w:val="a3"/>
        <w:numPr>
          <w:ilvl w:val="0"/>
          <w:numId w:val="1"/>
        </w:numPr>
        <w:spacing w:line="240" w:lineRule="auto"/>
        <w:jc w:val="center"/>
        <w:rPr>
          <w:rFonts w:ascii="Times New Roman" w:hAnsi="Times New Roman" w:cs="Times New Roman"/>
          <w:b/>
          <w:sz w:val="27"/>
          <w:szCs w:val="27"/>
        </w:rPr>
      </w:pPr>
      <w:r w:rsidRPr="00473F5E">
        <w:rPr>
          <w:rFonts w:ascii="Times New Roman" w:hAnsi="Times New Roman" w:cs="Times New Roman"/>
          <w:b/>
          <w:sz w:val="27"/>
          <w:szCs w:val="27"/>
        </w:rPr>
        <w:t xml:space="preserve">проверка </w:t>
      </w:r>
      <w:proofErr w:type="gramStart"/>
      <w:r w:rsidRPr="00473F5E">
        <w:rPr>
          <w:rFonts w:ascii="Times New Roman" w:hAnsi="Times New Roman" w:cs="Times New Roman"/>
          <w:b/>
          <w:sz w:val="27"/>
          <w:szCs w:val="27"/>
        </w:rPr>
        <w:t>департамента образования администрации города Липецка</w:t>
      </w:r>
      <w:proofErr w:type="gramEnd"/>
      <w:r w:rsidRPr="00473F5E">
        <w:rPr>
          <w:rFonts w:ascii="Times New Roman" w:hAnsi="Times New Roman" w:cs="Times New Roman"/>
          <w:b/>
          <w:sz w:val="27"/>
          <w:szCs w:val="27"/>
        </w:rPr>
        <w:t xml:space="preserve"> по вопросу законности и эффективности использования средств, выделенных на реализацию мероприятий, направленных на выявление и поддержку творческих способностей детей за 2021 год и 9 месяцев 2022 год.</w:t>
      </w:r>
    </w:p>
    <w:p w:rsidR="002C251C" w:rsidRPr="00473F5E" w:rsidRDefault="002C251C" w:rsidP="002C251C">
      <w:pPr>
        <w:pStyle w:val="a3"/>
        <w:spacing w:line="240" w:lineRule="auto"/>
        <w:ind w:left="644"/>
        <w:rPr>
          <w:rFonts w:ascii="Times New Roman" w:hAnsi="Times New Roman" w:cs="Times New Roman"/>
          <w:sz w:val="27"/>
          <w:szCs w:val="27"/>
        </w:rPr>
      </w:pPr>
    </w:p>
    <w:p w:rsidR="002C251C" w:rsidRPr="00473F5E" w:rsidRDefault="002C251C" w:rsidP="002C251C">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lastRenderedPageBreak/>
        <w:t xml:space="preserve">Мероприятия, направленные на выявление и поддержку творческих способностей детей являются компонентом муниципальной программы «Развитие образования города Липецка». </w:t>
      </w:r>
    </w:p>
    <w:p w:rsidR="002C251C" w:rsidRPr="00473F5E" w:rsidRDefault="002C251C" w:rsidP="002C251C">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Реализация мероприятий включает: проведение городских конкурсов, фестивалей и соревнований (далее – конкурсные мероприятия), проведение олимпиады «Умники и умницы», а также учреждение стипендий и премий победителям и призерам конкурсов интеллектуальной направленности. Плановый объем финансирования городского бюджета в 2021 г. составлял 2 005,8 тыс. руб., в 2022 г. – 1 351,8 тыс. рублей. </w:t>
      </w:r>
    </w:p>
    <w:p w:rsidR="002C251C" w:rsidRPr="00473F5E" w:rsidRDefault="002C251C" w:rsidP="002C251C">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Фактическое исполнение в 2021 г. составило 1 997,9 тыс. руб., за 9 месяцев 2022 г. – 997,5 тыс. рублей.</w:t>
      </w:r>
    </w:p>
    <w:p w:rsidR="002C251C" w:rsidRPr="00473F5E" w:rsidRDefault="002C251C" w:rsidP="002C251C">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Основной объем средств использован на проведение конкурсных мероприятий. Так, в 2021 г.  проведено 27 конкурсов, фестивалей и соревнований, за 9 месяцев 2022 г. - 19. Уменьшение количества мероприятий обусловлено проведением части мероприятий 1 раз в 2 года, а также объединением двух мероприятий с одинаковой направленностью.</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На проведение городских праздников «Липецкие зори» и «Липецкая звездочка», а также фестиваля одаренных детей «Новое время», организация которых возложена на МАУ ДО ЦРТ «Левобережный» израсходовано:</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- 2021 г. - 1 330,0 тыс. руб. или 67% общего объема средств, </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- 2022 г. 690,0 тыс. руб. или 70 процентов.</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 xml:space="preserve">Целью проведения фестиваля одаренных детей «Новое время» является стимулирование победителей и </w:t>
      </w:r>
      <w:proofErr w:type="gramStart"/>
      <w:r w:rsidRPr="00473F5E">
        <w:rPr>
          <w:rFonts w:ascii="Times New Roman" w:hAnsi="Times New Roman" w:cs="Times New Roman"/>
          <w:sz w:val="27"/>
          <w:szCs w:val="27"/>
        </w:rPr>
        <w:t>призёров</w:t>
      </w:r>
      <w:proofErr w:type="gramEnd"/>
      <w:r w:rsidRPr="00473F5E">
        <w:rPr>
          <w:rFonts w:ascii="Times New Roman" w:hAnsi="Times New Roman" w:cs="Times New Roman"/>
          <w:sz w:val="27"/>
          <w:szCs w:val="27"/>
        </w:rPr>
        <w:t xml:space="preserve"> интеллектуальных и творческих состязаний Клуба одаренных детей. В 2021 г. на его проведение направлено 640,0 тыс. рублей. Смета расходов включала приобретение путевок в оздоровительно-реабилитационный комплекс «Клен» для 100 победителей.</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На организацию и проведение прочих конкурсов, соревнований и фестивалей  в 2021 г. использовано 667,9 тыс. руб., в 2022 г. – 307,5 тыс. рублей.</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На реализацию мероприятия, предусматривающего выплаты стипендий и премий администрации города Липецка победителям, призерам муниципального, регионального и заключительного этапов всероссийской олимпиады школьников в 2021 – 2022 г. использовано по 0,3 млн. рублей.</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На проведение олимпиады дошкольников «Умники и умницы» в 2021 г. использовано 13,0 тыс. руб., которые направлены на приобретение призов победителям.</w:t>
      </w:r>
    </w:p>
    <w:p w:rsidR="00644F21" w:rsidRPr="00473F5E" w:rsidRDefault="00644F21" w:rsidP="00644F21">
      <w:pPr>
        <w:pStyle w:val="a3"/>
        <w:spacing w:after="0" w:line="240" w:lineRule="auto"/>
        <w:ind w:left="0" w:firstLine="709"/>
        <w:jc w:val="both"/>
        <w:rPr>
          <w:rFonts w:ascii="Times New Roman" w:hAnsi="Times New Roman" w:cs="Times New Roman"/>
          <w:sz w:val="27"/>
          <w:szCs w:val="27"/>
        </w:rPr>
      </w:pPr>
      <w:r w:rsidRPr="00473F5E">
        <w:rPr>
          <w:rFonts w:ascii="Times New Roman" w:hAnsi="Times New Roman" w:cs="Times New Roman"/>
          <w:sz w:val="27"/>
          <w:szCs w:val="27"/>
        </w:rPr>
        <w:t>Проверка эффективности использования средств, выделенных на реализацию мероприятий, направленных на выявление и поддержку творческих способностей детей показала достижение запланированного уровня, в связи с чем, его можно признать эффективным.</w:t>
      </w:r>
    </w:p>
    <w:p w:rsidR="004743D3" w:rsidRPr="00473F5E" w:rsidRDefault="004743D3" w:rsidP="00644F21">
      <w:pPr>
        <w:pStyle w:val="a3"/>
        <w:spacing w:after="0" w:line="240" w:lineRule="auto"/>
        <w:ind w:left="0" w:firstLine="709"/>
        <w:jc w:val="both"/>
        <w:rPr>
          <w:rFonts w:ascii="Times New Roman" w:hAnsi="Times New Roman" w:cs="Times New Roman"/>
          <w:sz w:val="27"/>
          <w:szCs w:val="27"/>
        </w:rPr>
      </w:pPr>
    </w:p>
    <w:p w:rsidR="004743D3" w:rsidRPr="00473F5E" w:rsidRDefault="004743D3" w:rsidP="004743D3">
      <w:pPr>
        <w:pStyle w:val="a3"/>
        <w:numPr>
          <w:ilvl w:val="0"/>
          <w:numId w:val="1"/>
        </w:numPr>
        <w:spacing w:after="0" w:line="240" w:lineRule="auto"/>
        <w:jc w:val="both"/>
        <w:rPr>
          <w:rFonts w:ascii="Times New Roman" w:hAnsi="Times New Roman" w:cs="Times New Roman"/>
          <w:b/>
          <w:sz w:val="27"/>
          <w:szCs w:val="27"/>
        </w:rPr>
      </w:pPr>
      <w:r w:rsidRPr="00473F5E">
        <w:rPr>
          <w:rFonts w:ascii="Times New Roman" w:hAnsi="Times New Roman" w:cs="Times New Roman"/>
          <w:sz w:val="27"/>
          <w:szCs w:val="27"/>
        </w:rPr>
        <w:t xml:space="preserve"> </w:t>
      </w:r>
      <w:r w:rsidRPr="00473F5E">
        <w:rPr>
          <w:rFonts w:ascii="Times New Roman" w:hAnsi="Times New Roman" w:cs="Times New Roman"/>
          <w:b/>
          <w:sz w:val="27"/>
          <w:szCs w:val="27"/>
        </w:rPr>
        <w:t>Проверка законности и эффективности использования средств, выделенных на благоустройство общественных территорий (пространств) в рамках реализации национального проекта «Жилье и городская среда»</w:t>
      </w:r>
    </w:p>
    <w:p w:rsidR="004743D3" w:rsidRPr="00473F5E" w:rsidRDefault="004743D3" w:rsidP="004743D3">
      <w:pPr>
        <w:spacing w:after="0" w:line="240" w:lineRule="auto"/>
        <w:jc w:val="both"/>
        <w:rPr>
          <w:rFonts w:ascii="Times New Roman" w:hAnsi="Times New Roman" w:cs="Times New Roman"/>
          <w:b/>
          <w:sz w:val="27"/>
          <w:szCs w:val="27"/>
        </w:rPr>
      </w:pPr>
    </w:p>
    <w:p w:rsidR="004743D3" w:rsidRPr="00473F5E" w:rsidRDefault="004743D3" w:rsidP="004743D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Для реализации на территории города Липецка федерального проекта «Формирование комфортной городской среды» утверждена муниципальная программа «Формирование современной городской среды города Липецка» (далее – проект). Ответственным разработчиком и исполнителем программы является департамент градостроительства и архитектуры администрации города Липецка. Адресный перечень объектов благоустройства согласно программе, в 2021 г. включает в себя 40 общественных пространств.</w:t>
      </w:r>
    </w:p>
    <w:p w:rsidR="00B118D4" w:rsidRPr="00473F5E" w:rsidRDefault="00B118D4" w:rsidP="004743D3">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Финансирование мероприятий в рамках проекта осуществляется за счет трех источников – федерального, областного и муниципального (3 %) бюджетов.</w:t>
      </w:r>
    </w:p>
    <w:p w:rsidR="00B118D4" w:rsidRPr="00473F5E" w:rsidRDefault="00B118D4" w:rsidP="00B118D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Плановый объем финансирования мероприятий программы на 2021 г. составил 415,8 млн. руб., МКУ «Управление строительства г. Липецка» доведены лимиты бюджетных сре</w:t>
      </w:r>
      <w:proofErr w:type="gramStart"/>
      <w:r w:rsidRPr="00473F5E">
        <w:rPr>
          <w:rFonts w:ascii="Times New Roman" w:hAnsi="Times New Roman" w:cs="Times New Roman"/>
          <w:sz w:val="27"/>
          <w:szCs w:val="27"/>
        </w:rPr>
        <w:t>дств в с</w:t>
      </w:r>
      <w:proofErr w:type="gramEnd"/>
      <w:r w:rsidRPr="00473F5E">
        <w:rPr>
          <w:rFonts w:ascii="Times New Roman" w:hAnsi="Times New Roman" w:cs="Times New Roman"/>
          <w:sz w:val="27"/>
          <w:szCs w:val="27"/>
        </w:rPr>
        <w:t>умме  388,2 млн. руб. Фактические расходы составили 378,3 млн. руб. или 97% от плановых ассигнований.</w:t>
      </w:r>
    </w:p>
    <w:p w:rsidR="00B118D4" w:rsidRPr="00473F5E" w:rsidRDefault="00B118D4" w:rsidP="00B118D4">
      <w:pPr>
        <w:spacing w:after="0" w:line="240" w:lineRule="auto"/>
        <w:ind w:firstLine="709"/>
        <w:contextualSpacing/>
        <w:jc w:val="both"/>
        <w:rPr>
          <w:rFonts w:ascii="Times New Roman" w:hAnsi="Times New Roman" w:cs="Times New Roman"/>
          <w:sz w:val="27"/>
          <w:szCs w:val="27"/>
        </w:rPr>
      </w:pPr>
      <w:proofErr w:type="spellStart"/>
      <w:r w:rsidRPr="00473F5E">
        <w:rPr>
          <w:rFonts w:ascii="Times New Roman" w:hAnsi="Times New Roman" w:cs="Times New Roman"/>
          <w:sz w:val="27"/>
          <w:szCs w:val="27"/>
        </w:rPr>
        <w:t>Неосвоение</w:t>
      </w:r>
      <w:proofErr w:type="spellEnd"/>
      <w:r w:rsidRPr="00473F5E">
        <w:rPr>
          <w:rFonts w:ascii="Times New Roman" w:hAnsi="Times New Roman" w:cs="Times New Roman"/>
          <w:sz w:val="27"/>
          <w:szCs w:val="27"/>
        </w:rPr>
        <w:t xml:space="preserve"> сре</w:t>
      </w:r>
      <w:proofErr w:type="gramStart"/>
      <w:r w:rsidRPr="00473F5E">
        <w:rPr>
          <w:rFonts w:ascii="Times New Roman" w:hAnsi="Times New Roman" w:cs="Times New Roman"/>
          <w:sz w:val="27"/>
          <w:szCs w:val="27"/>
        </w:rPr>
        <w:t>дств в с</w:t>
      </w:r>
      <w:proofErr w:type="gramEnd"/>
      <w:r w:rsidRPr="00473F5E">
        <w:rPr>
          <w:rFonts w:ascii="Times New Roman" w:hAnsi="Times New Roman" w:cs="Times New Roman"/>
          <w:sz w:val="27"/>
          <w:szCs w:val="27"/>
        </w:rPr>
        <w:t>умме 9,9 млн. руб. связано с неисполнением в 2021 г. подрядной организацией работ по благоустройству объекта «Площадь перед ДС «Звездный».</w:t>
      </w:r>
    </w:p>
    <w:p w:rsidR="00B118D4" w:rsidRPr="00473F5E" w:rsidRDefault="00B118D4" w:rsidP="00B118D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проверяемом периоде Учреждением благоустроены 32 общественные территории.</w:t>
      </w:r>
    </w:p>
    <w:p w:rsidR="00B118D4" w:rsidRPr="00473F5E" w:rsidRDefault="00B118D4" w:rsidP="00B118D4">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Наибольший объем средств использован на благоустройство объектов «Площадь перед ДС «Звездный» (114,3 млн. руб.), «Бульвар «Европейский» и расположенные на его территории зоны (Детская зона в районе, Зона для публичных мероприятий, Молодежная зона, Общественная территория с площадкой для выгула собак в сумме 107,8 млн. руб.), «Пешеходные зоны в районе улицы </w:t>
      </w:r>
      <w:proofErr w:type="spellStart"/>
      <w:r w:rsidRPr="00473F5E">
        <w:rPr>
          <w:rFonts w:ascii="Times New Roman" w:hAnsi="Times New Roman" w:cs="Times New Roman"/>
          <w:sz w:val="27"/>
          <w:szCs w:val="27"/>
        </w:rPr>
        <w:t>Белана</w:t>
      </w:r>
      <w:proofErr w:type="spellEnd"/>
      <w:r w:rsidRPr="00473F5E">
        <w:rPr>
          <w:rFonts w:ascii="Times New Roman" w:hAnsi="Times New Roman" w:cs="Times New Roman"/>
          <w:sz w:val="27"/>
          <w:szCs w:val="27"/>
        </w:rPr>
        <w:t>» (34,0 млн. руб.), а также «Центральный городской пляж» (21,3 млн</w:t>
      </w:r>
      <w:proofErr w:type="gramEnd"/>
      <w:r w:rsidRPr="00473F5E">
        <w:rPr>
          <w:rFonts w:ascii="Times New Roman" w:hAnsi="Times New Roman" w:cs="Times New Roman"/>
          <w:sz w:val="27"/>
          <w:szCs w:val="27"/>
        </w:rPr>
        <w:t>. рублей).</w:t>
      </w:r>
    </w:p>
    <w:p w:rsidR="00B118D4" w:rsidRPr="00473F5E" w:rsidRDefault="00B118D4" w:rsidP="00B118D4">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На работы по благоустройству объекта «Площадь перед ДС </w:t>
      </w:r>
      <w:proofErr w:type="gramStart"/>
      <w:r w:rsidRPr="00473F5E">
        <w:rPr>
          <w:rFonts w:ascii="Times New Roman" w:hAnsi="Times New Roman" w:cs="Times New Roman"/>
          <w:sz w:val="27"/>
          <w:szCs w:val="27"/>
        </w:rPr>
        <w:t>Звездный</w:t>
      </w:r>
      <w:proofErr w:type="gramEnd"/>
      <w:r w:rsidRPr="00473F5E">
        <w:rPr>
          <w:rFonts w:ascii="Times New Roman" w:hAnsi="Times New Roman" w:cs="Times New Roman"/>
          <w:sz w:val="27"/>
          <w:szCs w:val="27"/>
        </w:rPr>
        <w:t>» приходится порядка 30% затрат учреждения. Недобросовестность подрядной организации повлекла неисполнение в установленные сроки необходимых объемов работ, расторжение контракта, проведение новых торгов, и, как следствие, перенос части работ по благоустройству на 2022 год.</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Проверкой проведенных работ по благоустройству объекта «Бульвар «Европейский» и расположенных на его территории четырех зонах установлено, что в нарушение «Порядка формирования адресного перечня …» в перечне Программы по состоянию на 31.12.2021 г. отсутствовала информация о первом этапе благоустройства на 2021-2022годы таких объектов как «Зона для публичных мероприятий», «Молодежная зона», «Общественная территория с площадкой для выгула собак».  </w:t>
      </w:r>
      <w:proofErr w:type="gramEnd"/>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На благоустроенной территории бульвара выполнено устройство пешеходных дорожек из плиточного покрытия, асфальтных велодорожек, установка светильников, камер видеонаблюдения и трансляционного оборудования (</w:t>
      </w:r>
      <w:proofErr w:type="spellStart"/>
      <w:r w:rsidRPr="00473F5E">
        <w:rPr>
          <w:rFonts w:ascii="Times New Roman" w:hAnsi="Times New Roman" w:cs="Times New Roman"/>
          <w:sz w:val="27"/>
          <w:szCs w:val="27"/>
        </w:rPr>
        <w:t>WiFi</w:t>
      </w:r>
      <w:proofErr w:type="spellEnd"/>
      <w:r w:rsidRPr="00473F5E">
        <w:rPr>
          <w:rFonts w:ascii="Times New Roman" w:hAnsi="Times New Roman" w:cs="Times New Roman"/>
          <w:sz w:val="27"/>
          <w:szCs w:val="27"/>
        </w:rPr>
        <w:t>), на зонах бульвара осуществлено озеленение и установка малых архитектурных форм всего на сумму 33,9 млн. рублей.</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Установлены отдельные недостатки при укладке покрытий, гибель зеленых насаждений на общую сумму 370,8 тыс. руб., сломана малая архитектурная форма (пружина) стоимостью 89,9 тыс. рублей.</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 xml:space="preserve">Общая стоимость работ по благоустройству скверов по ул. </w:t>
      </w:r>
      <w:proofErr w:type="spellStart"/>
      <w:r w:rsidRPr="00473F5E">
        <w:rPr>
          <w:rFonts w:ascii="Times New Roman" w:hAnsi="Times New Roman" w:cs="Times New Roman"/>
          <w:sz w:val="27"/>
          <w:szCs w:val="27"/>
        </w:rPr>
        <w:t>Неделина</w:t>
      </w:r>
      <w:proofErr w:type="spellEnd"/>
      <w:r w:rsidRPr="00473F5E">
        <w:rPr>
          <w:rFonts w:ascii="Times New Roman" w:hAnsi="Times New Roman" w:cs="Times New Roman"/>
          <w:sz w:val="27"/>
          <w:szCs w:val="27"/>
        </w:rPr>
        <w:t xml:space="preserve"> составила 15,4 млн. рублей. На территории скверов обустроены детские игровые зоны с расположением на них малых архитектурных форм, осуществлено озеленение территорий, установлены скамейки, урны, клумбы и </w:t>
      </w:r>
      <w:proofErr w:type="spellStart"/>
      <w:r w:rsidRPr="00473F5E">
        <w:rPr>
          <w:rFonts w:ascii="Times New Roman" w:hAnsi="Times New Roman" w:cs="Times New Roman"/>
          <w:sz w:val="27"/>
          <w:szCs w:val="27"/>
        </w:rPr>
        <w:t>велопарковки</w:t>
      </w:r>
      <w:proofErr w:type="spellEnd"/>
      <w:r w:rsidRPr="00473F5E">
        <w:rPr>
          <w:rFonts w:ascii="Times New Roman" w:hAnsi="Times New Roman" w:cs="Times New Roman"/>
          <w:sz w:val="27"/>
          <w:szCs w:val="27"/>
        </w:rPr>
        <w:t>.</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ходе проводимых ПАО «</w:t>
      </w:r>
      <w:proofErr w:type="spellStart"/>
      <w:r w:rsidRPr="00473F5E">
        <w:rPr>
          <w:rFonts w:ascii="Times New Roman" w:hAnsi="Times New Roman" w:cs="Times New Roman"/>
          <w:sz w:val="27"/>
          <w:szCs w:val="27"/>
        </w:rPr>
        <w:t>Квадра</w:t>
      </w:r>
      <w:proofErr w:type="spellEnd"/>
      <w:r w:rsidRPr="00473F5E">
        <w:rPr>
          <w:rFonts w:ascii="Times New Roman" w:hAnsi="Times New Roman" w:cs="Times New Roman"/>
          <w:sz w:val="27"/>
          <w:szCs w:val="27"/>
        </w:rPr>
        <w:t xml:space="preserve">» плановых работ нарушено газонное и плиточное покрытие, скамейка, урна испачканы монтажной пеной, трубы размещены на местах озеленения, повреждены и уничтожены отдельные деревья и кустарники. </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Отсутствие согласованности действий со стороны </w:t>
      </w:r>
      <w:proofErr w:type="spellStart"/>
      <w:r w:rsidRPr="00473F5E">
        <w:rPr>
          <w:rFonts w:ascii="Times New Roman" w:hAnsi="Times New Roman" w:cs="Times New Roman"/>
          <w:sz w:val="27"/>
          <w:szCs w:val="27"/>
        </w:rPr>
        <w:t>ресурсноснабжающих</w:t>
      </w:r>
      <w:proofErr w:type="spellEnd"/>
      <w:r w:rsidRPr="00473F5E">
        <w:rPr>
          <w:rFonts w:ascii="Times New Roman" w:hAnsi="Times New Roman" w:cs="Times New Roman"/>
          <w:sz w:val="27"/>
          <w:szCs w:val="27"/>
        </w:rPr>
        <w:t xml:space="preserve"> организаций с администрацией города приводит к нарушению благоустройства общественных территорий, несет риск возникновения дополнительных работ, отрицательно сказывается на репутации органов местного самоуправления в глазах жителей города, и, как следствие, влечет риск признания расходов на благоустройство неэффективным расходованием бюджетных средств.  </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нарушение Свода правил «Благоустройство территорий» использован некачественный материал для изготовления МАФ: стены цветочниц имеют следы отслоения лакокрасочного покрытия и расслойки древесины.  </w:t>
      </w:r>
    </w:p>
    <w:p w:rsidR="00FB2E51" w:rsidRPr="00473F5E" w:rsidRDefault="00FB2E51" w:rsidP="00FB2E51">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Кроме того, установлены повреждения МАФ, связанные с хулиганским и </w:t>
      </w:r>
      <w:proofErr w:type="spellStart"/>
      <w:r w:rsidRPr="00473F5E">
        <w:rPr>
          <w:rFonts w:ascii="Times New Roman" w:hAnsi="Times New Roman" w:cs="Times New Roman"/>
          <w:sz w:val="27"/>
          <w:szCs w:val="27"/>
        </w:rPr>
        <w:t>вандальным</w:t>
      </w:r>
      <w:proofErr w:type="spellEnd"/>
      <w:r w:rsidRPr="00473F5E">
        <w:rPr>
          <w:rFonts w:ascii="Times New Roman" w:hAnsi="Times New Roman" w:cs="Times New Roman"/>
          <w:sz w:val="27"/>
          <w:szCs w:val="27"/>
        </w:rPr>
        <w:t xml:space="preserve"> отношением жителей. Общая сумма нанесенного ущерба составила  1,1 млн. рублей.</w:t>
      </w:r>
    </w:p>
    <w:p w:rsidR="009D6222" w:rsidRPr="00473F5E" w:rsidRDefault="009D6222" w:rsidP="009D6222">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В работы по благоустройству на объекте «Сквер в районе памятника спецназовцам по проспекту Победы» входили демонтажные работы покрытия пешеходных зон, устройство плиточного покрытия, озеленение и установка малых архитектурных форм (скамейки, урны) на общую сумму 5,4 млн. рублей. По результатам осмотра установлено, что в местах прохождения ливневой канализации имеется просадка пешеходной дорожки из плиточного покрытия и начался процесс ее разрушения, что может свидетельствовать о нарушении технологии производства работ.  </w:t>
      </w:r>
    </w:p>
    <w:p w:rsidR="009D6222" w:rsidRPr="00473F5E" w:rsidRDefault="009D6222" w:rsidP="009D6222">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Установлен фа</w:t>
      </w:r>
      <w:proofErr w:type="gramStart"/>
      <w:r w:rsidRPr="00473F5E">
        <w:rPr>
          <w:rFonts w:ascii="Times New Roman" w:hAnsi="Times New Roman" w:cs="Times New Roman"/>
          <w:sz w:val="27"/>
          <w:szCs w:val="27"/>
        </w:rPr>
        <w:t>кт вкл</w:t>
      </w:r>
      <w:proofErr w:type="gramEnd"/>
      <w:r w:rsidRPr="00473F5E">
        <w:rPr>
          <w:rFonts w:ascii="Times New Roman" w:hAnsi="Times New Roman" w:cs="Times New Roman"/>
          <w:sz w:val="27"/>
          <w:szCs w:val="27"/>
        </w:rPr>
        <w:t xml:space="preserve">ючения объекта «Кольцо 50 лет НЛМК» в адресный перечень общественных территорий, подлежащих благоустройству без учета рекомендаций Минстроя России и отсутствия документального подтверждения голосования жителей, что привело к неэффективным расходам бюджетных средств на общую сумму 4,3 млн. рублей. </w:t>
      </w:r>
    </w:p>
    <w:p w:rsidR="009D6222" w:rsidRPr="00473F5E" w:rsidRDefault="009D6222" w:rsidP="009D6222">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Кроме того, </w:t>
      </w:r>
      <w:proofErr w:type="spellStart"/>
      <w:r w:rsidRPr="00473F5E">
        <w:rPr>
          <w:rFonts w:ascii="Times New Roman" w:hAnsi="Times New Roman" w:cs="Times New Roman"/>
          <w:sz w:val="27"/>
          <w:szCs w:val="27"/>
        </w:rPr>
        <w:t>нерасторжение</w:t>
      </w:r>
      <w:proofErr w:type="spellEnd"/>
      <w:r w:rsidRPr="00473F5E">
        <w:rPr>
          <w:rFonts w:ascii="Times New Roman" w:hAnsi="Times New Roman" w:cs="Times New Roman"/>
          <w:sz w:val="27"/>
          <w:szCs w:val="27"/>
        </w:rPr>
        <w:t xml:space="preserve"> первоначального муниципального контракта по благоустройству объекта «Кольцо 50 лет НЛМК» при наличии обстоятельств, препятствующих его исполнению, привело к нарушению последовательности действий и требований Закона о контрактной системе в сумме 3 735,2 тыс. рублей.</w:t>
      </w:r>
    </w:p>
    <w:p w:rsidR="009D6222" w:rsidRPr="00473F5E" w:rsidRDefault="009D6222" w:rsidP="009D6222">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проверки в адрес Учреждения направлено представление в целях устранения выявленных нарушений, а также в адрес департамента градостроительства и архитектуры администрации города Липецка направлено информация об установленных недостатках.</w:t>
      </w:r>
    </w:p>
    <w:p w:rsidR="00C26025" w:rsidRPr="00473F5E" w:rsidRDefault="00C26025" w:rsidP="00C26025">
      <w:pPr>
        <w:pStyle w:val="a3"/>
        <w:numPr>
          <w:ilvl w:val="0"/>
          <w:numId w:val="1"/>
        </w:numPr>
        <w:spacing w:after="0" w:line="240" w:lineRule="auto"/>
        <w:jc w:val="both"/>
        <w:rPr>
          <w:rFonts w:ascii="Times New Roman" w:hAnsi="Times New Roman" w:cs="Times New Roman"/>
          <w:b/>
          <w:sz w:val="27"/>
          <w:szCs w:val="27"/>
        </w:rPr>
      </w:pPr>
      <w:r w:rsidRPr="00473F5E">
        <w:rPr>
          <w:rFonts w:ascii="Times New Roman" w:hAnsi="Times New Roman" w:cs="Times New Roman"/>
          <w:sz w:val="27"/>
          <w:szCs w:val="27"/>
        </w:rPr>
        <w:t xml:space="preserve"> </w:t>
      </w:r>
      <w:r w:rsidRPr="00473F5E">
        <w:rPr>
          <w:rFonts w:ascii="Times New Roman" w:hAnsi="Times New Roman" w:cs="Times New Roman"/>
          <w:b/>
          <w:sz w:val="27"/>
          <w:szCs w:val="27"/>
        </w:rPr>
        <w:t xml:space="preserve">Проверка формирования и использования залогового фонда города, осуществление </w:t>
      </w:r>
      <w:proofErr w:type="gramStart"/>
      <w:r w:rsidRPr="00473F5E">
        <w:rPr>
          <w:rFonts w:ascii="Times New Roman" w:hAnsi="Times New Roman" w:cs="Times New Roman"/>
          <w:b/>
          <w:sz w:val="27"/>
          <w:szCs w:val="27"/>
        </w:rPr>
        <w:t>контроля за</w:t>
      </w:r>
      <w:proofErr w:type="gramEnd"/>
      <w:r w:rsidRPr="00473F5E">
        <w:rPr>
          <w:rFonts w:ascii="Times New Roman" w:hAnsi="Times New Roman" w:cs="Times New Roman"/>
          <w:b/>
          <w:sz w:val="27"/>
          <w:szCs w:val="27"/>
        </w:rPr>
        <w:t xml:space="preserve"> его использованием в департаменте экономического развития администрации г. Липецка и в Управлении </w:t>
      </w:r>
      <w:r w:rsidRPr="00473F5E">
        <w:rPr>
          <w:rFonts w:ascii="Times New Roman" w:hAnsi="Times New Roman" w:cs="Times New Roman"/>
          <w:b/>
          <w:sz w:val="27"/>
          <w:szCs w:val="27"/>
        </w:rPr>
        <w:lastRenderedPageBreak/>
        <w:t>имущественных и земельных отношений администрации города Липецка.</w:t>
      </w:r>
    </w:p>
    <w:p w:rsidR="0047626A" w:rsidRPr="00473F5E" w:rsidRDefault="0047626A" w:rsidP="0047626A">
      <w:pPr>
        <w:spacing w:line="240" w:lineRule="auto"/>
        <w:ind w:firstLine="709"/>
        <w:contextualSpacing/>
        <w:jc w:val="both"/>
        <w:rPr>
          <w:rFonts w:ascii="Times New Roman" w:hAnsi="Times New Roman" w:cs="Times New Roman"/>
          <w:sz w:val="27"/>
          <w:szCs w:val="27"/>
        </w:rPr>
      </w:pP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соответствии с Положением «О залоговом фонде города Липецка», управление залоговым фондом осуществляется управлением имущественных и земельных отношений администрации г. Липецка (управляющий залоговым фондом).</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Залоговый фонд города Липецка формируется в целях обеспечения исполнения обязательств города, а также создания условий для привлечения инвестиций в экономику города.</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Объекты залогового фонда предоставляются в залог для обеспечения кредитных обязательств инвесторов, реализующих инвестиционные проекты, на конкурсной основе.</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Организатором конкурсного отбора инвестиционных проектов выступает департамент экономического развития администрации города Липецка. Согласно информации департамента экономического развития администрации г. Липецка в 2021 г. и истекшем периоде 2022 года инвестиционные и прочие проекты с использованием залогового фонда города отсутствовали.</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Решением Липецкого городского Совета депутатов утвержден Перечень казенного имущества для формирования залогового фонда города Липецка. Согласно Перечню в залоговом фонде на 01.01.2022 г. числятся 16 объектов общей балансовой стоимостью 4,7 млн. руб. (остаточная стоимость – 2,5 млн. руб.), из которых 13 нежилых помещений переданы в аренду сроком от 11 месяцев до 5 лет.</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2020 году из Перечня исключены 3 нежилых помещения в связи с включением их в прогнозный план приватизации и 1 нежилое помещение в 2021 году в связи с приватизацией.</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Нежилое помещение по адресу ул. </w:t>
      </w:r>
      <w:proofErr w:type="gramStart"/>
      <w:r w:rsidRPr="00473F5E">
        <w:rPr>
          <w:rFonts w:ascii="Times New Roman" w:hAnsi="Times New Roman" w:cs="Times New Roman"/>
          <w:sz w:val="27"/>
          <w:szCs w:val="27"/>
        </w:rPr>
        <w:t>Московская</w:t>
      </w:r>
      <w:proofErr w:type="gramEnd"/>
      <w:r w:rsidRPr="00473F5E">
        <w:rPr>
          <w:rFonts w:ascii="Times New Roman" w:hAnsi="Times New Roman" w:cs="Times New Roman"/>
          <w:sz w:val="27"/>
          <w:szCs w:val="27"/>
        </w:rPr>
        <w:t xml:space="preserve">, д.15а, числящееся в залоговом фонде включено в прогнозный план приватизации муниципального имущества города Липецка на 2022 г. и плановый период 2023-2024 гг., что противоречит нормам Положения «О залоговом фонде города Липецка». </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результатам проверки начальнику Управления имущественных и земельных отношений администрации г. Липецка направлено представление о принятии мер по устранению выявленных нарушений и недостатков.</w:t>
      </w:r>
    </w:p>
    <w:p w:rsidR="00C26025" w:rsidRPr="00473F5E" w:rsidRDefault="00C26025" w:rsidP="00C26025">
      <w:pPr>
        <w:spacing w:line="240" w:lineRule="auto"/>
        <w:ind w:firstLine="709"/>
        <w:contextualSpacing/>
        <w:jc w:val="both"/>
        <w:rPr>
          <w:rFonts w:ascii="Times New Roman" w:hAnsi="Times New Roman" w:cs="Times New Roman"/>
          <w:sz w:val="27"/>
          <w:szCs w:val="27"/>
        </w:rPr>
      </w:pPr>
    </w:p>
    <w:p w:rsidR="00C26025" w:rsidRPr="00473F5E" w:rsidRDefault="00C26025" w:rsidP="00C26025">
      <w:pPr>
        <w:pStyle w:val="a3"/>
        <w:numPr>
          <w:ilvl w:val="0"/>
          <w:numId w:val="1"/>
        </w:numPr>
        <w:spacing w:line="240" w:lineRule="auto"/>
        <w:jc w:val="both"/>
        <w:rPr>
          <w:rFonts w:ascii="Times New Roman" w:hAnsi="Times New Roman" w:cs="Times New Roman"/>
          <w:b/>
          <w:sz w:val="27"/>
          <w:szCs w:val="27"/>
        </w:rPr>
      </w:pPr>
      <w:r w:rsidRPr="00473F5E">
        <w:rPr>
          <w:rFonts w:ascii="Times New Roman" w:hAnsi="Times New Roman" w:cs="Times New Roman"/>
          <w:sz w:val="27"/>
          <w:szCs w:val="27"/>
        </w:rPr>
        <w:t xml:space="preserve"> </w:t>
      </w:r>
      <w:r w:rsidRPr="00473F5E">
        <w:rPr>
          <w:rFonts w:ascii="Times New Roman" w:hAnsi="Times New Roman" w:cs="Times New Roman"/>
          <w:b/>
          <w:sz w:val="27"/>
          <w:szCs w:val="27"/>
        </w:rPr>
        <w:t>Проверки финансово-хозяйственной деятельности МУП «</w:t>
      </w:r>
      <w:proofErr w:type="spellStart"/>
      <w:r w:rsidRPr="00473F5E">
        <w:rPr>
          <w:rFonts w:ascii="Times New Roman" w:hAnsi="Times New Roman" w:cs="Times New Roman"/>
          <w:b/>
          <w:sz w:val="27"/>
          <w:szCs w:val="27"/>
        </w:rPr>
        <w:t>Липецкпассажиртранс</w:t>
      </w:r>
      <w:proofErr w:type="spellEnd"/>
      <w:r w:rsidRPr="00473F5E">
        <w:rPr>
          <w:rFonts w:ascii="Times New Roman" w:hAnsi="Times New Roman" w:cs="Times New Roman"/>
          <w:b/>
          <w:sz w:val="27"/>
          <w:szCs w:val="27"/>
        </w:rPr>
        <w:t>» за 2021 год и истекший период 2022 года.</w:t>
      </w:r>
    </w:p>
    <w:p w:rsidR="00C26025" w:rsidRPr="00473F5E" w:rsidRDefault="00C26025" w:rsidP="00C26025">
      <w:pPr>
        <w:spacing w:line="240" w:lineRule="auto"/>
        <w:jc w:val="both"/>
        <w:rPr>
          <w:rFonts w:ascii="Times New Roman" w:hAnsi="Times New Roman" w:cs="Times New Roman"/>
          <w:b/>
          <w:sz w:val="27"/>
          <w:szCs w:val="27"/>
        </w:rPr>
      </w:pPr>
    </w:p>
    <w:p w:rsidR="00C26025"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Согласно отчетам о финансовых результатах деятельности МУП «</w:t>
      </w:r>
      <w:proofErr w:type="spellStart"/>
      <w:r w:rsidRPr="00473F5E">
        <w:rPr>
          <w:rFonts w:ascii="Times New Roman" w:hAnsi="Times New Roman" w:cs="Times New Roman"/>
          <w:sz w:val="27"/>
          <w:szCs w:val="27"/>
        </w:rPr>
        <w:t>Липецкпассажиртранс</w:t>
      </w:r>
      <w:proofErr w:type="spellEnd"/>
      <w:r w:rsidRPr="00473F5E">
        <w:rPr>
          <w:rFonts w:ascii="Times New Roman" w:hAnsi="Times New Roman" w:cs="Times New Roman"/>
          <w:sz w:val="27"/>
          <w:szCs w:val="27"/>
        </w:rPr>
        <w:t>» за проверяемый период, предприятие является убыточным.</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По итогам работы за 2021год  убыток  предприятия уменьшился на 89,9 млн. руб. (в 3,3 раза) по сравнению с 2020 годом и составил 38,9 млн. рублей.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lastRenderedPageBreak/>
        <w:t>Объем выручки в 2021 году увеличился по сравнению с 2020 годом на  55,6 млн. руб. (+12 %), а себестоимость выросла на 16 % или на 158,0 млн. рублей.</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Так же, произошло увеличение прочих доходов за счет увеличения суммы субсидии на сумму 198,9 млн. руб. и прочих расходов на сумму 2,4 млн. рублей.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Не смотря на улучшение финансовых показателей в 2021 году, они не достигли уровня 2019 года.</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Выручка предприятия меньше показателя 2019 года на 140,6 млн. руб., себестоимость услуг выше на 50,8 млн. руб., чистый убыток на предприятия вырос на 21,5 млн. рублей.</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Выручка предприятия в 1 квартале 2022 года выросла на 8,6 млн. руб. и составила 141,3 млн. руб., а себестоимость оказанных услуг составила 290,1 млн. рублей.</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Прочие доходы в 1 квартале 2022 года превысили аналогичный показатель прошлого года на 62,0 млн. руб. (рост в 3,8 раза) за счет субсидии из бюджета  (в 1квартале 2021 года не предоставлялась). Чистый убыток по итогам 1 квартала 2022 года составил 55,3 млн. руб., что меньше убытков 2021 года на 53,6 млн. руб. (- 49 %).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В 2020 году доходы от перевозки пассажиров составляли 450,0 млн. руб. или 52 % от всех доходов предприятия с учетом субсидий и компенсаций, а в 2021 году данный показатель  составил 40 %, а в суммовом выражении увеличился до 499,8 млн. руб., однако  показателей 2019 в части доходов от перевозки пассажиров (617,1 млн. руб.) предприятию достичь не удалось.</w:t>
      </w:r>
      <w:proofErr w:type="gramEnd"/>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Увеличение доходов от перевозки пассажиров происходило на фоне снижения работы транспорта  на муниципальных городских маршрутах.</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Кроме перевозок по муниципальным маршрутам, основными доходными видами деятельности являются заказные перевозки, предоставление услуг автостоянки и медосмотра, а также размещение рекламы на подвижном составе совокупные доходы от которых составили 19,9 млн. рублей.</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Основной объем прочих доходов предприятия в 2021 году сформирован за счет безвозмездных поступлений 14,0 млн. руб. по договору пожертвования заключенному с Фондом поддержки социальных проектов и благоустройства города Липецка (за счет средств ПАО «НЛМК») и отражения в бухгалтерском учете прочих доходов в сумме 55,5 млн. руб. – средства полученного льготного кредита на поддержку предприятия в связи с распространением </w:t>
      </w:r>
      <w:proofErr w:type="spellStart"/>
      <w:r w:rsidRPr="00473F5E">
        <w:rPr>
          <w:rFonts w:ascii="Times New Roman" w:hAnsi="Times New Roman" w:cs="Times New Roman"/>
          <w:sz w:val="27"/>
          <w:szCs w:val="27"/>
        </w:rPr>
        <w:t>коронавируса</w:t>
      </w:r>
      <w:proofErr w:type="spellEnd"/>
      <w:r w:rsidRPr="00473F5E">
        <w:rPr>
          <w:rFonts w:ascii="Times New Roman" w:hAnsi="Times New Roman" w:cs="Times New Roman"/>
          <w:sz w:val="27"/>
          <w:szCs w:val="27"/>
        </w:rPr>
        <w:t>, выданного в</w:t>
      </w:r>
      <w:proofErr w:type="gramEnd"/>
      <w:r w:rsidRPr="00473F5E">
        <w:rPr>
          <w:rFonts w:ascii="Times New Roman" w:hAnsi="Times New Roman" w:cs="Times New Roman"/>
          <w:sz w:val="27"/>
          <w:szCs w:val="27"/>
        </w:rPr>
        <w:t xml:space="preserve"> 2020 году и списанного без уплаты процентов и тела кредита в 2021 году.</w:t>
      </w:r>
    </w:p>
    <w:p w:rsidR="0047626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 Кроме того, за счет возмещения ущерба страховыми компаниями, виновными лицами и по решениям судов в 2021 году в составе прочих доходов отражены поступления в сумме 12,5 млн. руб., от реализации лома черных и </w:t>
      </w:r>
      <w:proofErr w:type="gramStart"/>
      <w:r w:rsidRPr="00473F5E">
        <w:rPr>
          <w:rFonts w:ascii="Times New Roman" w:hAnsi="Times New Roman" w:cs="Times New Roman"/>
          <w:sz w:val="27"/>
          <w:szCs w:val="27"/>
        </w:rPr>
        <w:t>цветных металлов, полученных от списания основных средств и материалов получено</w:t>
      </w:r>
      <w:proofErr w:type="gramEnd"/>
      <w:r w:rsidRPr="00473F5E">
        <w:rPr>
          <w:rFonts w:ascii="Times New Roman" w:hAnsi="Times New Roman" w:cs="Times New Roman"/>
          <w:sz w:val="27"/>
          <w:szCs w:val="27"/>
        </w:rPr>
        <w:t xml:space="preserve"> 4,3 млн. рублей.</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 xml:space="preserve">В проверяемом периоде предприятию в 2021 году предоставлялись субсидии на возмещение части затрат, не покрытых доходами, связанных с осуществлением перевозок пассажиров по городским и садоводческим маршрутам в сумме 570,7 млн. руб., а  на 2022 год, с учетом планируемой </w:t>
      </w:r>
      <w:r w:rsidRPr="00473F5E">
        <w:rPr>
          <w:rFonts w:ascii="Times New Roman" w:hAnsi="Times New Roman" w:cs="Times New Roman"/>
          <w:sz w:val="27"/>
          <w:szCs w:val="27"/>
        </w:rPr>
        <w:lastRenderedPageBreak/>
        <w:t>субсидии на погашение кредиторской задолженности, планируется субсидирование предприятия в сумме 480,0 млн. рублей.</w:t>
      </w:r>
      <w:proofErr w:type="gramEnd"/>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 xml:space="preserve">Проверкой правильности отнесения расходов на себестоимость по субсидируемому виду деятельности нарушений не установлено, субсидии компенсируют часть расходов предприятия по перевозке пассажиров.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Расходы предприятия за 2021 год в целом составили  1167,8 млн. руб., что на 150,1 млн. руб. (или на 15 %) больше 2020 года, за счет увеличения расходов по субсидируемым перевозкам, а по сравнению с 2019 годом на 4 %.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1 квартале 2022 года расходы  составили 293,2 млн. руб., что по сравнению с аналогичным периодом прошлого года больше на 6,5 млн. руб. или на 2 %.</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Основную долю расходов составляют расходы на заработную плату и отчисления с фонда оплаты труда, которые в 2021 году составили 35 %, в первом квартале 2022 г. – 32 процента.</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Расходы на приобретение топлива в 2021 году составили 215,3 млн. руб., по сравнению с 2020 годом снизились на 8,4 млн. руб., что обусловлено пополнением подвижного состава работающего на газовом топливе.</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Расходы на лизинговые платежи в 2021 г. составили – 208,1 млн. руб. в первом квартале 2022 г. – 58,4 млн. рублей. Всего у предприятия на момент проверки имеется пять неоплаченных контрактов на оказание услуг финансовой аренды (лизинга), остаток долга по которым составляет 335,9 млн. рублей. На момент проверки просроченная задолженность по лизинговым платежам отсутствует.</w:t>
      </w:r>
    </w:p>
    <w:p w:rsidR="004F01BA" w:rsidRPr="00473F5E" w:rsidRDefault="004F01BA"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В 2021 году значительно выросли расходы предприятия на эксплуатационный ремонт подвижного состава – на 33%.</w:t>
      </w:r>
    </w:p>
    <w:p w:rsidR="00B320D2" w:rsidRPr="00473F5E" w:rsidRDefault="00B320D2" w:rsidP="004F01BA">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По сравнению с 2020 годом произошел значительный рост расходов услуг по агентским договорам на 6,4 млн. руб. (58%) в связи с увеличением пассажиропотока и увеличением процента отчислений от суммы транзакции.</w:t>
      </w:r>
    </w:p>
    <w:p w:rsidR="00B320D2" w:rsidRPr="00473F5E" w:rsidRDefault="00B320D2" w:rsidP="00B320D2">
      <w:pPr>
        <w:spacing w:after="0" w:line="240" w:lineRule="auto"/>
        <w:ind w:firstLine="709"/>
        <w:contextualSpacing/>
        <w:jc w:val="both"/>
        <w:rPr>
          <w:rFonts w:ascii="Times New Roman" w:hAnsi="Times New Roman" w:cs="Times New Roman"/>
          <w:sz w:val="27"/>
          <w:szCs w:val="27"/>
        </w:rPr>
      </w:pPr>
      <w:r w:rsidRPr="00473F5E">
        <w:rPr>
          <w:rFonts w:ascii="Times New Roman" w:hAnsi="Times New Roman" w:cs="Times New Roman"/>
          <w:sz w:val="27"/>
          <w:szCs w:val="27"/>
        </w:rPr>
        <w:t>Кредиторская задолженность по итогам 2021 года сократилась на 43,8 млн. руб. или на 21 % и составила 163,2 млн. руб., при этом задолженность перед поставщиками и подрядчиками выросла на 20,8 млн. руб., а задолженность по кредитам сократилась на 55,7 млн. рублей.</w:t>
      </w:r>
    </w:p>
    <w:p w:rsidR="00B320D2" w:rsidRPr="00473F5E" w:rsidRDefault="00B320D2" w:rsidP="00B320D2">
      <w:pPr>
        <w:spacing w:after="0" w:line="240" w:lineRule="auto"/>
        <w:ind w:firstLine="709"/>
        <w:contextualSpacing/>
        <w:jc w:val="both"/>
        <w:rPr>
          <w:rFonts w:ascii="Times New Roman" w:hAnsi="Times New Roman" w:cs="Times New Roman"/>
          <w:sz w:val="27"/>
          <w:szCs w:val="27"/>
        </w:rPr>
      </w:pPr>
      <w:proofErr w:type="gramStart"/>
      <w:r w:rsidRPr="00473F5E">
        <w:rPr>
          <w:rFonts w:ascii="Times New Roman" w:hAnsi="Times New Roman" w:cs="Times New Roman"/>
          <w:sz w:val="27"/>
          <w:szCs w:val="27"/>
        </w:rPr>
        <w:t>Кредиторская задолженность на 01.04.2022 г. выросла по сравнению с началом 2022 года на 56,9 млн. руб. и составила 220,1 млн. руб., из которой задолженность за ГСМ составила 98,6 млн. руб., за запчасти - 21,9 млн. рублей.</w:t>
      </w:r>
      <w:proofErr w:type="gramEnd"/>
    </w:p>
    <w:p w:rsidR="00B320D2" w:rsidRPr="00473F5E" w:rsidRDefault="00B320D2" w:rsidP="00B320D2">
      <w:pPr>
        <w:spacing w:after="0" w:line="240" w:lineRule="auto"/>
        <w:ind w:firstLine="709"/>
        <w:contextualSpacing/>
        <w:jc w:val="both"/>
        <w:rPr>
          <w:rFonts w:ascii="Times New Roman" w:hAnsi="Times New Roman" w:cs="Times New Roman"/>
          <w:sz w:val="27"/>
          <w:szCs w:val="27"/>
        </w:rPr>
      </w:pPr>
    </w:p>
    <w:p w:rsidR="00B320D2" w:rsidRPr="00473F5E" w:rsidRDefault="00B320D2" w:rsidP="00B320D2">
      <w:pPr>
        <w:spacing w:after="0" w:line="240" w:lineRule="auto"/>
        <w:ind w:firstLine="709"/>
        <w:contextualSpacing/>
        <w:jc w:val="both"/>
        <w:rPr>
          <w:rFonts w:ascii="Times New Roman" w:hAnsi="Times New Roman" w:cs="Times New Roman"/>
          <w:sz w:val="27"/>
          <w:szCs w:val="27"/>
        </w:rPr>
      </w:pPr>
    </w:p>
    <w:p w:rsidR="00B320D2" w:rsidRPr="00473F5E" w:rsidRDefault="00B320D2" w:rsidP="00B320D2">
      <w:pPr>
        <w:pStyle w:val="a3"/>
        <w:numPr>
          <w:ilvl w:val="0"/>
          <w:numId w:val="1"/>
        </w:numPr>
        <w:spacing w:after="0" w:line="240" w:lineRule="auto"/>
        <w:jc w:val="both"/>
        <w:rPr>
          <w:rFonts w:ascii="Times New Roman" w:hAnsi="Times New Roman" w:cs="Times New Roman"/>
          <w:b/>
          <w:sz w:val="27"/>
          <w:szCs w:val="27"/>
        </w:rPr>
      </w:pPr>
      <w:r w:rsidRPr="00473F5E">
        <w:rPr>
          <w:rFonts w:ascii="Times New Roman" w:hAnsi="Times New Roman" w:cs="Times New Roman"/>
          <w:sz w:val="27"/>
          <w:szCs w:val="27"/>
        </w:rPr>
        <w:t xml:space="preserve">  </w:t>
      </w:r>
      <w:r w:rsidRPr="00473F5E">
        <w:rPr>
          <w:rFonts w:ascii="Times New Roman" w:hAnsi="Times New Roman" w:cs="Times New Roman"/>
          <w:b/>
          <w:sz w:val="27"/>
          <w:szCs w:val="27"/>
        </w:rPr>
        <w:t>Проверка законности и эффективности использования бюджетных средств, выделенных на организацию мероприятий при осуществлении деятельности по обращению с животными без владельцев в Муниципальном учреждении «Управление главного смотрителя города Липецка»</w:t>
      </w:r>
    </w:p>
    <w:p w:rsidR="00B320D2" w:rsidRPr="00473F5E" w:rsidRDefault="00B320D2" w:rsidP="00B320D2">
      <w:pPr>
        <w:spacing w:after="0" w:line="240" w:lineRule="auto"/>
        <w:jc w:val="both"/>
        <w:rPr>
          <w:rFonts w:ascii="Times New Roman" w:hAnsi="Times New Roman" w:cs="Times New Roman"/>
          <w:b/>
          <w:sz w:val="27"/>
          <w:szCs w:val="27"/>
        </w:rPr>
      </w:pPr>
    </w:p>
    <w:p w:rsidR="00B320D2" w:rsidRPr="00473F5E" w:rsidRDefault="00B320D2" w:rsidP="00E02E71">
      <w:pPr>
        <w:spacing w:after="0" w:line="240" w:lineRule="auto"/>
        <w:ind w:firstLine="709"/>
        <w:contextualSpacing/>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Мероприятия при осуществлении деятельности по обращению с животными без владельцев осуществляются за счет средств, выделенных из областного бюджета.</w:t>
      </w:r>
    </w:p>
    <w:p w:rsidR="00E02E71" w:rsidRPr="00473F5E" w:rsidRDefault="00E02E71" w:rsidP="00E02E71">
      <w:pPr>
        <w:spacing w:after="0"/>
        <w:ind w:firstLine="709"/>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lastRenderedPageBreak/>
        <w:t xml:space="preserve">В 2021 году заключено два договора и два муниципальных контракта </w:t>
      </w:r>
      <w:proofErr w:type="gramStart"/>
      <w:r w:rsidRPr="00473F5E">
        <w:rPr>
          <w:rFonts w:ascii="Times New Roman CYR" w:hAnsi="Times New Roman CYR" w:cs="Times New Roman CYR"/>
          <w:bCs/>
          <w:sz w:val="27"/>
          <w:szCs w:val="27"/>
        </w:rPr>
        <w:t>на выполнение мероприятий по осуществлению деятельности по обращению с животными без владельцев</w:t>
      </w:r>
      <w:proofErr w:type="gramEnd"/>
      <w:r w:rsidRPr="00473F5E">
        <w:rPr>
          <w:rFonts w:ascii="Times New Roman CYR" w:hAnsi="Times New Roman CYR" w:cs="Times New Roman CYR"/>
          <w:bCs/>
          <w:sz w:val="27"/>
          <w:szCs w:val="27"/>
        </w:rPr>
        <w:t xml:space="preserve"> на территории г. Липецка. </w:t>
      </w:r>
      <w:proofErr w:type="gramStart"/>
      <w:r w:rsidRPr="00473F5E">
        <w:rPr>
          <w:rFonts w:ascii="Times New Roman CYR" w:hAnsi="Times New Roman CYR" w:cs="Times New Roman CYR"/>
          <w:bCs/>
          <w:sz w:val="27"/>
          <w:szCs w:val="27"/>
        </w:rPr>
        <w:t>Из областного бюджета на услуги по осуществлению деятельности по обращению с животными без владельцев</w:t>
      </w:r>
      <w:proofErr w:type="gramEnd"/>
      <w:r w:rsidRPr="00473F5E">
        <w:rPr>
          <w:rFonts w:ascii="Times New Roman CYR" w:hAnsi="Times New Roman CYR" w:cs="Times New Roman CYR"/>
          <w:bCs/>
          <w:sz w:val="27"/>
          <w:szCs w:val="27"/>
        </w:rPr>
        <w:t xml:space="preserve"> на территории города Липецка было выделено 20,6 млн. руб., фактически израсходовано 20,6 тыс. рублей. В 2022 году на мероприятия по обращению с животными без владельцев предусмотрено – 24,2 млн. рублей.  В 2022 году заключен муниципальный контракт с ИП </w:t>
      </w:r>
      <w:proofErr w:type="spellStart"/>
      <w:r w:rsidRPr="00473F5E">
        <w:rPr>
          <w:rFonts w:ascii="Times New Roman CYR" w:hAnsi="Times New Roman CYR" w:cs="Times New Roman CYR"/>
          <w:bCs/>
          <w:sz w:val="27"/>
          <w:szCs w:val="27"/>
        </w:rPr>
        <w:t>Двуреченская</w:t>
      </w:r>
      <w:proofErr w:type="spellEnd"/>
      <w:r w:rsidRPr="00473F5E">
        <w:rPr>
          <w:rFonts w:ascii="Times New Roman CYR" w:hAnsi="Times New Roman CYR" w:cs="Times New Roman CYR"/>
          <w:bCs/>
          <w:sz w:val="27"/>
          <w:szCs w:val="27"/>
        </w:rPr>
        <w:t xml:space="preserve"> на сумму – 20,0 млн. руб. (с учетом доп. соглашения). На 27.05.2022 г. по контракту 2022 года фактически оплачено – 7,1 млн. рублей.</w:t>
      </w:r>
    </w:p>
    <w:p w:rsidR="009030B6" w:rsidRDefault="00E02E71" w:rsidP="00E02E71">
      <w:pPr>
        <w:spacing w:after="0"/>
        <w:ind w:firstLine="709"/>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 xml:space="preserve"> За  2021 год отловлено, вакцинировано, стерилизовано 1443 животное, выпущено на прежнее место обитания 1441 животное, 2 собаки переданы новым владельцам. По сравнению с 2020 годом количество отловленных животных уменьшилось на 662 собаки. Средняя стоимость проведенных мероприятий с одним животным составила 14 262 рубля (в 2020 году – 8 789 рублей, что меньше в 1,6 раз).</w:t>
      </w:r>
    </w:p>
    <w:p w:rsidR="00473F5E" w:rsidRPr="00473F5E" w:rsidRDefault="00473F5E" w:rsidP="00473F5E">
      <w:pPr>
        <w:spacing w:after="0"/>
        <w:ind w:firstLine="709"/>
        <w:contextualSpacing/>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Формирование цены муниципальных контрактов и договоров осуществлялось согласно коммерческим предложениям, поступившим по запросам специалистов МУ «УГС г. Липецка», где указан перечень видов работ по осуществлению деятельности по обращению с животными без владельцев в расчете на одно животное. Стоимость комплекса услуг согласно коммерческим предложениям по одному животному складывается порядка 14 200 рублей.</w:t>
      </w:r>
    </w:p>
    <w:p w:rsidR="00473F5E" w:rsidRPr="00473F5E" w:rsidRDefault="00473F5E" w:rsidP="00473F5E">
      <w:pPr>
        <w:spacing w:after="0"/>
        <w:ind w:firstLine="709"/>
        <w:contextualSpacing/>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 xml:space="preserve">Отлов животных производится на основании заявок, поступивших от физических и юридических лиц, в срок, не превышающий 3-х календарных дней со дня поступления заявки. В момент отлова осуществляется видеозапись процесса. В дальнейшем животное доставляется в приют и после осмотра ветеринара помещается на 10-дневный карантин. После </w:t>
      </w:r>
      <w:proofErr w:type="spellStart"/>
      <w:r w:rsidRPr="00473F5E">
        <w:rPr>
          <w:rFonts w:ascii="Times New Roman CYR" w:hAnsi="Times New Roman CYR" w:cs="Times New Roman CYR"/>
          <w:bCs/>
          <w:sz w:val="27"/>
          <w:szCs w:val="27"/>
        </w:rPr>
        <w:t>карантирования</w:t>
      </w:r>
      <w:proofErr w:type="spellEnd"/>
      <w:r w:rsidRPr="00473F5E">
        <w:rPr>
          <w:rFonts w:ascii="Times New Roman CYR" w:hAnsi="Times New Roman CYR" w:cs="Times New Roman CYR"/>
          <w:bCs/>
          <w:sz w:val="27"/>
          <w:szCs w:val="27"/>
        </w:rPr>
        <w:t xml:space="preserve"> клинически здоровые животные стерилизуются, вакцинируются против бешенства и иных </w:t>
      </w:r>
      <w:proofErr w:type="gramStart"/>
      <w:r w:rsidRPr="00473F5E">
        <w:rPr>
          <w:rFonts w:ascii="Times New Roman CYR" w:hAnsi="Times New Roman CYR" w:cs="Times New Roman CYR"/>
          <w:bCs/>
          <w:sz w:val="27"/>
          <w:szCs w:val="27"/>
        </w:rPr>
        <w:t>заболеваний</w:t>
      </w:r>
      <w:proofErr w:type="gramEnd"/>
      <w:r w:rsidRPr="00473F5E">
        <w:rPr>
          <w:rFonts w:ascii="Times New Roman CYR" w:hAnsi="Times New Roman CYR" w:cs="Times New Roman CYR"/>
          <w:bCs/>
          <w:sz w:val="27"/>
          <w:szCs w:val="27"/>
        </w:rPr>
        <w:t xml:space="preserve"> и маркируется не снимаемыми бирками.</w:t>
      </w:r>
    </w:p>
    <w:p w:rsidR="00473F5E" w:rsidRDefault="00473F5E" w:rsidP="00473F5E">
      <w:pPr>
        <w:spacing w:after="0"/>
        <w:ind w:firstLine="709"/>
        <w:contextualSpacing/>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Всего в приюте животное находится 20 дней, а затем производится возврат на прежнее место обитания.</w:t>
      </w:r>
    </w:p>
    <w:p w:rsidR="00473F5E" w:rsidRDefault="00473F5E" w:rsidP="00473F5E">
      <w:pPr>
        <w:spacing w:after="0"/>
        <w:ind w:firstLine="709"/>
        <w:contextualSpacing/>
        <w:jc w:val="both"/>
        <w:rPr>
          <w:rFonts w:ascii="Times New Roman CYR" w:hAnsi="Times New Roman CYR" w:cs="Times New Roman CYR"/>
          <w:bCs/>
          <w:sz w:val="27"/>
          <w:szCs w:val="27"/>
        </w:rPr>
      </w:pPr>
      <w:r w:rsidRPr="00473F5E">
        <w:rPr>
          <w:rFonts w:ascii="Times New Roman CYR" w:hAnsi="Times New Roman CYR" w:cs="Times New Roman CYR"/>
          <w:bCs/>
          <w:sz w:val="27"/>
          <w:szCs w:val="27"/>
        </w:rPr>
        <w:t xml:space="preserve">Проведенный анализ стоимости услуг </w:t>
      </w:r>
      <w:proofErr w:type="gramStart"/>
      <w:r w:rsidRPr="00473F5E">
        <w:rPr>
          <w:rFonts w:ascii="Times New Roman CYR" w:hAnsi="Times New Roman CYR" w:cs="Times New Roman CYR"/>
          <w:bCs/>
          <w:sz w:val="27"/>
          <w:szCs w:val="27"/>
        </w:rPr>
        <w:t>по осуществлению деятельности по обращению с животными без владельцев в близлежащих субъектах</w:t>
      </w:r>
      <w:proofErr w:type="gramEnd"/>
      <w:r w:rsidRPr="00473F5E">
        <w:rPr>
          <w:rFonts w:ascii="Times New Roman CYR" w:hAnsi="Times New Roman CYR" w:cs="Times New Roman CYR"/>
          <w:bCs/>
          <w:sz w:val="27"/>
          <w:szCs w:val="27"/>
        </w:rPr>
        <w:t xml:space="preserve"> РФ показал, что стоимость услуг по некоторым позициям в городе Липецка выше аналогичных услуг в городах Воронеж, Рязанская область и Тамбовская область. Так в г. Воронеж  стоимость комплекса услуг для одного животного складывается порядка 12 345,34 руб., Тамбовская обл. г. Котовск – 9941,67 руб. и Рязанская обл. – 11 335,66 рублей.  </w:t>
      </w:r>
    </w:p>
    <w:p w:rsidR="0039183D" w:rsidRDefault="0039183D" w:rsidP="00473F5E">
      <w:pPr>
        <w:spacing w:after="0"/>
        <w:ind w:firstLine="709"/>
        <w:contextualSpacing/>
        <w:jc w:val="both"/>
        <w:rPr>
          <w:rFonts w:ascii="Times New Roman CYR" w:hAnsi="Times New Roman CYR" w:cs="Times New Roman CYR"/>
          <w:bCs/>
          <w:sz w:val="27"/>
          <w:szCs w:val="27"/>
        </w:rPr>
      </w:pPr>
      <w:r>
        <w:rPr>
          <w:rFonts w:ascii="Times New Roman CYR" w:hAnsi="Times New Roman CYR" w:cs="Times New Roman CYR"/>
          <w:bCs/>
          <w:sz w:val="27"/>
          <w:szCs w:val="27"/>
        </w:rPr>
        <w:t xml:space="preserve">Анализом расценок по заключенным контрактам и договорам, заключенным исполнителем услуг с </w:t>
      </w:r>
      <w:r w:rsidRPr="0039183D">
        <w:rPr>
          <w:rFonts w:ascii="Times New Roman CYR" w:hAnsi="Times New Roman CYR" w:cs="Times New Roman CYR"/>
          <w:bCs/>
          <w:sz w:val="27"/>
          <w:szCs w:val="27"/>
        </w:rPr>
        <w:t xml:space="preserve">ОГБУ «Липецкая районная станция по </w:t>
      </w:r>
      <w:r w:rsidRPr="0039183D">
        <w:rPr>
          <w:rFonts w:ascii="Times New Roman CYR" w:hAnsi="Times New Roman CYR" w:cs="Times New Roman CYR"/>
          <w:bCs/>
          <w:sz w:val="27"/>
          <w:szCs w:val="27"/>
        </w:rPr>
        <w:lastRenderedPageBreak/>
        <w:t>борьбе с болезнями животных»</w:t>
      </w:r>
      <w:r>
        <w:rPr>
          <w:rFonts w:ascii="Times New Roman CYR" w:hAnsi="Times New Roman CYR" w:cs="Times New Roman CYR"/>
          <w:bCs/>
          <w:sz w:val="27"/>
          <w:szCs w:val="27"/>
        </w:rPr>
        <w:t xml:space="preserve"> по </w:t>
      </w:r>
      <w:r w:rsidRPr="0039183D">
        <w:rPr>
          <w:rFonts w:ascii="Times New Roman CYR" w:hAnsi="Times New Roman CYR" w:cs="Times New Roman CYR"/>
          <w:bCs/>
          <w:sz w:val="27"/>
          <w:szCs w:val="27"/>
        </w:rPr>
        <w:t>вакцинаци</w:t>
      </w:r>
      <w:r>
        <w:rPr>
          <w:rFonts w:ascii="Times New Roman CYR" w:hAnsi="Times New Roman CYR" w:cs="Times New Roman CYR"/>
          <w:bCs/>
          <w:sz w:val="27"/>
          <w:szCs w:val="27"/>
        </w:rPr>
        <w:t>и</w:t>
      </w:r>
      <w:r w:rsidRPr="0039183D">
        <w:rPr>
          <w:rFonts w:ascii="Times New Roman CYR" w:hAnsi="Times New Roman CYR" w:cs="Times New Roman CYR"/>
          <w:bCs/>
          <w:sz w:val="27"/>
          <w:szCs w:val="27"/>
        </w:rPr>
        <w:t xml:space="preserve"> против бешенства безнадзорных животных</w:t>
      </w:r>
      <w:r>
        <w:rPr>
          <w:rFonts w:ascii="Times New Roman CYR" w:hAnsi="Times New Roman CYR" w:cs="Times New Roman CYR"/>
          <w:bCs/>
          <w:sz w:val="27"/>
          <w:szCs w:val="27"/>
        </w:rPr>
        <w:t xml:space="preserve"> установлено, что стоимость услуг по контракту выше аналогичных, оказываемых </w:t>
      </w:r>
      <w:r w:rsidRPr="0039183D">
        <w:rPr>
          <w:rFonts w:ascii="Times New Roman CYR" w:hAnsi="Times New Roman CYR" w:cs="Times New Roman CYR"/>
          <w:bCs/>
          <w:sz w:val="27"/>
          <w:szCs w:val="27"/>
        </w:rPr>
        <w:t>ОБГУ «ЛРСББЖ»</w:t>
      </w:r>
      <w:r>
        <w:rPr>
          <w:rFonts w:ascii="Times New Roman CYR" w:hAnsi="Times New Roman CYR" w:cs="Times New Roman CYR"/>
          <w:bCs/>
          <w:sz w:val="27"/>
          <w:szCs w:val="27"/>
        </w:rPr>
        <w:t xml:space="preserve"> в 2 раза, к тому же за выезд на вакцинацию каждого животного взимается плата 0,5 тыс. руб., при </w:t>
      </w:r>
      <w:proofErr w:type="gramStart"/>
      <w:r>
        <w:rPr>
          <w:rFonts w:ascii="Times New Roman CYR" w:hAnsi="Times New Roman CYR" w:cs="Times New Roman CYR"/>
          <w:bCs/>
          <w:sz w:val="27"/>
          <w:szCs w:val="27"/>
        </w:rPr>
        <w:t>том</w:t>
      </w:r>
      <w:proofErr w:type="gramEnd"/>
      <w:r>
        <w:rPr>
          <w:rFonts w:ascii="Times New Roman CYR" w:hAnsi="Times New Roman CYR" w:cs="Times New Roman CYR"/>
          <w:bCs/>
          <w:sz w:val="27"/>
          <w:szCs w:val="27"/>
        </w:rPr>
        <w:t xml:space="preserve"> что вакцинируется сразу несколько животных (в один день зафиксирована вакцинация 37 животных).</w:t>
      </w:r>
    </w:p>
    <w:p w:rsidR="0039183D" w:rsidRPr="0039183D" w:rsidRDefault="0039183D" w:rsidP="0039183D">
      <w:pPr>
        <w:spacing w:after="0"/>
        <w:ind w:firstLine="709"/>
        <w:contextualSpacing/>
        <w:jc w:val="both"/>
        <w:rPr>
          <w:rFonts w:ascii="Times New Roman CYR" w:hAnsi="Times New Roman CYR" w:cs="Times New Roman CYR"/>
          <w:bCs/>
          <w:sz w:val="27"/>
          <w:szCs w:val="27"/>
        </w:rPr>
      </w:pPr>
      <w:r w:rsidRPr="0039183D">
        <w:rPr>
          <w:rFonts w:ascii="Times New Roman CYR" w:hAnsi="Times New Roman CYR" w:cs="Times New Roman CYR"/>
          <w:bCs/>
          <w:sz w:val="27"/>
          <w:szCs w:val="27"/>
        </w:rPr>
        <w:t xml:space="preserve">Проверкой установлено, что в нарушение ст. 94 Федерального закона  44-ФЗ «О контрактной системе в сфере закупок…» отсутствует экспертиза результатов муниципальных контрактов и договоров. Проведение экспертизы способствует оценке качества и достоверности полученных </w:t>
      </w:r>
      <w:proofErr w:type="gramStart"/>
      <w:r w:rsidRPr="0039183D">
        <w:rPr>
          <w:rFonts w:ascii="Times New Roman CYR" w:hAnsi="Times New Roman CYR" w:cs="Times New Roman CYR"/>
          <w:bCs/>
          <w:sz w:val="27"/>
          <w:szCs w:val="27"/>
        </w:rPr>
        <w:t>результатов</w:t>
      </w:r>
      <w:proofErr w:type="gramEnd"/>
      <w:r w:rsidRPr="0039183D">
        <w:rPr>
          <w:rFonts w:ascii="Times New Roman CYR" w:hAnsi="Times New Roman CYR" w:cs="Times New Roman CYR"/>
          <w:bCs/>
          <w:sz w:val="27"/>
          <w:szCs w:val="27"/>
        </w:rPr>
        <w:t xml:space="preserve"> выполненных работ и услуг, предусмотренных контрактом или договором.</w:t>
      </w:r>
      <w:r w:rsidRPr="0039183D">
        <w:rPr>
          <w:rFonts w:ascii="Times New Roman CYR" w:hAnsi="Times New Roman CYR" w:cs="Times New Roman CYR"/>
          <w:bCs/>
          <w:sz w:val="27"/>
          <w:szCs w:val="27"/>
        </w:rPr>
        <w:tab/>
      </w:r>
    </w:p>
    <w:p w:rsidR="00FF0C83" w:rsidRDefault="0039183D" w:rsidP="0039183D">
      <w:pPr>
        <w:spacing w:after="0"/>
        <w:ind w:firstLine="709"/>
        <w:contextualSpacing/>
        <w:jc w:val="both"/>
        <w:rPr>
          <w:rFonts w:ascii="Times New Roman CYR" w:hAnsi="Times New Roman CYR" w:cs="Times New Roman CYR"/>
          <w:bCs/>
          <w:sz w:val="27"/>
          <w:szCs w:val="27"/>
        </w:rPr>
      </w:pPr>
      <w:r w:rsidRPr="0039183D">
        <w:rPr>
          <w:rFonts w:ascii="Times New Roman CYR" w:hAnsi="Times New Roman CYR" w:cs="Times New Roman CYR"/>
          <w:bCs/>
          <w:sz w:val="27"/>
          <w:szCs w:val="27"/>
        </w:rPr>
        <w:t>По результатам проверки в адрес руководителя МУ «УГС г. Липецка» направлено представление о принятии мер по устранению выявленных нарушений и недостатков.</w:t>
      </w:r>
    </w:p>
    <w:p w:rsidR="00FF0C83" w:rsidRDefault="00FF0C83" w:rsidP="0039183D">
      <w:pPr>
        <w:spacing w:after="0"/>
        <w:ind w:firstLine="709"/>
        <w:contextualSpacing/>
        <w:jc w:val="both"/>
        <w:rPr>
          <w:rFonts w:ascii="Times New Roman CYR" w:hAnsi="Times New Roman CYR" w:cs="Times New Roman CYR"/>
          <w:bCs/>
          <w:sz w:val="27"/>
          <w:szCs w:val="27"/>
        </w:rPr>
      </w:pPr>
    </w:p>
    <w:p w:rsidR="00FF0C83" w:rsidRDefault="00FF0C83" w:rsidP="0039183D">
      <w:pPr>
        <w:spacing w:after="0"/>
        <w:ind w:firstLine="709"/>
        <w:contextualSpacing/>
        <w:jc w:val="both"/>
        <w:rPr>
          <w:rFonts w:ascii="Times New Roman CYR" w:hAnsi="Times New Roman CYR" w:cs="Times New Roman CYR"/>
          <w:bCs/>
          <w:sz w:val="27"/>
          <w:szCs w:val="27"/>
        </w:rPr>
      </w:pPr>
    </w:p>
    <w:p w:rsidR="0039183D" w:rsidRDefault="00FF0C83" w:rsidP="00FF0C83">
      <w:pPr>
        <w:pStyle w:val="a3"/>
        <w:numPr>
          <w:ilvl w:val="0"/>
          <w:numId w:val="1"/>
        </w:numPr>
        <w:spacing w:after="0"/>
        <w:jc w:val="both"/>
        <w:rPr>
          <w:rFonts w:ascii="Times New Roman CYR" w:hAnsi="Times New Roman CYR" w:cs="Times New Roman CYR"/>
          <w:b/>
          <w:bCs/>
          <w:sz w:val="27"/>
          <w:szCs w:val="27"/>
        </w:rPr>
      </w:pPr>
      <w:r w:rsidRPr="00FF0C83">
        <w:rPr>
          <w:rFonts w:ascii="Times New Roman CYR" w:hAnsi="Times New Roman CYR" w:cs="Times New Roman CYR"/>
          <w:b/>
          <w:bCs/>
          <w:sz w:val="27"/>
          <w:szCs w:val="27"/>
        </w:rPr>
        <w:t xml:space="preserve">  </w:t>
      </w:r>
      <w:r>
        <w:rPr>
          <w:rFonts w:ascii="Times New Roman CYR" w:hAnsi="Times New Roman CYR" w:cs="Times New Roman CYR"/>
          <w:b/>
          <w:bCs/>
          <w:sz w:val="27"/>
          <w:szCs w:val="27"/>
        </w:rPr>
        <w:t>П</w:t>
      </w:r>
      <w:r w:rsidRPr="00FF0C83">
        <w:rPr>
          <w:rFonts w:ascii="Times New Roman CYR" w:hAnsi="Times New Roman CYR" w:cs="Times New Roman CYR"/>
          <w:b/>
          <w:bCs/>
          <w:sz w:val="27"/>
          <w:szCs w:val="27"/>
        </w:rPr>
        <w:t>роверка законности и эффективности использования бюджетных средств, выделенных на проведение капитального и текущего ремонта общеобразовательных учреждений в 2021 году и истекшем периоде 2022 года в департаменте образования администрации города Липецка.</w:t>
      </w:r>
      <w:r w:rsidR="0039183D" w:rsidRPr="00FF0C83">
        <w:rPr>
          <w:rFonts w:ascii="Times New Roman CYR" w:hAnsi="Times New Roman CYR" w:cs="Times New Roman CYR"/>
          <w:b/>
          <w:bCs/>
          <w:sz w:val="27"/>
          <w:szCs w:val="27"/>
        </w:rPr>
        <w:t xml:space="preserve"> </w:t>
      </w:r>
    </w:p>
    <w:p w:rsidR="00FF0C83" w:rsidRDefault="00FF0C83" w:rsidP="00FF0C83">
      <w:pPr>
        <w:spacing w:after="0"/>
        <w:jc w:val="both"/>
        <w:rPr>
          <w:rFonts w:ascii="Times New Roman CYR" w:hAnsi="Times New Roman CYR" w:cs="Times New Roman CYR"/>
          <w:b/>
          <w:bCs/>
          <w:sz w:val="27"/>
          <w:szCs w:val="27"/>
        </w:rPr>
      </w:pPr>
    </w:p>
    <w:p w:rsidR="00FF0C83" w:rsidRDefault="00FF0C83" w:rsidP="00FF0C83">
      <w:pPr>
        <w:spacing w:after="0"/>
        <w:jc w:val="both"/>
        <w:rPr>
          <w:rFonts w:ascii="Times New Roman CYR" w:hAnsi="Times New Roman CYR" w:cs="Times New Roman CYR"/>
          <w:b/>
          <w:bCs/>
          <w:sz w:val="27"/>
          <w:szCs w:val="27"/>
        </w:rPr>
      </w:pP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В ведомственном подчинении департамента образования администрации г. Липецка в проверяемом периоде находилось 67 общеобразовательных учреждений (далее ОУ).</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Департаментом представлена плановая финансовая потребность на проведение ремонтов ОУ на 2021 год в сумме 185,0 млн. руб., 2022 год – 415,0 млн. рублей.</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 xml:space="preserve">Формирование плана ремонтов осуществлялось по результатам обследований специалистами департамента с учетом заявок учреждений и предписаний надзорных органов. Корректировка плана осуществлялась под выделенные ассигнования. </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 xml:space="preserve">За последние три года выделяемые средства на проведение капитального и текущего ремонтов общеобразовательных учреждений увеличились более чем в 10 раз. </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В 2021 году на проведение капитального и текущего ремонтов общеобразовательных учреждений направлено 109,6 млн. руб., фактически израсходовано 106,1 млн. руб., в том числе:</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 городской бюджет – 64,6 млн. руб.;</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 областной бюджет – 41,5 млн. рублей.</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 xml:space="preserve">За счет средств областного бюджета выполнен капитальный ремонт в 20 общеобразовательных учреждениях (замена оконных блоков и </w:t>
      </w:r>
      <w:proofErr w:type="spellStart"/>
      <w:r w:rsidRPr="00FF0C83">
        <w:rPr>
          <w:rFonts w:ascii="Times New Roman CYR" w:hAnsi="Times New Roman CYR" w:cs="Times New Roman CYR"/>
          <w:bCs/>
          <w:sz w:val="27"/>
          <w:szCs w:val="27"/>
        </w:rPr>
        <w:t>электросборки</w:t>
      </w:r>
      <w:proofErr w:type="spellEnd"/>
      <w:r w:rsidRPr="00FF0C83">
        <w:rPr>
          <w:rFonts w:ascii="Times New Roman CYR" w:hAnsi="Times New Roman CYR" w:cs="Times New Roman CYR"/>
          <w:bCs/>
          <w:sz w:val="27"/>
          <w:szCs w:val="27"/>
        </w:rPr>
        <w:t xml:space="preserve">, </w:t>
      </w:r>
      <w:r w:rsidRPr="00FF0C83">
        <w:rPr>
          <w:rFonts w:ascii="Times New Roman CYR" w:hAnsi="Times New Roman CYR" w:cs="Times New Roman CYR"/>
          <w:bCs/>
          <w:sz w:val="27"/>
          <w:szCs w:val="27"/>
        </w:rPr>
        <w:lastRenderedPageBreak/>
        <w:t>капитальный ремонт санузлов, спортзалов и других помещений, частичный ремонт кровли).</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За счет средств городского бюджета в 2021 году в 26 общеобразовательных учреждениях проведены капитальные ремонты кровли, систем отопления, санузлов, спортзалов, спортивных площадок, асфальтового покрытия и прочее. В рамках текущего ремонта произведена частичная замена инженерных коммуникаций, косметический ремонт отдельных помещений.</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proofErr w:type="gramStart"/>
      <w:r w:rsidRPr="00FF0C83">
        <w:rPr>
          <w:rFonts w:ascii="Times New Roman CYR" w:hAnsi="Times New Roman CYR" w:cs="Times New Roman CYR"/>
          <w:bCs/>
          <w:sz w:val="27"/>
          <w:szCs w:val="27"/>
        </w:rPr>
        <w:t>В 2022 году на капитальный и текущий ремонты планируется направить средства в общем объеме 339,6 млн. руб., в том числе 124,4 млн. руб. средства областного бюджета.</w:t>
      </w:r>
      <w:proofErr w:type="gramEnd"/>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На 15.08.2022 г. фактически выполнены и оплачены работы на общую сумму 11,6 млн. рублей (3,4%). По пояснениям работников департамента низкое освоение бюджетных средств на момент проверки объясняется особенностью организации учебного процесса, и основные ремонтные работы начинаются после 25 июня.</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На момент проведения проверки закончены работы по капитальному ремонту спортплощадок в четырёх общеобразовательных учреждениях, по капитальному ремонту санузлов в двух ОУ, капитальному ремонту кровли в трех ОУ, по которым идет процесс приемки работ.</w:t>
      </w:r>
    </w:p>
    <w:p w:rsidR="00FF0C83" w:rsidRP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Департаментом готовится конкурсная документация на ремонт асфальтового покрытия в МБОУ гимназия №19 и 35, ремонт автоматической пожарной сигнализации в девяти ОУ.</w:t>
      </w:r>
    </w:p>
    <w:p w:rsid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Выборочно проверено выполнение и оплата работ по семи объектам.</w:t>
      </w:r>
    </w:p>
    <w:p w:rsid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В 2021 году на капитальный ремонт МБОУ СОШ №28 г. Липецка (с. Желтые пески) заключено 8 муниципальных контрактов и 2 договора на общую сумму 19,0 млн. рублей. При проведении выборочного контрольного обмера и визуального осмотра выполненных работ установлено завышение оплаченных объемов работ над фактически выполненными объемами по установке сантехники на сумму 26,8 тыс. руб.</w:t>
      </w:r>
      <w:r>
        <w:rPr>
          <w:rFonts w:ascii="Times New Roman CYR" w:hAnsi="Times New Roman CYR" w:cs="Times New Roman CYR"/>
          <w:bCs/>
          <w:sz w:val="27"/>
          <w:szCs w:val="27"/>
        </w:rPr>
        <w:t xml:space="preserve">, </w:t>
      </w:r>
      <w:r w:rsidRPr="00FF0C83">
        <w:rPr>
          <w:rFonts w:ascii="Times New Roman CYR" w:hAnsi="Times New Roman CYR" w:cs="Times New Roman CYR"/>
          <w:bCs/>
          <w:sz w:val="27"/>
          <w:szCs w:val="27"/>
        </w:rPr>
        <w:t xml:space="preserve"> некачественная окраска цоколя, отсутствие на всех окнах замков безопасности, предусмотренных сметной документацией и оплаченных в полном объеме</w:t>
      </w:r>
      <w:r>
        <w:rPr>
          <w:rFonts w:ascii="Times New Roman CYR" w:hAnsi="Times New Roman CYR" w:cs="Times New Roman CYR"/>
          <w:bCs/>
          <w:sz w:val="27"/>
          <w:szCs w:val="27"/>
        </w:rPr>
        <w:t>.</w:t>
      </w:r>
    </w:p>
    <w:p w:rsidR="00FF0C83" w:rsidRDefault="00FF0C83" w:rsidP="00FF0C83">
      <w:pPr>
        <w:spacing w:after="0" w:line="240" w:lineRule="auto"/>
        <w:ind w:firstLine="709"/>
        <w:jc w:val="both"/>
        <w:rPr>
          <w:rFonts w:ascii="Times New Roman CYR" w:hAnsi="Times New Roman CYR" w:cs="Times New Roman CYR"/>
          <w:bCs/>
          <w:sz w:val="27"/>
          <w:szCs w:val="27"/>
        </w:rPr>
      </w:pPr>
      <w:r w:rsidRPr="00FF0C83">
        <w:rPr>
          <w:rFonts w:ascii="Times New Roman CYR" w:hAnsi="Times New Roman CYR" w:cs="Times New Roman CYR"/>
          <w:bCs/>
          <w:sz w:val="27"/>
          <w:szCs w:val="27"/>
        </w:rPr>
        <w:t>На основном входе с одной стороны срезано ранее установленное ограждение из нержавеющей стали мешающего установке пандуса, что привело к неэффективному расходованию бюджетных сре</w:t>
      </w:r>
      <w:proofErr w:type="gramStart"/>
      <w:r w:rsidRPr="00FF0C83">
        <w:rPr>
          <w:rFonts w:ascii="Times New Roman CYR" w:hAnsi="Times New Roman CYR" w:cs="Times New Roman CYR"/>
          <w:bCs/>
          <w:sz w:val="27"/>
          <w:szCs w:val="27"/>
        </w:rPr>
        <w:t>дств в с</w:t>
      </w:r>
      <w:proofErr w:type="gramEnd"/>
      <w:r w:rsidRPr="00FF0C83">
        <w:rPr>
          <w:rFonts w:ascii="Times New Roman CYR" w:hAnsi="Times New Roman CYR" w:cs="Times New Roman CYR"/>
          <w:bCs/>
          <w:sz w:val="27"/>
          <w:szCs w:val="27"/>
        </w:rPr>
        <w:t>умме 28,5 тыс. рублей.</w:t>
      </w:r>
    </w:p>
    <w:p w:rsidR="00437F69" w:rsidRDefault="00437F69" w:rsidP="00FF0C83">
      <w:pPr>
        <w:spacing w:after="0" w:line="240" w:lineRule="auto"/>
        <w:ind w:firstLine="709"/>
        <w:jc w:val="both"/>
        <w:rPr>
          <w:rFonts w:ascii="Times New Roman CYR" w:hAnsi="Times New Roman CYR" w:cs="Times New Roman CYR"/>
          <w:bCs/>
          <w:sz w:val="27"/>
          <w:szCs w:val="27"/>
        </w:rPr>
      </w:pPr>
      <w:r w:rsidRPr="00437F69">
        <w:rPr>
          <w:rFonts w:ascii="Times New Roman CYR" w:hAnsi="Times New Roman CYR" w:cs="Times New Roman CYR"/>
          <w:bCs/>
          <w:sz w:val="27"/>
          <w:szCs w:val="27"/>
        </w:rPr>
        <w:t>К проверке не представлены акты освидетельствования скрытых работ</w:t>
      </w:r>
      <w:r>
        <w:rPr>
          <w:rFonts w:ascii="Times New Roman CYR" w:hAnsi="Times New Roman CYR" w:cs="Times New Roman CYR"/>
          <w:bCs/>
          <w:sz w:val="27"/>
          <w:szCs w:val="27"/>
        </w:rPr>
        <w:t xml:space="preserve"> по капремонту кровли</w:t>
      </w:r>
      <w:r w:rsidRPr="00437F69">
        <w:rPr>
          <w:rFonts w:ascii="Times New Roman CYR" w:hAnsi="Times New Roman CYR" w:cs="Times New Roman CYR"/>
          <w:bCs/>
          <w:sz w:val="27"/>
          <w:szCs w:val="27"/>
        </w:rPr>
        <w:t xml:space="preserve">, акт обработки </w:t>
      </w:r>
      <w:proofErr w:type="spellStart"/>
      <w:r w:rsidRPr="00437F69">
        <w:rPr>
          <w:rFonts w:ascii="Times New Roman CYR" w:hAnsi="Times New Roman CYR" w:cs="Times New Roman CYR"/>
          <w:bCs/>
          <w:sz w:val="27"/>
          <w:szCs w:val="27"/>
        </w:rPr>
        <w:t>огнебиозащитой</w:t>
      </w:r>
      <w:proofErr w:type="spellEnd"/>
      <w:r w:rsidRPr="00437F69">
        <w:rPr>
          <w:rFonts w:ascii="Times New Roman CYR" w:hAnsi="Times New Roman CYR" w:cs="Times New Roman CYR"/>
          <w:bCs/>
          <w:sz w:val="27"/>
          <w:szCs w:val="27"/>
        </w:rPr>
        <w:t xml:space="preserve"> и лицензия на эти работы, журнал строительных конструкций, сертификаты на материалы и исполнительная документация с фактическими объемами (схемы), журнал эксплуатации систем противопожарной защиты. Непредставление вышеуказанной документации ставит под сомнение выполнение, качество работ и используемых материалов.</w:t>
      </w:r>
      <w:r>
        <w:rPr>
          <w:rFonts w:ascii="Times New Roman CYR" w:hAnsi="Times New Roman CYR" w:cs="Times New Roman CYR"/>
          <w:bCs/>
          <w:sz w:val="27"/>
          <w:szCs w:val="27"/>
        </w:rPr>
        <w:t xml:space="preserve"> </w:t>
      </w:r>
      <w:r w:rsidRPr="00437F69">
        <w:rPr>
          <w:rFonts w:ascii="Times New Roman CYR" w:hAnsi="Times New Roman CYR" w:cs="Times New Roman CYR"/>
          <w:bCs/>
          <w:sz w:val="27"/>
          <w:szCs w:val="27"/>
        </w:rPr>
        <w:t xml:space="preserve">Визуальным осмотром работ по ремонту кровли установлено, что на досках не видно следов </w:t>
      </w:r>
      <w:proofErr w:type="spellStart"/>
      <w:r w:rsidRPr="00437F69">
        <w:rPr>
          <w:rFonts w:ascii="Times New Roman CYR" w:hAnsi="Times New Roman CYR" w:cs="Times New Roman CYR"/>
          <w:bCs/>
          <w:sz w:val="27"/>
          <w:szCs w:val="27"/>
        </w:rPr>
        <w:t>огнебиообработки</w:t>
      </w:r>
      <w:proofErr w:type="spellEnd"/>
      <w:r w:rsidRPr="00437F69">
        <w:rPr>
          <w:rFonts w:ascii="Times New Roman CYR" w:hAnsi="Times New Roman CYR" w:cs="Times New Roman CYR"/>
          <w:bCs/>
          <w:sz w:val="27"/>
          <w:szCs w:val="27"/>
        </w:rPr>
        <w:t>, гидроизоляционная пленка различается по цвету, материал, используемый при замене деревянных элементов низкого качества.</w:t>
      </w:r>
    </w:p>
    <w:p w:rsidR="00437F69" w:rsidRPr="00437F69" w:rsidRDefault="00437F69" w:rsidP="00437F69">
      <w:pPr>
        <w:spacing w:after="0" w:line="240" w:lineRule="auto"/>
        <w:ind w:firstLine="709"/>
        <w:jc w:val="both"/>
        <w:rPr>
          <w:rFonts w:ascii="Times New Roman CYR" w:hAnsi="Times New Roman CYR" w:cs="Times New Roman CYR"/>
          <w:bCs/>
          <w:sz w:val="27"/>
          <w:szCs w:val="27"/>
        </w:rPr>
      </w:pPr>
      <w:r w:rsidRPr="00437F69">
        <w:rPr>
          <w:rFonts w:ascii="Times New Roman CYR" w:hAnsi="Times New Roman CYR" w:cs="Times New Roman CYR"/>
          <w:bCs/>
          <w:sz w:val="27"/>
          <w:szCs w:val="27"/>
        </w:rPr>
        <w:t xml:space="preserve">При контрольном обмере выполненных работ установлено, что в школах №10 и №17 отсутствует конкретизация помещений, в которых были выполнены </w:t>
      </w:r>
      <w:r w:rsidRPr="00437F69">
        <w:rPr>
          <w:rFonts w:ascii="Times New Roman CYR" w:hAnsi="Times New Roman CYR" w:cs="Times New Roman CYR"/>
          <w:bCs/>
          <w:sz w:val="27"/>
          <w:szCs w:val="27"/>
        </w:rPr>
        <w:lastRenderedPageBreak/>
        <w:t xml:space="preserve">работы по замене оконных блоков. В МБОУ СОШ №77 установлены подоконники размером, отличающиеся от </w:t>
      </w:r>
      <w:proofErr w:type="gramStart"/>
      <w:r w:rsidRPr="00437F69">
        <w:rPr>
          <w:rFonts w:ascii="Times New Roman CYR" w:hAnsi="Times New Roman CYR" w:cs="Times New Roman CYR"/>
          <w:bCs/>
          <w:sz w:val="27"/>
          <w:szCs w:val="27"/>
        </w:rPr>
        <w:t>предусмотренных</w:t>
      </w:r>
      <w:proofErr w:type="gramEnd"/>
      <w:r w:rsidRPr="00437F69">
        <w:rPr>
          <w:rFonts w:ascii="Times New Roman CYR" w:hAnsi="Times New Roman CYR" w:cs="Times New Roman CYR"/>
          <w:bCs/>
          <w:sz w:val="27"/>
          <w:szCs w:val="27"/>
        </w:rPr>
        <w:t xml:space="preserve"> сметной документацией. В МБОУ СШ №68 отсутствует один светодиодный светильник. Необоснованная оплата за невыполненные работы составила – 6,2 тыс. рублей.</w:t>
      </w:r>
    </w:p>
    <w:p w:rsidR="00437F69" w:rsidRDefault="00437F69" w:rsidP="00437F69">
      <w:pPr>
        <w:spacing w:after="0" w:line="240" w:lineRule="auto"/>
        <w:ind w:firstLine="709"/>
        <w:jc w:val="both"/>
        <w:rPr>
          <w:rFonts w:ascii="Times New Roman CYR" w:hAnsi="Times New Roman CYR" w:cs="Times New Roman CYR"/>
          <w:bCs/>
          <w:sz w:val="27"/>
          <w:szCs w:val="27"/>
        </w:rPr>
      </w:pPr>
      <w:r w:rsidRPr="00437F69">
        <w:rPr>
          <w:rFonts w:ascii="Times New Roman CYR" w:hAnsi="Times New Roman CYR" w:cs="Times New Roman CYR"/>
          <w:bCs/>
          <w:sz w:val="27"/>
          <w:szCs w:val="27"/>
        </w:rPr>
        <w:t>По результатам проверки в адрес председателя департамента образования администрации г. Липецка направлено представление о принятии мер по устранению выявленных нарушений и недостатков.</w:t>
      </w:r>
    </w:p>
    <w:p w:rsidR="000D6246" w:rsidRDefault="000D6246" w:rsidP="00437F69">
      <w:pPr>
        <w:spacing w:after="0" w:line="240" w:lineRule="auto"/>
        <w:ind w:firstLine="709"/>
        <w:jc w:val="both"/>
        <w:rPr>
          <w:rFonts w:ascii="Times New Roman CYR" w:hAnsi="Times New Roman CYR" w:cs="Times New Roman CYR"/>
          <w:bCs/>
          <w:sz w:val="27"/>
          <w:szCs w:val="27"/>
        </w:rPr>
      </w:pPr>
    </w:p>
    <w:p w:rsidR="000D6246" w:rsidRDefault="000D6246" w:rsidP="00437F69">
      <w:pPr>
        <w:spacing w:after="0" w:line="240" w:lineRule="auto"/>
        <w:ind w:firstLine="709"/>
        <w:jc w:val="both"/>
        <w:rPr>
          <w:rFonts w:ascii="Times New Roman CYR" w:hAnsi="Times New Roman CYR" w:cs="Times New Roman CYR"/>
          <w:bCs/>
          <w:sz w:val="27"/>
          <w:szCs w:val="27"/>
        </w:rPr>
      </w:pPr>
    </w:p>
    <w:p w:rsidR="000D6246" w:rsidRPr="000D6246" w:rsidRDefault="000D6246" w:rsidP="000D6246">
      <w:pPr>
        <w:pStyle w:val="a3"/>
        <w:numPr>
          <w:ilvl w:val="0"/>
          <w:numId w:val="1"/>
        </w:numPr>
        <w:spacing w:after="0" w:line="240" w:lineRule="auto"/>
        <w:jc w:val="both"/>
        <w:rPr>
          <w:rFonts w:ascii="Times New Roman CYR" w:hAnsi="Times New Roman CYR" w:cs="Times New Roman CYR"/>
          <w:bCs/>
          <w:sz w:val="27"/>
          <w:szCs w:val="27"/>
        </w:rPr>
      </w:pPr>
      <w:r>
        <w:rPr>
          <w:rFonts w:ascii="Times New Roman CYR" w:hAnsi="Times New Roman CYR" w:cs="Times New Roman CYR"/>
          <w:bCs/>
          <w:sz w:val="27"/>
          <w:szCs w:val="27"/>
        </w:rPr>
        <w:t xml:space="preserve">  </w:t>
      </w:r>
      <w:r w:rsidRPr="000D6246">
        <w:rPr>
          <w:rFonts w:ascii="Times New Roman CYR" w:hAnsi="Times New Roman CYR" w:cs="Times New Roman CYR"/>
          <w:b/>
          <w:bCs/>
          <w:sz w:val="27"/>
          <w:szCs w:val="27"/>
        </w:rPr>
        <w:t>Проверка финансово-хозяйственной деятельности МУ «Управление главного смотрителя» за 2021 год и 9 месяцев 2022 года</w:t>
      </w:r>
    </w:p>
    <w:p w:rsidR="000D6246" w:rsidRDefault="000D6246" w:rsidP="000D6246">
      <w:pPr>
        <w:spacing w:after="0" w:line="240" w:lineRule="auto"/>
        <w:jc w:val="both"/>
        <w:rPr>
          <w:rFonts w:ascii="Times New Roman CYR" w:hAnsi="Times New Roman CYR" w:cs="Times New Roman CYR"/>
          <w:bCs/>
          <w:sz w:val="27"/>
          <w:szCs w:val="27"/>
        </w:rPr>
      </w:pPr>
    </w:p>
    <w:p w:rsidR="000D6246" w:rsidRDefault="000D6246" w:rsidP="000D6246">
      <w:pPr>
        <w:spacing w:after="0" w:line="240" w:lineRule="auto"/>
        <w:jc w:val="both"/>
        <w:rPr>
          <w:rFonts w:ascii="Times New Roman CYR" w:hAnsi="Times New Roman CYR" w:cs="Times New Roman CYR"/>
          <w:bCs/>
          <w:sz w:val="27"/>
          <w:szCs w:val="27"/>
        </w:rPr>
      </w:pPr>
    </w:p>
    <w:p w:rsidR="000D6246" w:rsidRPr="000D6246" w:rsidRDefault="000D6246" w:rsidP="000D6246">
      <w:pPr>
        <w:spacing w:after="0" w:line="240" w:lineRule="auto"/>
        <w:ind w:firstLine="709"/>
        <w:contextualSpacing/>
        <w:jc w:val="both"/>
        <w:rPr>
          <w:rFonts w:ascii="Times New Roman CYR" w:hAnsi="Times New Roman CYR" w:cs="Times New Roman CYR"/>
          <w:bCs/>
          <w:sz w:val="27"/>
          <w:szCs w:val="27"/>
        </w:rPr>
      </w:pPr>
      <w:r w:rsidRPr="000D6246">
        <w:rPr>
          <w:rFonts w:ascii="Times New Roman CYR" w:hAnsi="Times New Roman CYR" w:cs="Times New Roman CYR"/>
          <w:bCs/>
          <w:sz w:val="27"/>
          <w:szCs w:val="27"/>
        </w:rPr>
        <w:t xml:space="preserve">В соответствии с Уставом деятельность Учреждения направлена на решение вопросов местного значения в целях </w:t>
      </w:r>
      <w:proofErr w:type="gramStart"/>
      <w:r w:rsidRPr="000D6246">
        <w:rPr>
          <w:rFonts w:ascii="Times New Roman CYR" w:hAnsi="Times New Roman CYR" w:cs="Times New Roman CYR"/>
          <w:bCs/>
          <w:sz w:val="27"/>
          <w:szCs w:val="27"/>
        </w:rPr>
        <w:t>удовлетворения потребностей населения города Липецка</w:t>
      </w:r>
      <w:proofErr w:type="gramEnd"/>
      <w:r w:rsidRPr="000D6246">
        <w:rPr>
          <w:rFonts w:ascii="Times New Roman CYR" w:hAnsi="Times New Roman CYR" w:cs="Times New Roman CYR"/>
          <w:bCs/>
          <w:sz w:val="27"/>
          <w:szCs w:val="27"/>
        </w:rPr>
        <w:t xml:space="preserve"> в благоустройстве территорий города, связанных с капитальным ремонтом, ремонтом и содержанием объектов благоустройства, а также в целях создания и обеспечения функционирования парковок (парковочных мест) в границах города. </w:t>
      </w:r>
    </w:p>
    <w:p w:rsidR="000D6246" w:rsidRPr="000D6246" w:rsidRDefault="000D6246" w:rsidP="000D6246">
      <w:pPr>
        <w:spacing w:after="0" w:line="240" w:lineRule="auto"/>
        <w:ind w:firstLine="709"/>
        <w:contextualSpacing/>
        <w:jc w:val="both"/>
        <w:rPr>
          <w:rFonts w:ascii="Times New Roman CYR" w:hAnsi="Times New Roman CYR" w:cs="Times New Roman CYR"/>
          <w:bCs/>
          <w:sz w:val="27"/>
          <w:szCs w:val="27"/>
        </w:rPr>
      </w:pPr>
      <w:r w:rsidRPr="000D6246">
        <w:rPr>
          <w:rFonts w:ascii="Times New Roman CYR" w:hAnsi="Times New Roman CYR" w:cs="Times New Roman CYR"/>
          <w:bCs/>
          <w:sz w:val="27"/>
          <w:szCs w:val="27"/>
        </w:rPr>
        <w:t>За последние три года расходы Учреждения увеличились в три раза. В 2020 году составили 492,9 млн. руб., в 2021 году 1 071,8 млн. руб., 9 месяцев 2022 года – 1 085,7 млн. руб. при плане 1 589,5 млн. рублей.</w:t>
      </w:r>
    </w:p>
    <w:p w:rsidR="000D6246" w:rsidRPr="000D6246" w:rsidRDefault="000D6246" w:rsidP="000D6246">
      <w:pPr>
        <w:spacing w:after="0" w:line="240" w:lineRule="auto"/>
        <w:ind w:firstLine="709"/>
        <w:contextualSpacing/>
        <w:jc w:val="both"/>
        <w:rPr>
          <w:rFonts w:ascii="Times New Roman CYR" w:hAnsi="Times New Roman CYR" w:cs="Times New Roman CYR"/>
          <w:bCs/>
          <w:sz w:val="27"/>
          <w:szCs w:val="27"/>
        </w:rPr>
      </w:pPr>
      <w:proofErr w:type="gramStart"/>
      <w:r w:rsidRPr="000D6246">
        <w:rPr>
          <w:rFonts w:ascii="Times New Roman CYR" w:hAnsi="Times New Roman CYR" w:cs="Times New Roman CYR"/>
          <w:bCs/>
          <w:sz w:val="27"/>
          <w:szCs w:val="27"/>
        </w:rPr>
        <w:t>В рамках МП «Развитие транспорта и дорожного хозяйства г. Липецка» осуществляются работы по капитальному и текущему ремонтам дорог, площади которых ежегодно увеличиваются.</w:t>
      </w:r>
      <w:proofErr w:type="gramEnd"/>
      <w:r w:rsidRPr="000D6246">
        <w:rPr>
          <w:rFonts w:ascii="Times New Roman CYR" w:hAnsi="Times New Roman CYR" w:cs="Times New Roman CYR"/>
          <w:bCs/>
          <w:sz w:val="27"/>
          <w:szCs w:val="27"/>
        </w:rPr>
        <w:t xml:space="preserve"> Так в 2020 году отремонтировано 19,6 км асфальтового покрытия, в 2021 г. – 30,4 км, за 9 мес. 2022 г. – 31,7 километров.</w:t>
      </w:r>
    </w:p>
    <w:p w:rsidR="000D6246" w:rsidRPr="000D6246" w:rsidRDefault="000D6246" w:rsidP="000D6246">
      <w:pPr>
        <w:spacing w:after="0" w:line="240" w:lineRule="auto"/>
        <w:ind w:firstLine="709"/>
        <w:contextualSpacing/>
        <w:jc w:val="both"/>
        <w:rPr>
          <w:rFonts w:ascii="Times New Roman CYR" w:hAnsi="Times New Roman CYR" w:cs="Times New Roman CYR"/>
          <w:bCs/>
          <w:sz w:val="27"/>
          <w:szCs w:val="27"/>
        </w:rPr>
      </w:pPr>
      <w:r w:rsidRPr="000D6246">
        <w:rPr>
          <w:rFonts w:ascii="Times New Roman CYR" w:hAnsi="Times New Roman CYR" w:cs="Times New Roman CYR"/>
          <w:bCs/>
          <w:sz w:val="27"/>
          <w:szCs w:val="27"/>
        </w:rPr>
        <w:t xml:space="preserve">В рамках МП «Благоустройство территорий города Липецка» производятся работы по озеленению городских территорий </w:t>
      </w:r>
      <w:r w:rsidR="007A6C44">
        <w:rPr>
          <w:rFonts w:ascii="Times New Roman CYR" w:hAnsi="Times New Roman CYR" w:cs="Times New Roman CYR"/>
          <w:bCs/>
          <w:sz w:val="27"/>
          <w:szCs w:val="27"/>
        </w:rPr>
        <w:t>в</w:t>
      </w:r>
      <w:r w:rsidRPr="000D6246">
        <w:rPr>
          <w:rFonts w:ascii="Times New Roman CYR" w:hAnsi="Times New Roman CYR" w:cs="Times New Roman CYR"/>
          <w:bCs/>
          <w:sz w:val="27"/>
          <w:szCs w:val="27"/>
        </w:rPr>
        <w:t xml:space="preserve"> 2021 г. – 97,9 млн. руб., плановые расходы 2022 г. 112,0 млн. рублей. Дополнительно заключены муниципальные контракты на содержание озелененных территорий в отношении автомобильных дорог общего пользования местного значения в 2021 году – 30,2 млн. руб., 2022 год 26,7 млн. рублей. Цена контрактов сформирована проектно-сметным методом и сравнительным анализом цен на некоторые позиции. В течение трех лет объемы выполняемых работ только в части косьбы газонов увеличились на 3417,3 тыс. м</w:t>
      </w:r>
      <w:proofErr w:type="gramStart"/>
      <w:r w:rsidRPr="000D6246">
        <w:rPr>
          <w:rFonts w:ascii="Times New Roman CYR" w:hAnsi="Times New Roman CYR" w:cs="Times New Roman CYR"/>
          <w:bCs/>
          <w:sz w:val="27"/>
          <w:szCs w:val="27"/>
        </w:rPr>
        <w:t>2</w:t>
      </w:r>
      <w:proofErr w:type="gramEnd"/>
      <w:r w:rsidRPr="000D6246">
        <w:rPr>
          <w:rFonts w:ascii="Times New Roman CYR" w:hAnsi="Times New Roman CYR" w:cs="Times New Roman CYR"/>
          <w:bCs/>
          <w:sz w:val="27"/>
          <w:szCs w:val="27"/>
        </w:rPr>
        <w:t>. Вместе с тем произошло уменьшение объемов по вырезки поросли на 56 тыс. м</w:t>
      </w:r>
      <w:proofErr w:type="gramStart"/>
      <w:r w:rsidRPr="000D6246">
        <w:rPr>
          <w:rFonts w:ascii="Times New Roman CYR" w:hAnsi="Times New Roman CYR" w:cs="Times New Roman CYR"/>
          <w:bCs/>
          <w:sz w:val="27"/>
          <w:szCs w:val="27"/>
        </w:rPr>
        <w:t>2</w:t>
      </w:r>
      <w:proofErr w:type="gramEnd"/>
      <w:r w:rsidRPr="000D6246">
        <w:rPr>
          <w:rFonts w:ascii="Times New Roman CYR" w:hAnsi="Times New Roman CYR" w:cs="Times New Roman CYR"/>
          <w:bCs/>
          <w:sz w:val="27"/>
          <w:szCs w:val="27"/>
        </w:rPr>
        <w:t xml:space="preserve">,  уменьшилось количество сноса и обрезки деревьев более, чем на 500 штук, снизилось количество высаживаемых однолетних цветов и деревьев с 17,1 тыс. м2 до 10,1 тыс. метров квадратных. </w:t>
      </w:r>
    </w:p>
    <w:p w:rsidR="007A6C44" w:rsidRDefault="000D6246" w:rsidP="000D6246">
      <w:pPr>
        <w:spacing w:after="0" w:line="240" w:lineRule="auto"/>
        <w:ind w:firstLine="709"/>
        <w:contextualSpacing/>
        <w:jc w:val="both"/>
        <w:rPr>
          <w:rFonts w:ascii="Times New Roman CYR" w:hAnsi="Times New Roman CYR" w:cs="Times New Roman CYR"/>
          <w:bCs/>
          <w:sz w:val="27"/>
          <w:szCs w:val="27"/>
        </w:rPr>
      </w:pPr>
      <w:r w:rsidRPr="000D6246">
        <w:rPr>
          <w:rFonts w:ascii="Times New Roman CYR" w:hAnsi="Times New Roman CYR" w:cs="Times New Roman CYR"/>
          <w:bCs/>
          <w:sz w:val="27"/>
          <w:szCs w:val="27"/>
        </w:rPr>
        <w:t xml:space="preserve">Кроме того, в рамках программы производятся расходы на финансовое обеспечение деятельности МУ «УГС г. Липецка», выполнены мероприятия по отлову безнадзорных животных, обслуживание и содержание понтонного наплавного моста (2021 г.), праздничное оформление города, ликвидация несанкционированных свалок, выполнен ремонт лестницы на пл. Соборная и другое. </w:t>
      </w:r>
    </w:p>
    <w:p w:rsidR="000D6246" w:rsidRDefault="000D6246" w:rsidP="000D6246">
      <w:pPr>
        <w:spacing w:after="0" w:line="240" w:lineRule="auto"/>
        <w:ind w:firstLine="709"/>
        <w:contextualSpacing/>
        <w:jc w:val="both"/>
        <w:rPr>
          <w:rFonts w:ascii="Times New Roman CYR" w:hAnsi="Times New Roman CYR" w:cs="Times New Roman CYR"/>
          <w:bCs/>
          <w:sz w:val="27"/>
          <w:szCs w:val="27"/>
        </w:rPr>
      </w:pPr>
      <w:r w:rsidRPr="000D6246">
        <w:rPr>
          <w:rFonts w:ascii="Times New Roman CYR" w:hAnsi="Times New Roman CYR" w:cs="Times New Roman CYR"/>
          <w:bCs/>
          <w:sz w:val="27"/>
          <w:szCs w:val="27"/>
        </w:rPr>
        <w:lastRenderedPageBreak/>
        <w:t>В рамках мероприятий, направленных на формирование комфортной городской среды выполнена реализация проектов, отобранных на конкурсной основе</w:t>
      </w:r>
      <w:r w:rsidR="007A6C44">
        <w:rPr>
          <w:rFonts w:ascii="Times New Roman CYR" w:hAnsi="Times New Roman CYR" w:cs="Times New Roman CYR"/>
          <w:bCs/>
          <w:sz w:val="27"/>
          <w:szCs w:val="27"/>
        </w:rPr>
        <w:t xml:space="preserve">.  </w:t>
      </w:r>
    </w:p>
    <w:p w:rsidR="007A6C44" w:rsidRDefault="007A6C44" w:rsidP="000D6246">
      <w:pPr>
        <w:spacing w:after="0" w:line="240" w:lineRule="auto"/>
        <w:ind w:firstLine="709"/>
        <w:contextualSpacing/>
        <w:jc w:val="both"/>
        <w:rPr>
          <w:rFonts w:ascii="Times New Roman CYR" w:hAnsi="Times New Roman CYR" w:cs="Times New Roman CYR"/>
          <w:bCs/>
          <w:sz w:val="27"/>
          <w:szCs w:val="27"/>
        </w:rPr>
      </w:pPr>
      <w:r w:rsidRPr="007A6C44">
        <w:rPr>
          <w:rFonts w:ascii="Times New Roman CYR" w:hAnsi="Times New Roman CYR" w:cs="Times New Roman CYR"/>
          <w:bCs/>
          <w:sz w:val="27"/>
          <w:szCs w:val="27"/>
        </w:rPr>
        <w:t>Расходы на содержание Учреждения в 2021 году составили 45,6 млн. руб., за 9 мес. 2022 года – 33,0 млн. рублей. Наибольший удельный вес занимают расходы по оплате труда с начислениями (порядка 85%), которые по сравнению с аналогичным периодом 2021 года увеличились на 4,3 млн. руб., что связано с повышением должностных окладов и изменением системы премирования.</w:t>
      </w:r>
    </w:p>
    <w:p w:rsidR="007A6C44" w:rsidRDefault="007A6C44" w:rsidP="000D6246">
      <w:pPr>
        <w:spacing w:after="0" w:line="240" w:lineRule="auto"/>
        <w:ind w:firstLine="709"/>
        <w:contextualSpacing/>
        <w:jc w:val="both"/>
        <w:rPr>
          <w:rFonts w:ascii="Times New Roman CYR" w:hAnsi="Times New Roman CYR" w:cs="Times New Roman CYR"/>
          <w:bCs/>
          <w:sz w:val="27"/>
          <w:szCs w:val="27"/>
        </w:rPr>
      </w:pPr>
      <w:r w:rsidRPr="007A6C44">
        <w:rPr>
          <w:rFonts w:ascii="Times New Roman CYR" w:hAnsi="Times New Roman CYR" w:cs="Times New Roman CYR"/>
          <w:bCs/>
          <w:sz w:val="27"/>
          <w:szCs w:val="27"/>
        </w:rPr>
        <w:t xml:space="preserve">Учреждение является основным балансодержателем объектов благоустройства. </w:t>
      </w:r>
      <w:proofErr w:type="gramStart"/>
      <w:r w:rsidRPr="007A6C44">
        <w:rPr>
          <w:rFonts w:ascii="Times New Roman CYR" w:hAnsi="Times New Roman CYR" w:cs="Times New Roman CYR"/>
          <w:bCs/>
          <w:sz w:val="27"/>
          <w:szCs w:val="27"/>
        </w:rPr>
        <w:t>На балансе учреждения на 01.10.2022 г. числится 3577 объектов основных средств на общую сумму 7 635,9 млн. руб., а именно – дороги, зеленые насаждения, мосты и путепроводы, гидротехнические сооружения, сети ливневой канализации, памятники, дорожные ограждения, урны, скамейки, орг. техника и другое.</w:t>
      </w:r>
      <w:proofErr w:type="gramEnd"/>
      <w:r w:rsidRPr="007A6C44">
        <w:rPr>
          <w:rFonts w:ascii="Times New Roman CYR" w:hAnsi="Times New Roman CYR" w:cs="Times New Roman CYR"/>
          <w:bCs/>
          <w:sz w:val="27"/>
          <w:szCs w:val="27"/>
        </w:rPr>
        <w:t xml:space="preserve"> Право собственности оформлено на 472 объекта (автомобильные дороги, проезды, административное здание). МУ «УГС г. Липецка» рекомендовано оформить правоустанавливающих документов на все объекты основных средств, подлежащих государственной регистрации права собственности.</w:t>
      </w:r>
    </w:p>
    <w:p w:rsidR="00555C72" w:rsidRDefault="00555C72" w:rsidP="000D6246">
      <w:pPr>
        <w:spacing w:after="0" w:line="240" w:lineRule="auto"/>
        <w:ind w:firstLine="709"/>
        <w:contextualSpacing/>
        <w:jc w:val="both"/>
        <w:rPr>
          <w:rFonts w:ascii="Times New Roman CYR" w:hAnsi="Times New Roman CYR" w:cs="Times New Roman CYR"/>
          <w:bCs/>
          <w:sz w:val="27"/>
          <w:szCs w:val="27"/>
        </w:rPr>
      </w:pPr>
    </w:p>
    <w:p w:rsidR="00555C72" w:rsidRDefault="00555C72" w:rsidP="000D6246">
      <w:pPr>
        <w:spacing w:after="0" w:line="240" w:lineRule="auto"/>
        <w:ind w:firstLine="709"/>
        <w:contextualSpacing/>
        <w:jc w:val="both"/>
        <w:rPr>
          <w:rFonts w:ascii="Times New Roman CYR" w:hAnsi="Times New Roman CYR" w:cs="Times New Roman CYR"/>
          <w:bCs/>
          <w:sz w:val="27"/>
          <w:szCs w:val="27"/>
        </w:rPr>
      </w:pPr>
    </w:p>
    <w:p w:rsidR="00555C72" w:rsidRPr="00555C72" w:rsidRDefault="00555C72" w:rsidP="00555C72">
      <w:pPr>
        <w:pStyle w:val="a3"/>
        <w:numPr>
          <w:ilvl w:val="0"/>
          <w:numId w:val="1"/>
        </w:numPr>
        <w:spacing w:after="0" w:line="240" w:lineRule="auto"/>
        <w:jc w:val="both"/>
        <w:rPr>
          <w:rFonts w:ascii="Times New Roman CYR" w:hAnsi="Times New Roman CYR" w:cs="Times New Roman CYR"/>
          <w:b/>
          <w:bCs/>
          <w:sz w:val="27"/>
          <w:szCs w:val="27"/>
        </w:rPr>
      </w:pPr>
      <w:r>
        <w:rPr>
          <w:rFonts w:ascii="Times New Roman CYR" w:hAnsi="Times New Roman CYR" w:cs="Times New Roman CYR"/>
          <w:bCs/>
          <w:sz w:val="27"/>
          <w:szCs w:val="27"/>
        </w:rPr>
        <w:t xml:space="preserve">   </w:t>
      </w:r>
      <w:r w:rsidRPr="00555C72">
        <w:rPr>
          <w:rFonts w:ascii="Times New Roman CYR" w:hAnsi="Times New Roman CYR" w:cs="Times New Roman CYR"/>
          <w:b/>
          <w:bCs/>
          <w:sz w:val="27"/>
          <w:szCs w:val="27"/>
        </w:rPr>
        <w:t>Проверка полноты и эффективности администрирования доходов бюджета, полученных в 2021 году от использования и продажи земельных участков, находящихся в муниципальной собственности в Управлении имущественных  и земельных отношений администрации города Липецка</w:t>
      </w:r>
    </w:p>
    <w:p w:rsidR="00E02E71" w:rsidRPr="00473F5E" w:rsidRDefault="00E02E71" w:rsidP="00E02E71">
      <w:pPr>
        <w:spacing w:after="0"/>
        <w:ind w:firstLine="709"/>
        <w:jc w:val="both"/>
        <w:rPr>
          <w:rFonts w:ascii="Times New Roman CYR" w:hAnsi="Times New Roman CYR" w:cs="Times New Roman CYR"/>
          <w:bCs/>
          <w:sz w:val="27"/>
          <w:szCs w:val="27"/>
        </w:rPr>
      </w:pPr>
    </w:p>
    <w:p w:rsidR="00AE1EBF" w:rsidRPr="00AE1EBF"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 xml:space="preserve">Сумма доходов в 2021 году от использования и продажи земельных участков, находящихся в муниципальной собственности составила 28,1 млн. руб. при плановых назначениях 21,1 млн. руб., в том числе:                                                       </w:t>
      </w:r>
    </w:p>
    <w:p w:rsidR="00AE1EBF" w:rsidRPr="00AE1EBF"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 26,7 млн. руб.;</w:t>
      </w:r>
    </w:p>
    <w:p w:rsidR="00AE1EBF" w:rsidRPr="00AE1EBF"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 плата по соглашениям об установлении сервитута – 0,06 млн. руб.;</w:t>
      </w:r>
    </w:p>
    <w:p w:rsidR="00AE1EBF"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 доходы от продажи земельных участков, находящихся в собственности городских округов – 1,3 млн. рублей.</w:t>
      </w:r>
    </w:p>
    <w:p w:rsidR="00AE1EBF"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В собственности городского округа город Липецк на момент проверки находятся 3046 земельных участков общей площадью 1999 га или 7 % от площади городского округа,  из которых 612 участков  общей площадью 572,4 га или 29 %, находятся в аренде.</w:t>
      </w:r>
      <w:r w:rsidRPr="00AE1EBF">
        <w:rPr>
          <w:rFonts w:ascii="Times New Roman" w:hAnsi="Times New Roman" w:cs="Times New Roman"/>
          <w:sz w:val="27"/>
          <w:szCs w:val="27"/>
        </w:rPr>
        <w:t xml:space="preserve">  </w:t>
      </w:r>
    </w:p>
    <w:p w:rsidR="00A82CD2" w:rsidRDefault="00AE1EBF" w:rsidP="00AE1EBF">
      <w:pPr>
        <w:spacing w:after="0" w:line="240" w:lineRule="auto"/>
        <w:ind w:firstLine="709"/>
        <w:contextualSpacing/>
        <w:jc w:val="both"/>
        <w:rPr>
          <w:rFonts w:ascii="Times New Roman" w:hAnsi="Times New Roman" w:cs="Times New Roman"/>
          <w:sz w:val="27"/>
          <w:szCs w:val="27"/>
        </w:rPr>
      </w:pPr>
      <w:r w:rsidRPr="00AE1EBF">
        <w:rPr>
          <w:rFonts w:ascii="Times New Roman" w:hAnsi="Times New Roman" w:cs="Times New Roman"/>
          <w:sz w:val="27"/>
          <w:szCs w:val="27"/>
        </w:rPr>
        <w:t xml:space="preserve"> </w:t>
      </w:r>
      <w:r w:rsidR="00A82CD2" w:rsidRPr="00A82CD2">
        <w:rPr>
          <w:rFonts w:ascii="Times New Roman" w:hAnsi="Times New Roman" w:cs="Times New Roman"/>
          <w:sz w:val="27"/>
          <w:szCs w:val="27"/>
        </w:rPr>
        <w:t xml:space="preserve">В целом доходная статья бюджета по аренде земельных участков перевыполнена в 2021 году на 27 %., а по сравнению с 2020 годом доходы выросли на 15 %, в основном за счет увеличения количества заключенных договоров аренды и </w:t>
      </w:r>
      <w:proofErr w:type="spellStart"/>
      <w:r w:rsidR="00A82CD2" w:rsidRPr="00A82CD2">
        <w:rPr>
          <w:rFonts w:ascii="Times New Roman" w:hAnsi="Times New Roman" w:cs="Times New Roman"/>
          <w:sz w:val="27"/>
          <w:szCs w:val="27"/>
        </w:rPr>
        <w:t>претензионно</w:t>
      </w:r>
      <w:proofErr w:type="spellEnd"/>
      <w:r w:rsidR="00A82CD2" w:rsidRPr="00A82CD2">
        <w:rPr>
          <w:rFonts w:ascii="Times New Roman" w:hAnsi="Times New Roman" w:cs="Times New Roman"/>
          <w:sz w:val="27"/>
          <w:szCs w:val="27"/>
        </w:rPr>
        <w:t>-исковой работы.</w:t>
      </w:r>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proofErr w:type="gramStart"/>
      <w:r w:rsidRPr="00006AB4">
        <w:rPr>
          <w:rFonts w:ascii="Times New Roman" w:hAnsi="Times New Roman" w:cs="Times New Roman"/>
          <w:sz w:val="27"/>
          <w:szCs w:val="27"/>
        </w:rPr>
        <w:t xml:space="preserve">Анализом базы данных «Управление имуществом Липецкой области» на предмет заключения договоров аренды земельных участков под недвижимым имуществом, а также проверкой заключенных договоров аренды земельных </w:t>
      </w:r>
      <w:r w:rsidRPr="00006AB4">
        <w:rPr>
          <w:rFonts w:ascii="Times New Roman" w:hAnsi="Times New Roman" w:cs="Times New Roman"/>
          <w:sz w:val="27"/>
          <w:szCs w:val="27"/>
        </w:rPr>
        <w:lastRenderedPageBreak/>
        <w:t>участков на соответствие договорных отношений «Положению о порядке определения размера арендной платы за использование земельных участков…», фактов необоснованного не заключения договоров аренды и иных нарушений не установлено.</w:t>
      </w:r>
      <w:proofErr w:type="gramEnd"/>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Данные бухгалтерского учета и отчетные данные соответствуют аналитическому учету расчетов по заключенным договорам аренды земельных участков.</w:t>
      </w:r>
    </w:p>
    <w:p w:rsidR="00AE1EBF"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Задолженность по аренде на 31.12.2021 года составляет 16,9 млн. руб.                   (-0,13 млн. руб. по сравнению с началом года), пени 2,4 млн. руб. (-0,06 млн. руб.).</w:t>
      </w:r>
    </w:p>
    <w:p w:rsid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С учетом переплат арендаторов коэффициент собираемости по арендной плате за земельные участки составил около 100 %.</w:t>
      </w:r>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В настоящее время в службе судебных приставов находятся исполнительные листы на сумму 6,3 млн. рублей.</w:t>
      </w:r>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В 2021 году Управлением направлено должникам 80 претензий на сумму 5,0 млн. руб. и 24 исковых заявлений в суды на сумму 2,7 млн. руб., по которым принято 17 судебных актов на сумму 1,7 млн. руб. и удовлетворено 10 исковых требований на сумму 1,4 млн. рублей.</w:t>
      </w:r>
    </w:p>
    <w:p w:rsidR="00AE1EBF"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 xml:space="preserve">В результате </w:t>
      </w:r>
      <w:proofErr w:type="spellStart"/>
      <w:r w:rsidRPr="00006AB4">
        <w:rPr>
          <w:rFonts w:ascii="Times New Roman" w:hAnsi="Times New Roman" w:cs="Times New Roman"/>
          <w:sz w:val="27"/>
          <w:szCs w:val="27"/>
        </w:rPr>
        <w:t>претензионно</w:t>
      </w:r>
      <w:proofErr w:type="spellEnd"/>
      <w:r w:rsidRPr="00006AB4">
        <w:rPr>
          <w:rFonts w:ascii="Times New Roman" w:hAnsi="Times New Roman" w:cs="Times New Roman"/>
          <w:sz w:val="27"/>
          <w:szCs w:val="27"/>
        </w:rPr>
        <w:t>-исковой работы в доход бюджета поступило 3,4 млн. рублей.</w:t>
      </w:r>
    </w:p>
    <w:p w:rsidR="00A82CD2" w:rsidRDefault="00A82CD2" w:rsidP="00A82CD2">
      <w:pPr>
        <w:spacing w:after="0" w:line="240" w:lineRule="auto"/>
        <w:ind w:firstLine="709"/>
        <w:contextualSpacing/>
        <w:jc w:val="both"/>
        <w:rPr>
          <w:rFonts w:ascii="Times New Roman" w:hAnsi="Times New Roman" w:cs="Times New Roman"/>
          <w:sz w:val="27"/>
          <w:szCs w:val="27"/>
        </w:rPr>
      </w:pPr>
      <w:r w:rsidRPr="00A82CD2">
        <w:rPr>
          <w:rFonts w:ascii="Times New Roman" w:hAnsi="Times New Roman" w:cs="Times New Roman"/>
          <w:sz w:val="27"/>
          <w:szCs w:val="27"/>
        </w:rPr>
        <w:t>В 2021 году ОБУ «Центр кадастровой оценки Липецкой области» проведена кадастровая оценка земельных участков категории земель населенных пунктов на территории Липецкой области.</w:t>
      </w:r>
    </w:p>
    <w:p w:rsidR="00A82CD2" w:rsidRDefault="00A82CD2" w:rsidP="00A82CD2">
      <w:pPr>
        <w:spacing w:after="0" w:line="240" w:lineRule="auto"/>
        <w:ind w:firstLine="709"/>
        <w:contextualSpacing/>
        <w:jc w:val="both"/>
        <w:rPr>
          <w:rFonts w:ascii="Times New Roman" w:hAnsi="Times New Roman" w:cs="Times New Roman"/>
          <w:sz w:val="27"/>
          <w:szCs w:val="27"/>
        </w:rPr>
      </w:pPr>
      <w:r w:rsidRPr="00A82CD2">
        <w:rPr>
          <w:rFonts w:ascii="Times New Roman" w:hAnsi="Times New Roman" w:cs="Times New Roman"/>
          <w:sz w:val="27"/>
          <w:szCs w:val="27"/>
        </w:rPr>
        <w:t>По результатам данной оценки, кадастровая стоимость отдельных земельных участков, находящихся в собственности города Липецка, снижена более чем в 100 раз, а повышение кадастровой стоимости отдельных земельных участков не покрывает снижения.</w:t>
      </w:r>
    </w:p>
    <w:p w:rsidR="00006AB4" w:rsidRDefault="00006AB4" w:rsidP="00A82CD2">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 xml:space="preserve">В результате переоценки кадастровая стоимость </w:t>
      </w:r>
      <w:proofErr w:type="gramStart"/>
      <w:r w:rsidRPr="00006AB4">
        <w:rPr>
          <w:rFonts w:ascii="Times New Roman" w:hAnsi="Times New Roman" w:cs="Times New Roman"/>
          <w:sz w:val="27"/>
          <w:szCs w:val="27"/>
        </w:rPr>
        <w:t>земельных участков, сдаваемых городом в аренду в целом снизилась</w:t>
      </w:r>
      <w:proofErr w:type="gramEnd"/>
      <w:r w:rsidRPr="00006AB4">
        <w:rPr>
          <w:rFonts w:ascii="Times New Roman" w:hAnsi="Times New Roman" w:cs="Times New Roman"/>
          <w:sz w:val="27"/>
          <w:szCs w:val="27"/>
        </w:rPr>
        <w:t xml:space="preserve"> более чем в 2 раза, с 3849,6 млн. руб. до 1830,0 млн. рублей.</w:t>
      </w:r>
    </w:p>
    <w:p w:rsidR="00006AB4" w:rsidRDefault="00006AB4" w:rsidP="00A82CD2">
      <w:pPr>
        <w:spacing w:after="0" w:line="240" w:lineRule="auto"/>
        <w:ind w:firstLine="709"/>
        <w:contextualSpacing/>
        <w:jc w:val="both"/>
        <w:rPr>
          <w:rFonts w:ascii="Times New Roman" w:hAnsi="Times New Roman" w:cs="Times New Roman"/>
          <w:sz w:val="27"/>
          <w:szCs w:val="27"/>
        </w:rPr>
      </w:pPr>
      <w:proofErr w:type="gramStart"/>
      <w:r>
        <w:rPr>
          <w:rFonts w:ascii="Times New Roman" w:hAnsi="Times New Roman" w:cs="Times New Roman"/>
          <w:sz w:val="27"/>
          <w:szCs w:val="27"/>
        </w:rPr>
        <w:t>П</w:t>
      </w:r>
      <w:r w:rsidRPr="00006AB4">
        <w:rPr>
          <w:rFonts w:ascii="Times New Roman" w:hAnsi="Times New Roman" w:cs="Times New Roman"/>
          <w:sz w:val="27"/>
          <w:szCs w:val="27"/>
        </w:rPr>
        <w:t>ри анализе влияния новой кадастровой стоимости на размер взимаемой арендной платы по заключенным договорам аренды 595 земельных участков на 2022 год специалистами Управления установлено, что плановые доходы от аренды не достижимы и сократятся более чем в 2 раза, с  расчетных 22,1 млн. в 2021 году до 9,1 млн. руб. в 2022 году.</w:t>
      </w:r>
      <w:proofErr w:type="gramEnd"/>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То есть, в 2022 году городской бюджет недополучит только  в виде арендной платы за земли, находящиеся в собственности города 13,0 млн. рублей.</w:t>
      </w:r>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Анализом влияния изменения кадастровой стоимости  земельных участков, государственная собственность на которые не разграничена и которые расположены в границах города,  проведенным Управлением имущественных и земельных отношений Липецкой области,  прогнозируется снижение в 2022 году доходов от арендной платы на 20 % от плановых назначений, что в суммовом выражении составит около 44,0 млн. рублей.</w:t>
      </w:r>
    </w:p>
    <w:p w:rsidR="00006AB4" w:rsidRP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 xml:space="preserve">Выпадающие доходы УИЗО Липецкой области планирует компенсировать усилением </w:t>
      </w:r>
      <w:proofErr w:type="spellStart"/>
      <w:r w:rsidRPr="00006AB4">
        <w:rPr>
          <w:rFonts w:ascii="Times New Roman" w:hAnsi="Times New Roman" w:cs="Times New Roman"/>
          <w:sz w:val="27"/>
          <w:szCs w:val="27"/>
        </w:rPr>
        <w:t>претензионно</w:t>
      </w:r>
      <w:proofErr w:type="spellEnd"/>
      <w:r w:rsidRPr="00006AB4">
        <w:rPr>
          <w:rFonts w:ascii="Times New Roman" w:hAnsi="Times New Roman" w:cs="Times New Roman"/>
          <w:sz w:val="27"/>
          <w:szCs w:val="27"/>
        </w:rPr>
        <w:t xml:space="preserve">-исковой работы по просроченной </w:t>
      </w:r>
      <w:r w:rsidRPr="00006AB4">
        <w:rPr>
          <w:rFonts w:ascii="Times New Roman" w:hAnsi="Times New Roman" w:cs="Times New Roman"/>
          <w:sz w:val="27"/>
          <w:szCs w:val="27"/>
        </w:rPr>
        <w:lastRenderedPageBreak/>
        <w:t>дебиторской задолженности, проведением дополнительных торгов и взысканием платы за использование земельных участков без оформления договорных отношений.</w:t>
      </w:r>
    </w:p>
    <w:p w:rsidR="00006AB4" w:rsidRDefault="00006AB4" w:rsidP="00006AB4">
      <w:pPr>
        <w:spacing w:after="0" w:line="240" w:lineRule="auto"/>
        <w:ind w:firstLine="709"/>
        <w:contextualSpacing/>
        <w:jc w:val="both"/>
        <w:rPr>
          <w:rFonts w:ascii="Times New Roman" w:hAnsi="Times New Roman" w:cs="Times New Roman"/>
          <w:sz w:val="27"/>
          <w:szCs w:val="27"/>
        </w:rPr>
      </w:pPr>
      <w:r w:rsidRPr="00006AB4">
        <w:rPr>
          <w:rFonts w:ascii="Times New Roman" w:hAnsi="Times New Roman" w:cs="Times New Roman"/>
          <w:sz w:val="27"/>
          <w:szCs w:val="27"/>
        </w:rPr>
        <w:t>Исходя из анализа падения кадастровой стоимости на земельные участки в среднем на 25 %, можно спрогнозировать аналогичное  снижение доходов городского бюджета по земельному налогу.</w:t>
      </w:r>
    </w:p>
    <w:p w:rsidR="00476C54" w:rsidRDefault="00476C54" w:rsidP="00006AB4">
      <w:pPr>
        <w:spacing w:after="0" w:line="240" w:lineRule="auto"/>
        <w:ind w:firstLine="709"/>
        <w:contextualSpacing/>
        <w:jc w:val="both"/>
        <w:rPr>
          <w:rFonts w:ascii="Times New Roman" w:hAnsi="Times New Roman" w:cs="Times New Roman"/>
          <w:sz w:val="27"/>
          <w:szCs w:val="27"/>
        </w:rPr>
      </w:pPr>
    </w:p>
    <w:p w:rsidR="00C06556" w:rsidRDefault="00C06556" w:rsidP="00006AB4">
      <w:pPr>
        <w:spacing w:after="0" w:line="240" w:lineRule="auto"/>
        <w:ind w:firstLine="709"/>
        <w:contextualSpacing/>
        <w:jc w:val="both"/>
        <w:rPr>
          <w:rFonts w:ascii="Times New Roman" w:hAnsi="Times New Roman" w:cs="Times New Roman"/>
          <w:sz w:val="27"/>
          <w:szCs w:val="27"/>
        </w:rPr>
      </w:pPr>
    </w:p>
    <w:p w:rsidR="00C06556" w:rsidRPr="00C06556" w:rsidRDefault="00C06556" w:rsidP="00C06556">
      <w:pPr>
        <w:pStyle w:val="a3"/>
        <w:numPr>
          <w:ilvl w:val="0"/>
          <w:numId w:val="1"/>
        </w:numPr>
        <w:spacing w:after="0" w:line="240" w:lineRule="auto"/>
        <w:jc w:val="both"/>
        <w:rPr>
          <w:rFonts w:ascii="Times New Roman" w:hAnsi="Times New Roman" w:cs="Times New Roman"/>
          <w:b/>
          <w:sz w:val="27"/>
          <w:szCs w:val="27"/>
        </w:rPr>
      </w:pPr>
      <w:r>
        <w:rPr>
          <w:rFonts w:ascii="Times New Roman" w:hAnsi="Times New Roman" w:cs="Times New Roman"/>
          <w:sz w:val="27"/>
          <w:szCs w:val="27"/>
        </w:rPr>
        <w:t xml:space="preserve">  </w:t>
      </w:r>
      <w:r w:rsidRPr="00C06556">
        <w:rPr>
          <w:rFonts w:ascii="Times New Roman" w:hAnsi="Times New Roman" w:cs="Times New Roman"/>
          <w:b/>
          <w:sz w:val="27"/>
          <w:szCs w:val="27"/>
        </w:rPr>
        <w:t>Проверка эффективности и целевого использования средств, выделенных на реализацию мероприятия по строительству объекта «Физкультурно-оздоровительный комплекс в г. Липецке» (г. Липецк, ул. Титова) МП «Развитие физической культуры и спорта в городе Липецке»</w:t>
      </w:r>
    </w:p>
    <w:p w:rsidR="00006AB4" w:rsidRDefault="00006AB4" w:rsidP="00A82CD2">
      <w:pPr>
        <w:spacing w:after="0" w:line="240" w:lineRule="auto"/>
        <w:ind w:firstLine="709"/>
        <w:contextualSpacing/>
        <w:jc w:val="both"/>
        <w:rPr>
          <w:rFonts w:ascii="Times New Roman" w:hAnsi="Times New Roman" w:cs="Times New Roman"/>
          <w:sz w:val="27"/>
          <w:szCs w:val="27"/>
        </w:rPr>
      </w:pPr>
    </w:p>
    <w:p w:rsidR="00C06556" w:rsidRDefault="00C06556" w:rsidP="00A82CD2">
      <w:pPr>
        <w:spacing w:after="0" w:line="240" w:lineRule="auto"/>
        <w:ind w:firstLine="709"/>
        <w:contextualSpacing/>
        <w:jc w:val="both"/>
        <w:rPr>
          <w:rFonts w:ascii="Times New Roman" w:hAnsi="Times New Roman" w:cs="Times New Roman"/>
          <w:sz w:val="27"/>
          <w:szCs w:val="27"/>
        </w:rPr>
      </w:pP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Исполнителем мероприятия является МКУ «Управление строительства г. Липецка» (далее – Учреждение).</w:t>
      </w: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 xml:space="preserve">Финансирование строительства </w:t>
      </w:r>
      <w:proofErr w:type="spellStart"/>
      <w:r w:rsidRPr="00C06556">
        <w:rPr>
          <w:rFonts w:ascii="Times New Roman" w:hAnsi="Times New Roman" w:cs="Times New Roman"/>
          <w:sz w:val="27"/>
          <w:szCs w:val="27"/>
        </w:rPr>
        <w:t>ФОКа</w:t>
      </w:r>
      <w:proofErr w:type="spellEnd"/>
      <w:r w:rsidRPr="00C06556">
        <w:rPr>
          <w:rFonts w:ascii="Times New Roman" w:hAnsi="Times New Roman" w:cs="Times New Roman"/>
          <w:sz w:val="27"/>
          <w:szCs w:val="27"/>
        </w:rPr>
        <w:t xml:space="preserve"> в 2020-2022 годах проведено в сумме 248,0 млн. руб., в том числе (Слайд № 2):</w:t>
      </w: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 федеральный бюджет – 94,7 млн. руб.;</w:t>
      </w: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 областной бюджет – 5,0 млн. руб.;</w:t>
      </w:r>
    </w:p>
    <w:p w:rsid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 городской бюджет (с дотацией из областного бюджета) – 148,3 млн. рублей.</w:t>
      </w: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По данным бухгалтерского учета на фактические затраты по строительству объекта отнесено 244,4 млн. руб., однако, в связи с бухгалтерской ошибкой, на затраты по объекту излишне отнесены расходы в сумме 1,1 млн. руб., которые в период проверки сторнированы.</w:t>
      </w:r>
    </w:p>
    <w:p w:rsidR="00006AB4" w:rsidRDefault="00C06556" w:rsidP="00A82CD2">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Для строительства объекта Учреждением в период 2020-2021 годов заключено и исполнено 29 муниципальных контрактов и договоров на сумму 243,3 млн. руб</w:t>
      </w:r>
      <w:r>
        <w:rPr>
          <w:rFonts w:ascii="Times New Roman" w:hAnsi="Times New Roman" w:cs="Times New Roman"/>
          <w:sz w:val="27"/>
          <w:szCs w:val="27"/>
        </w:rPr>
        <w:t>лей</w:t>
      </w:r>
      <w:r w:rsidRPr="00C06556">
        <w:rPr>
          <w:rFonts w:ascii="Times New Roman" w:hAnsi="Times New Roman" w:cs="Times New Roman"/>
          <w:sz w:val="27"/>
          <w:szCs w:val="27"/>
        </w:rPr>
        <w:t>.</w:t>
      </w:r>
    </w:p>
    <w:p w:rsidR="00C06556" w:rsidRDefault="00C06556" w:rsidP="00A82CD2">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На выполнение работ по организации строительства, СМР и ПНР на объекте, по итогам проведенных электронных аукционов заключено 2 муниципальных контракта</w:t>
      </w:r>
      <w:r>
        <w:rPr>
          <w:rFonts w:ascii="Times New Roman" w:hAnsi="Times New Roman" w:cs="Times New Roman"/>
          <w:sz w:val="27"/>
          <w:szCs w:val="27"/>
        </w:rPr>
        <w:t xml:space="preserve">, НМЦ которых </w:t>
      </w:r>
      <w:r w:rsidRPr="00C06556">
        <w:rPr>
          <w:rFonts w:ascii="Times New Roman" w:hAnsi="Times New Roman" w:cs="Times New Roman"/>
          <w:sz w:val="27"/>
          <w:szCs w:val="27"/>
        </w:rPr>
        <w:t>определена проектно-сметным методом</w:t>
      </w:r>
      <w:r>
        <w:rPr>
          <w:rFonts w:ascii="Times New Roman" w:hAnsi="Times New Roman" w:cs="Times New Roman"/>
          <w:sz w:val="27"/>
          <w:szCs w:val="27"/>
        </w:rPr>
        <w:t xml:space="preserve">. </w:t>
      </w:r>
    </w:p>
    <w:p w:rsidR="00C06556" w:rsidRPr="00C06556" w:rsidRDefault="00C06556" w:rsidP="00C06556">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Проверкой соответствия объемов выполненных и оплаченных работ по контрактам на выполнение строительно-монтажных работ утвержденной проектно-сметной документации нарушений не установлено, акты ф. КС-2 и КС-3 соответствуют сметным назначениям.</w:t>
      </w:r>
    </w:p>
    <w:p w:rsidR="00006AB4" w:rsidRDefault="00C06556" w:rsidP="00A82CD2">
      <w:pPr>
        <w:spacing w:after="0" w:line="240" w:lineRule="auto"/>
        <w:ind w:firstLine="709"/>
        <w:contextualSpacing/>
        <w:jc w:val="both"/>
        <w:rPr>
          <w:rFonts w:ascii="Times New Roman" w:hAnsi="Times New Roman" w:cs="Times New Roman"/>
          <w:sz w:val="27"/>
          <w:szCs w:val="27"/>
        </w:rPr>
      </w:pPr>
      <w:r w:rsidRPr="00C06556">
        <w:rPr>
          <w:rFonts w:ascii="Times New Roman" w:hAnsi="Times New Roman" w:cs="Times New Roman"/>
          <w:sz w:val="27"/>
          <w:szCs w:val="27"/>
        </w:rPr>
        <w:t xml:space="preserve">При проверке соответствия фактически выполненных работ, </w:t>
      </w:r>
      <w:proofErr w:type="gramStart"/>
      <w:r w:rsidRPr="00C06556">
        <w:rPr>
          <w:rFonts w:ascii="Times New Roman" w:hAnsi="Times New Roman" w:cs="Times New Roman"/>
          <w:sz w:val="27"/>
          <w:szCs w:val="27"/>
        </w:rPr>
        <w:t>объемам, предусмотренным в сметной документации и актах выполненных по устройству покрытий полов и устройству подвесного потолка установлено</w:t>
      </w:r>
      <w:proofErr w:type="gramEnd"/>
      <w:r w:rsidRPr="00C06556">
        <w:rPr>
          <w:rFonts w:ascii="Times New Roman" w:hAnsi="Times New Roman" w:cs="Times New Roman"/>
          <w:sz w:val="27"/>
          <w:szCs w:val="27"/>
        </w:rPr>
        <w:t xml:space="preserve"> завышение оплаченных объемов работ над фактическими объемами</w:t>
      </w:r>
      <w:r>
        <w:rPr>
          <w:rFonts w:ascii="Times New Roman" w:hAnsi="Times New Roman" w:cs="Times New Roman"/>
          <w:sz w:val="27"/>
          <w:szCs w:val="27"/>
        </w:rPr>
        <w:t xml:space="preserve">, замена отдельных </w:t>
      </w:r>
      <w:r w:rsidRPr="00C06556">
        <w:rPr>
          <w:rFonts w:ascii="Times New Roman" w:hAnsi="Times New Roman" w:cs="Times New Roman"/>
          <w:sz w:val="27"/>
          <w:szCs w:val="27"/>
        </w:rPr>
        <w:t>материалов, не нашедшая отражения в сметной документации</w:t>
      </w:r>
      <w:r w:rsidR="00E03D86">
        <w:rPr>
          <w:rFonts w:ascii="Times New Roman" w:hAnsi="Times New Roman" w:cs="Times New Roman"/>
          <w:sz w:val="27"/>
          <w:szCs w:val="27"/>
        </w:rPr>
        <w:t xml:space="preserve"> на сумму 0,9 млн. рублей.</w:t>
      </w:r>
    </w:p>
    <w:p w:rsidR="00E03D86" w:rsidRDefault="00E03D86" w:rsidP="00A82CD2">
      <w:pPr>
        <w:spacing w:after="0" w:line="240" w:lineRule="auto"/>
        <w:ind w:firstLine="709"/>
        <w:contextualSpacing/>
        <w:jc w:val="both"/>
        <w:rPr>
          <w:rFonts w:ascii="Times New Roman" w:hAnsi="Times New Roman" w:cs="Times New Roman"/>
          <w:sz w:val="27"/>
          <w:szCs w:val="27"/>
        </w:rPr>
      </w:pPr>
      <w:r w:rsidRPr="00E03D86">
        <w:rPr>
          <w:rFonts w:ascii="Times New Roman" w:hAnsi="Times New Roman" w:cs="Times New Roman"/>
          <w:sz w:val="27"/>
          <w:szCs w:val="27"/>
        </w:rPr>
        <w:t>Проверкой правильности применения норм, расценок и коэффициентов при определении стоимости работ установлено, что по устройству 590,6 м</w:t>
      </w:r>
      <w:proofErr w:type="gramStart"/>
      <w:r w:rsidRPr="00E03D86">
        <w:rPr>
          <w:rFonts w:ascii="Times New Roman" w:hAnsi="Times New Roman" w:cs="Times New Roman"/>
          <w:sz w:val="27"/>
          <w:szCs w:val="27"/>
        </w:rPr>
        <w:t>2</w:t>
      </w:r>
      <w:proofErr w:type="gramEnd"/>
      <w:r w:rsidRPr="00E03D86">
        <w:rPr>
          <w:rFonts w:ascii="Times New Roman" w:hAnsi="Times New Roman" w:cs="Times New Roman"/>
          <w:sz w:val="27"/>
          <w:szCs w:val="27"/>
        </w:rPr>
        <w:t xml:space="preserve"> </w:t>
      </w:r>
      <w:r w:rsidRPr="00E03D86">
        <w:rPr>
          <w:rFonts w:ascii="Times New Roman" w:hAnsi="Times New Roman" w:cs="Times New Roman"/>
          <w:sz w:val="27"/>
          <w:szCs w:val="27"/>
        </w:rPr>
        <w:lastRenderedPageBreak/>
        <w:t xml:space="preserve">полов применена более высокая расценка по оплате труда,  в результате чего, переплата по заработной плате рабочих составила 0,3 </w:t>
      </w:r>
      <w:r>
        <w:rPr>
          <w:rFonts w:ascii="Times New Roman" w:hAnsi="Times New Roman" w:cs="Times New Roman"/>
          <w:sz w:val="27"/>
          <w:szCs w:val="27"/>
        </w:rPr>
        <w:t>млн</w:t>
      </w:r>
      <w:r w:rsidRPr="00E03D86">
        <w:rPr>
          <w:rFonts w:ascii="Times New Roman" w:hAnsi="Times New Roman" w:cs="Times New Roman"/>
          <w:sz w:val="27"/>
          <w:szCs w:val="27"/>
        </w:rPr>
        <w:t>. рублей.</w:t>
      </w:r>
    </w:p>
    <w:p w:rsidR="00E03D86" w:rsidRPr="00E03D86" w:rsidRDefault="00E03D86" w:rsidP="00E03D86">
      <w:pPr>
        <w:spacing w:after="0" w:line="240" w:lineRule="auto"/>
        <w:ind w:firstLine="709"/>
        <w:contextualSpacing/>
        <w:jc w:val="both"/>
        <w:rPr>
          <w:rFonts w:ascii="Times New Roman" w:hAnsi="Times New Roman" w:cs="Times New Roman"/>
          <w:sz w:val="27"/>
          <w:szCs w:val="27"/>
        </w:rPr>
      </w:pPr>
      <w:r w:rsidRPr="00E03D86">
        <w:rPr>
          <w:rFonts w:ascii="Times New Roman" w:hAnsi="Times New Roman" w:cs="Times New Roman"/>
          <w:sz w:val="27"/>
          <w:szCs w:val="27"/>
        </w:rPr>
        <w:t>Проведенным анализом  цен на закупленное учреждением оборудование, установлено, что цены на поставленное оборудование соответствуют средним ценам на рынке в Липецкой области.</w:t>
      </w:r>
    </w:p>
    <w:p w:rsidR="00E03D86" w:rsidRDefault="00E03D86" w:rsidP="00E03D86">
      <w:pPr>
        <w:spacing w:after="0" w:line="240" w:lineRule="auto"/>
        <w:ind w:firstLine="709"/>
        <w:contextualSpacing/>
        <w:jc w:val="both"/>
        <w:rPr>
          <w:rFonts w:ascii="Times New Roman" w:hAnsi="Times New Roman" w:cs="Times New Roman"/>
          <w:sz w:val="27"/>
          <w:szCs w:val="27"/>
        </w:rPr>
      </w:pPr>
      <w:r w:rsidRPr="00E03D86">
        <w:rPr>
          <w:rFonts w:ascii="Times New Roman" w:hAnsi="Times New Roman" w:cs="Times New Roman"/>
          <w:sz w:val="27"/>
          <w:szCs w:val="27"/>
        </w:rPr>
        <w:t>По результатам проверки в адрес руководителя МКУ «Управление строительства г. Липецка» направлено представление с предложениями по устранению выявленных нарушений и принятию мер к возврату излишне оплаченных объемов работ на сумму 1,</w:t>
      </w:r>
      <w:r>
        <w:rPr>
          <w:rFonts w:ascii="Times New Roman" w:hAnsi="Times New Roman" w:cs="Times New Roman"/>
          <w:sz w:val="27"/>
          <w:szCs w:val="27"/>
        </w:rPr>
        <w:t>2</w:t>
      </w:r>
      <w:r w:rsidRPr="00E03D86">
        <w:rPr>
          <w:rFonts w:ascii="Times New Roman" w:hAnsi="Times New Roman" w:cs="Times New Roman"/>
          <w:sz w:val="27"/>
          <w:szCs w:val="27"/>
        </w:rPr>
        <w:t xml:space="preserve"> млн. рублей.</w:t>
      </w:r>
    </w:p>
    <w:p w:rsidR="00006AB4" w:rsidRDefault="00006AB4" w:rsidP="00A82CD2">
      <w:pPr>
        <w:spacing w:after="0" w:line="240" w:lineRule="auto"/>
        <w:ind w:firstLine="709"/>
        <w:contextualSpacing/>
        <w:jc w:val="both"/>
        <w:rPr>
          <w:rFonts w:ascii="Times New Roman" w:hAnsi="Times New Roman" w:cs="Times New Roman"/>
          <w:sz w:val="27"/>
          <w:szCs w:val="27"/>
        </w:rPr>
      </w:pPr>
    </w:p>
    <w:p w:rsidR="00006AB4" w:rsidRDefault="00006AB4" w:rsidP="00A82CD2">
      <w:pPr>
        <w:spacing w:after="0" w:line="240" w:lineRule="auto"/>
        <w:ind w:firstLine="709"/>
        <w:contextualSpacing/>
        <w:jc w:val="both"/>
        <w:rPr>
          <w:rFonts w:ascii="Times New Roman" w:hAnsi="Times New Roman" w:cs="Times New Roman"/>
          <w:sz w:val="27"/>
          <w:szCs w:val="27"/>
        </w:rPr>
      </w:pPr>
    </w:p>
    <w:p w:rsidR="00006AB4" w:rsidRDefault="00006AB4" w:rsidP="00A82CD2">
      <w:pPr>
        <w:spacing w:after="0" w:line="240" w:lineRule="auto"/>
        <w:ind w:firstLine="709"/>
        <w:contextualSpacing/>
        <w:jc w:val="both"/>
        <w:rPr>
          <w:rFonts w:ascii="Times New Roman" w:hAnsi="Times New Roman" w:cs="Times New Roman"/>
          <w:sz w:val="27"/>
          <w:szCs w:val="27"/>
        </w:rPr>
      </w:pPr>
    </w:p>
    <w:p w:rsidR="00006AB4" w:rsidRDefault="00006AB4" w:rsidP="00A82CD2">
      <w:pPr>
        <w:spacing w:after="0" w:line="240" w:lineRule="auto"/>
        <w:ind w:firstLine="709"/>
        <w:contextualSpacing/>
        <w:jc w:val="both"/>
        <w:rPr>
          <w:rFonts w:ascii="Times New Roman" w:hAnsi="Times New Roman" w:cs="Times New Roman"/>
          <w:sz w:val="27"/>
          <w:szCs w:val="27"/>
        </w:rPr>
      </w:pPr>
      <w:bookmarkStart w:id="1" w:name="_GoBack"/>
      <w:bookmarkEnd w:id="1"/>
    </w:p>
    <w:p w:rsidR="00006AB4" w:rsidRDefault="00006AB4" w:rsidP="00A82CD2">
      <w:pPr>
        <w:spacing w:after="0" w:line="240" w:lineRule="auto"/>
        <w:ind w:firstLine="709"/>
        <w:contextualSpacing/>
        <w:jc w:val="both"/>
        <w:rPr>
          <w:rFonts w:ascii="Times New Roman" w:hAnsi="Times New Roman" w:cs="Times New Roman"/>
          <w:sz w:val="27"/>
          <w:szCs w:val="27"/>
        </w:rPr>
      </w:pPr>
    </w:p>
    <w:p w:rsidR="00AE1EBF" w:rsidRDefault="00AE1EBF" w:rsidP="00A82CD2">
      <w:pPr>
        <w:spacing w:after="0" w:line="240" w:lineRule="auto"/>
        <w:ind w:firstLine="709"/>
        <w:contextualSpacing/>
        <w:jc w:val="both"/>
        <w:rPr>
          <w:rFonts w:ascii="Times New Roman" w:hAnsi="Times New Roman" w:cs="Times New Roman"/>
          <w:sz w:val="27"/>
          <w:szCs w:val="27"/>
        </w:rPr>
      </w:pPr>
    </w:p>
    <w:sectPr w:rsidR="00AE1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225E"/>
    <w:multiLevelType w:val="hybridMultilevel"/>
    <w:tmpl w:val="B99630F0"/>
    <w:lvl w:ilvl="0" w:tplc="D44CFDB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AA"/>
    <w:rsid w:val="00006AB4"/>
    <w:rsid w:val="00021A6E"/>
    <w:rsid w:val="00040331"/>
    <w:rsid w:val="000D6246"/>
    <w:rsid w:val="0011726B"/>
    <w:rsid w:val="00216EA3"/>
    <w:rsid w:val="00225CC6"/>
    <w:rsid w:val="002406A4"/>
    <w:rsid w:val="00293BC3"/>
    <w:rsid w:val="002C251C"/>
    <w:rsid w:val="0039183D"/>
    <w:rsid w:val="003B6282"/>
    <w:rsid w:val="00433476"/>
    <w:rsid w:val="00437F69"/>
    <w:rsid w:val="00473F5E"/>
    <w:rsid w:val="004743D3"/>
    <w:rsid w:val="0047626A"/>
    <w:rsid w:val="00476C54"/>
    <w:rsid w:val="004F01BA"/>
    <w:rsid w:val="00555C72"/>
    <w:rsid w:val="00644F21"/>
    <w:rsid w:val="007A6C44"/>
    <w:rsid w:val="00804D89"/>
    <w:rsid w:val="009030B6"/>
    <w:rsid w:val="009273FF"/>
    <w:rsid w:val="009D6222"/>
    <w:rsid w:val="00A67EF9"/>
    <w:rsid w:val="00A82CD2"/>
    <w:rsid w:val="00AC1120"/>
    <w:rsid w:val="00AE1EBF"/>
    <w:rsid w:val="00B118D4"/>
    <w:rsid w:val="00B320D2"/>
    <w:rsid w:val="00B5143D"/>
    <w:rsid w:val="00B56F1C"/>
    <w:rsid w:val="00C06556"/>
    <w:rsid w:val="00C26025"/>
    <w:rsid w:val="00C704D6"/>
    <w:rsid w:val="00C72206"/>
    <w:rsid w:val="00CC3C04"/>
    <w:rsid w:val="00CE1497"/>
    <w:rsid w:val="00D71DB0"/>
    <w:rsid w:val="00E02E71"/>
    <w:rsid w:val="00E03D86"/>
    <w:rsid w:val="00E04F9A"/>
    <w:rsid w:val="00E45C9E"/>
    <w:rsid w:val="00E91D58"/>
    <w:rsid w:val="00EC7D68"/>
    <w:rsid w:val="00EE221F"/>
    <w:rsid w:val="00EF196F"/>
    <w:rsid w:val="00F01D6B"/>
    <w:rsid w:val="00F04A43"/>
    <w:rsid w:val="00FB2E51"/>
    <w:rsid w:val="00FC5C55"/>
    <w:rsid w:val="00FD077C"/>
    <w:rsid w:val="00FF0C83"/>
    <w:rsid w:val="00FF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29</Pages>
  <Words>11134</Words>
  <Characters>63466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74452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17</cp:revision>
  <dcterms:created xsi:type="dcterms:W3CDTF">2023-01-16T07:16:00Z</dcterms:created>
  <dcterms:modified xsi:type="dcterms:W3CDTF">2023-05-03T08:34:00Z</dcterms:modified>
</cp:coreProperties>
</file>