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pptx" ContentType="application/vnd.openxmlformats-officedocument.presentationml.presentation"/>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2F9" w:rsidRDefault="00B052F9" w:rsidP="00B052F9">
      <w:pPr>
        <w:jc w:val="center"/>
        <w:outlineLvl w:val="0"/>
        <w:rPr>
          <w:b/>
          <w:sz w:val="28"/>
        </w:rPr>
      </w:pPr>
      <w:r>
        <w:rPr>
          <w:b/>
          <w:noProof/>
          <w:sz w:val="28"/>
        </w:rPr>
        <w:drawing>
          <wp:inline distT="0" distB="0" distL="0" distR="0">
            <wp:extent cx="735965" cy="875665"/>
            <wp:effectExtent l="0" t="0" r="6985" b="63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5965" cy="875665"/>
                    </a:xfrm>
                    <a:prstGeom prst="rect">
                      <a:avLst/>
                    </a:prstGeom>
                    <a:noFill/>
                    <a:ln>
                      <a:noFill/>
                    </a:ln>
                  </pic:spPr>
                </pic:pic>
              </a:graphicData>
            </a:graphic>
          </wp:inline>
        </w:drawing>
      </w:r>
    </w:p>
    <w:p w:rsidR="00B052F9" w:rsidRDefault="00B052F9" w:rsidP="00B052F9">
      <w:pPr>
        <w:ind w:firstLine="708"/>
      </w:pPr>
    </w:p>
    <w:p w:rsidR="00B052F9" w:rsidRDefault="00B052F9" w:rsidP="00B052F9">
      <w:pPr>
        <w:jc w:val="center"/>
        <w:outlineLvl w:val="0"/>
        <w:rPr>
          <w:b/>
          <w:sz w:val="36"/>
          <w:szCs w:val="36"/>
        </w:rPr>
      </w:pPr>
      <w:r>
        <w:rPr>
          <w:b/>
          <w:sz w:val="36"/>
          <w:szCs w:val="36"/>
        </w:rPr>
        <w:t>СЧЕТНАЯ ПАЛАТА</w:t>
      </w:r>
    </w:p>
    <w:p w:rsidR="00B052F9" w:rsidRDefault="00B052F9" w:rsidP="00B052F9">
      <w:pPr>
        <w:jc w:val="center"/>
        <w:outlineLvl w:val="0"/>
        <w:rPr>
          <w:b/>
          <w:sz w:val="36"/>
          <w:szCs w:val="36"/>
        </w:rPr>
      </w:pPr>
      <w:r>
        <w:rPr>
          <w:b/>
          <w:sz w:val="36"/>
          <w:szCs w:val="36"/>
        </w:rPr>
        <w:t>ГОРОДА ЛИПЕЦКА</w:t>
      </w:r>
    </w:p>
    <w:p w:rsidR="00B052F9" w:rsidRDefault="00B052F9" w:rsidP="00B052F9">
      <w:pPr>
        <w:jc w:val="center"/>
        <w:outlineLvl w:val="0"/>
        <w:rPr>
          <w:b/>
          <w:sz w:val="36"/>
          <w:szCs w:val="36"/>
        </w:rPr>
      </w:pPr>
      <w:r>
        <w:rPr>
          <w:b/>
          <w:sz w:val="32"/>
          <w:u w:val="single"/>
        </w:rPr>
        <w:tab/>
      </w:r>
      <w:r>
        <w:rPr>
          <w:b/>
          <w:sz w:val="32"/>
          <w:u w:val="single"/>
        </w:rPr>
        <w:tab/>
      </w:r>
      <w:r>
        <w:rPr>
          <w:b/>
          <w:sz w:val="32"/>
          <w:u w:val="single"/>
        </w:rPr>
        <w:tab/>
      </w:r>
      <w:r>
        <w:rPr>
          <w:b/>
          <w:sz w:val="32"/>
          <w:u w:val="single"/>
        </w:rPr>
        <w:tab/>
      </w:r>
      <w:r>
        <w:rPr>
          <w:b/>
          <w:sz w:val="32"/>
          <w:u w:val="single"/>
        </w:rPr>
        <w:tab/>
      </w:r>
      <w:r>
        <w:rPr>
          <w:b/>
          <w:sz w:val="32"/>
          <w:u w:val="single"/>
        </w:rPr>
        <w:tab/>
      </w:r>
      <w:r>
        <w:rPr>
          <w:b/>
          <w:sz w:val="32"/>
          <w:u w:val="single"/>
        </w:rPr>
        <w:tab/>
      </w:r>
      <w:r>
        <w:rPr>
          <w:b/>
          <w:sz w:val="32"/>
          <w:u w:val="single"/>
        </w:rPr>
        <w:tab/>
      </w:r>
      <w:r>
        <w:rPr>
          <w:b/>
          <w:sz w:val="32"/>
          <w:u w:val="single"/>
        </w:rPr>
        <w:tab/>
      </w:r>
      <w:r>
        <w:rPr>
          <w:b/>
          <w:sz w:val="32"/>
          <w:u w:val="single"/>
        </w:rPr>
        <w:tab/>
      </w:r>
      <w:r>
        <w:rPr>
          <w:b/>
          <w:sz w:val="32"/>
          <w:u w:val="single"/>
        </w:rPr>
        <w:tab/>
      </w:r>
    </w:p>
    <w:p w:rsidR="00B052F9" w:rsidRDefault="00B052F9" w:rsidP="00B052F9">
      <w:pPr>
        <w:outlineLvl w:val="0"/>
        <w:rPr>
          <w:b/>
          <w:sz w:val="28"/>
        </w:rPr>
      </w:pPr>
      <w:r>
        <w:rPr>
          <w:noProof/>
          <w:sz w:val="24"/>
          <w:szCs w:val="24"/>
        </w:rPr>
        <mc:AlternateContent>
          <mc:Choice Requires="wps">
            <w:drawing>
              <wp:anchor distT="0" distB="0" distL="114300" distR="114300" simplePos="0" relativeHeight="251658240" behindDoc="1" locked="0" layoutInCell="1" allowOverlap="1">
                <wp:simplePos x="0" y="0"/>
                <wp:positionH relativeFrom="column">
                  <wp:posOffset>-118110</wp:posOffset>
                </wp:positionH>
                <wp:positionV relativeFrom="paragraph">
                  <wp:posOffset>19685</wp:posOffset>
                </wp:positionV>
                <wp:extent cx="3215640" cy="1076325"/>
                <wp:effectExtent l="0" t="0" r="3810" b="9525"/>
                <wp:wrapTight wrapText="bothSides">
                  <wp:wrapPolygon edited="0">
                    <wp:start x="0" y="0"/>
                    <wp:lineTo x="0" y="21409"/>
                    <wp:lineTo x="21498" y="21409"/>
                    <wp:lineTo x="21498" y="0"/>
                    <wp:lineTo x="0" y="0"/>
                  </wp:wrapPolygon>
                </wp:wrapTight>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076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4" w:type="dxa"/>
                              <w:tblLayout w:type="fixed"/>
                              <w:tblLook w:val="04A0" w:firstRow="1" w:lastRow="0" w:firstColumn="1" w:lastColumn="0" w:noHBand="0" w:noVBand="1"/>
                            </w:tblPr>
                            <w:tblGrid>
                              <w:gridCol w:w="4282"/>
                            </w:tblGrid>
                            <w:tr w:rsidR="00E45525">
                              <w:tc>
                                <w:tcPr>
                                  <w:tcW w:w="4282" w:type="dxa"/>
                                </w:tcPr>
                                <w:p w:rsidR="00E45525" w:rsidRDefault="00E45525">
                                  <w:pPr>
                                    <w:jc w:val="center"/>
                                    <w:rPr>
                                      <w:sz w:val="24"/>
                                      <w:szCs w:val="24"/>
                                    </w:rPr>
                                  </w:pPr>
                                </w:p>
                                <w:p w:rsidR="00E45525" w:rsidRDefault="00E45525">
                                  <w:pPr>
                                    <w:jc w:val="center"/>
                                    <w:rPr>
                                      <w:sz w:val="24"/>
                                      <w:szCs w:val="24"/>
                                    </w:rPr>
                                  </w:pPr>
                                  <w:r>
                                    <w:t xml:space="preserve">398001, г. Липецк, ул. </w:t>
                                  </w:r>
                                  <w:proofErr w:type="gramStart"/>
                                  <w:r>
                                    <w:t>Советская</w:t>
                                  </w:r>
                                  <w:proofErr w:type="gramEnd"/>
                                  <w:r>
                                    <w:t>, 22</w:t>
                                  </w:r>
                                </w:p>
                              </w:tc>
                            </w:tr>
                            <w:tr w:rsidR="00E45525">
                              <w:trPr>
                                <w:trHeight w:val="530"/>
                              </w:trPr>
                              <w:tc>
                                <w:tcPr>
                                  <w:tcW w:w="4282" w:type="dxa"/>
                                </w:tcPr>
                                <w:p w:rsidR="00E45525" w:rsidRDefault="00E45525">
                                  <w:pPr>
                                    <w:jc w:val="center"/>
                                    <w:rPr>
                                      <w:sz w:val="16"/>
                                      <w:szCs w:val="16"/>
                                    </w:rPr>
                                  </w:pPr>
                                </w:p>
                                <w:p w:rsidR="00E45525" w:rsidRDefault="00E45525" w:rsidP="002B4A40">
                                  <w:pPr>
                                    <w:jc w:val="center"/>
                                    <w:rPr>
                                      <w:sz w:val="24"/>
                                      <w:szCs w:val="24"/>
                                    </w:rPr>
                                  </w:pPr>
                                  <w:r w:rsidRPr="002B4A40">
                                    <w:rPr>
                                      <w:u w:val="single"/>
                                    </w:rPr>
                                    <w:t>_</w:t>
                                  </w:r>
                                  <w:r w:rsidR="002B4A40" w:rsidRPr="002B4A40">
                                    <w:rPr>
                                      <w:u w:val="single"/>
                                    </w:rPr>
                                    <w:t>22.04.2022</w:t>
                                  </w:r>
                                  <w:r w:rsidRPr="002B4A40">
                                    <w:rPr>
                                      <w:u w:val="single"/>
                                    </w:rPr>
                                    <w:t>_</w:t>
                                  </w:r>
                                  <w:r>
                                    <w:t>№__</w:t>
                                  </w:r>
                                  <w:r w:rsidR="002B4A40" w:rsidRPr="002B4A40">
                                    <w:rPr>
                                      <w:u w:val="single"/>
                                    </w:rPr>
                                    <w:t>43-03-01</w:t>
                                  </w:r>
                                  <w:r>
                                    <w:t xml:space="preserve">_  </w:t>
                                  </w:r>
                                </w:p>
                              </w:tc>
                            </w:tr>
                            <w:tr w:rsidR="00E45525">
                              <w:trPr>
                                <w:trHeight w:val="429"/>
                              </w:trPr>
                              <w:tc>
                                <w:tcPr>
                                  <w:tcW w:w="4282" w:type="dxa"/>
                                </w:tcPr>
                                <w:p w:rsidR="00E45525" w:rsidRDefault="00E45525">
                                  <w:pPr>
                                    <w:jc w:val="center"/>
                                    <w:rPr>
                                      <w:sz w:val="24"/>
                                      <w:szCs w:val="24"/>
                                    </w:rPr>
                                  </w:pPr>
                                  <w:r>
                                    <w:rPr>
                                      <w:u w:val="single"/>
                                    </w:rPr>
                                    <w:t>на № 01-12/19-598 от 30.03.2022 г.</w:t>
                                  </w:r>
                                </w:p>
                                <w:p w:rsidR="00E45525" w:rsidRDefault="00E45525">
                                  <w:pPr>
                                    <w:jc w:val="center"/>
                                  </w:pPr>
                                </w:p>
                                <w:p w:rsidR="00E45525" w:rsidRDefault="00E45525">
                                  <w:pPr>
                                    <w:jc w:val="center"/>
                                    <w:rPr>
                                      <w:sz w:val="24"/>
                                      <w:szCs w:val="24"/>
                                    </w:rPr>
                                  </w:pPr>
                                </w:p>
                              </w:tc>
                            </w:tr>
                          </w:tbl>
                          <w:p w:rsidR="00E45525" w:rsidRDefault="00E45525" w:rsidP="00B052F9">
                            <w:pPr>
                              <w:pStyle w:val="a7"/>
                              <w:rPr>
                                <w:rFonts w:eastAsia="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9" o:spid="_x0000_s1026" type="#_x0000_t202" style="position:absolute;margin-left:-9.3pt;margin-top:1.55pt;width:253.2pt;height:8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trjwIAABAFAAAOAAAAZHJzL2Uyb0RvYy54bWysVNuO2yAQfa/Uf0C8Z31Z52IrzmovTVVp&#10;e5G2/QCCcYyKgQKJva36Lf2KPlXqN+STOuAkm+1Fqqr6AQMzHGbmnGF+0bcCbZmxXMkSJ2cxRkxS&#10;VXG5LvG7t8vRDCPriKyIUJKV+J5ZfLF4+mTe6YKlqlGiYgYBiLRFp0vcOKeLKLK0YS2xZ0ozCcZa&#10;mZY4WJp1VBnSAXorojSOJ1GnTKWNosxa2L0ZjHgR8OuaUfe6ri1zSJQYYnNhNGFc+TFazEmxNkQ3&#10;nO7DIP8QRUu4hEuPUDfEEbQx/BeollOjrKrdGVVtpOqaUxZygGyS+Kds7hqiWcgFimP1sUz2/8HS&#10;V9s3BvGqxDlGkrRA0e7L7vvu2+4ryn11Om0LcLrT4Ob6K9UDyyFTq28VfW+RVNcNkWt2aYzqGkYq&#10;iC7xJ6OTowOO9SCr7qWq4BqycSoA9bVpfemgGAjQgaX7IzOsd4jC5nmajCcZmCjYkng6OU/H4Q5S&#10;HI5rY91zplrkJyU2QH2AJ9tb63w4pDi4+NusErxaciHCwqxX18KgLQGZLMO3R3/kJqR3lsofGxCH&#10;HYgS7vA2H2+g/VOepFl8leaj5WQ2HWXLbDzKp/FsFCf5VT6Jszy7WX72ASZZ0fCqYvKWS3aQYJL9&#10;HcX7ZhjEE0SIOqByDNUJef0xyTh8v0uy5Q46UvC2xLOjEyk8s89kBWmTwhEuhnn0OPxQZajB4R+q&#10;EnTgqR9E4PpVDyheHCtV3YMijAK+gFt4RmDSKPMRow5assT2w4YYhpF4IUFVeZJ5CbiwyMbTFBbm&#10;1LI6tRBJAarEDqNheu2Gvt9ow9cN3DToWKpLUGLNg0YeotrrF9ouJLN/Inxfn66D18NDtvgBAAD/&#10;/wMAUEsDBBQABgAIAAAAIQBnCrpE3gAAAAkBAAAPAAAAZHJzL2Rvd25yZXYueG1sTI/RToNAEEXf&#10;TfyHzZj4YtqFWgEpS6MmGl9b+wELOwVSdpaw20L/3vHJPk7uyZ1zi+1se3HB0XeOFMTLCARS7UxH&#10;jYLDz+ciA+GDJqN7R6jgih625f1doXPjJtrhZR8awSXkc62gDWHIpfR1i1b7pRuQODu60erA59hI&#10;M+qJy20vV1GUSKs74g+tHvCjxfq0P1sFx+/p6eV1qr7CId2tk3fdpZW7KvX4ML9tQAScwz8Mf/qs&#10;DiU7Ve5MxotewSLOEkYVPMcgOF9nKU+pGExXCciykLcLyl8AAAD//wMAUEsBAi0AFAAGAAgAAAAh&#10;ALaDOJL+AAAA4QEAABMAAAAAAAAAAAAAAAAAAAAAAFtDb250ZW50X1R5cGVzXS54bWxQSwECLQAU&#10;AAYACAAAACEAOP0h/9YAAACUAQAACwAAAAAAAAAAAAAAAAAvAQAAX3JlbHMvLnJlbHNQSwECLQAU&#10;AAYACAAAACEA/1Ira48CAAAQBQAADgAAAAAAAAAAAAAAAAAuAgAAZHJzL2Uyb0RvYy54bWxQSwEC&#10;LQAUAAYACAAAACEAZwq6RN4AAAAJAQAADwAAAAAAAAAAAAAAAADpBAAAZHJzL2Rvd25yZXYueG1s&#10;UEsFBgAAAAAEAAQA8wAAAPQFAAAAAA==&#10;" stroked="f">
                <v:textbox>
                  <w:txbxContent>
                    <w:tbl>
                      <w:tblPr>
                        <w:tblW w:w="0" w:type="auto"/>
                        <w:tblInd w:w="-34" w:type="dxa"/>
                        <w:tblLayout w:type="fixed"/>
                        <w:tblLook w:val="04A0" w:firstRow="1" w:lastRow="0" w:firstColumn="1" w:lastColumn="0" w:noHBand="0" w:noVBand="1"/>
                      </w:tblPr>
                      <w:tblGrid>
                        <w:gridCol w:w="4282"/>
                      </w:tblGrid>
                      <w:tr w:rsidR="00E45525">
                        <w:tc>
                          <w:tcPr>
                            <w:tcW w:w="4282" w:type="dxa"/>
                          </w:tcPr>
                          <w:p w:rsidR="00E45525" w:rsidRDefault="00E45525">
                            <w:pPr>
                              <w:jc w:val="center"/>
                              <w:rPr>
                                <w:sz w:val="24"/>
                                <w:szCs w:val="24"/>
                              </w:rPr>
                            </w:pPr>
                          </w:p>
                          <w:p w:rsidR="00E45525" w:rsidRDefault="00E45525">
                            <w:pPr>
                              <w:jc w:val="center"/>
                              <w:rPr>
                                <w:sz w:val="24"/>
                                <w:szCs w:val="24"/>
                              </w:rPr>
                            </w:pPr>
                            <w:r>
                              <w:t xml:space="preserve">398001, г. Липецк, ул. </w:t>
                            </w:r>
                            <w:proofErr w:type="gramStart"/>
                            <w:r>
                              <w:t>Советская</w:t>
                            </w:r>
                            <w:proofErr w:type="gramEnd"/>
                            <w:r>
                              <w:t>, 22</w:t>
                            </w:r>
                          </w:p>
                        </w:tc>
                      </w:tr>
                      <w:tr w:rsidR="00E45525">
                        <w:trPr>
                          <w:trHeight w:val="530"/>
                        </w:trPr>
                        <w:tc>
                          <w:tcPr>
                            <w:tcW w:w="4282" w:type="dxa"/>
                          </w:tcPr>
                          <w:p w:rsidR="00E45525" w:rsidRDefault="00E45525">
                            <w:pPr>
                              <w:jc w:val="center"/>
                              <w:rPr>
                                <w:sz w:val="16"/>
                                <w:szCs w:val="16"/>
                              </w:rPr>
                            </w:pPr>
                          </w:p>
                          <w:p w:rsidR="00E45525" w:rsidRDefault="00E45525" w:rsidP="002B4A40">
                            <w:pPr>
                              <w:jc w:val="center"/>
                              <w:rPr>
                                <w:sz w:val="24"/>
                                <w:szCs w:val="24"/>
                              </w:rPr>
                            </w:pPr>
                            <w:r w:rsidRPr="002B4A40">
                              <w:rPr>
                                <w:u w:val="single"/>
                              </w:rPr>
                              <w:t>_</w:t>
                            </w:r>
                            <w:r w:rsidR="002B4A40" w:rsidRPr="002B4A40">
                              <w:rPr>
                                <w:u w:val="single"/>
                              </w:rPr>
                              <w:t>22.04.2022</w:t>
                            </w:r>
                            <w:r w:rsidRPr="002B4A40">
                              <w:rPr>
                                <w:u w:val="single"/>
                              </w:rPr>
                              <w:t>_</w:t>
                            </w:r>
                            <w:r>
                              <w:t>№__</w:t>
                            </w:r>
                            <w:r w:rsidR="002B4A40" w:rsidRPr="002B4A40">
                              <w:rPr>
                                <w:u w:val="single"/>
                              </w:rPr>
                              <w:t>43-03-01</w:t>
                            </w:r>
                            <w:r>
                              <w:t xml:space="preserve">_  </w:t>
                            </w:r>
                          </w:p>
                        </w:tc>
                      </w:tr>
                      <w:tr w:rsidR="00E45525">
                        <w:trPr>
                          <w:trHeight w:val="429"/>
                        </w:trPr>
                        <w:tc>
                          <w:tcPr>
                            <w:tcW w:w="4282" w:type="dxa"/>
                          </w:tcPr>
                          <w:p w:rsidR="00E45525" w:rsidRDefault="00E45525">
                            <w:pPr>
                              <w:jc w:val="center"/>
                              <w:rPr>
                                <w:sz w:val="24"/>
                                <w:szCs w:val="24"/>
                              </w:rPr>
                            </w:pPr>
                            <w:r>
                              <w:rPr>
                                <w:u w:val="single"/>
                              </w:rPr>
                              <w:t>на № 01-12/19-598 от 30.03.2022 г.</w:t>
                            </w:r>
                          </w:p>
                          <w:p w:rsidR="00E45525" w:rsidRDefault="00E45525">
                            <w:pPr>
                              <w:jc w:val="center"/>
                            </w:pPr>
                          </w:p>
                          <w:p w:rsidR="00E45525" w:rsidRDefault="00E45525">
                            <w:pPr>
                              <w:jc w:val="center"/>
                              <w:rPr>
                                <w:sz w:val="24"/>
                                <w:szCs w:val="24"/>
                              </w:rPr>
                            </w:pPr>
                          </w:p>
                        </w:tc>
                      </w:tr>
                    </w:tbl>
                    <w:p w:rsidR="00E45525" w:rsidRDefault="00E45525" w:rsidP="00B052F9">
                      <w:pPr>
                        <w:pStyle w:val="a7"/>
                        <w:rPr>
                          <w:rFonts w:eastAsia="Calibri"/>
                        </w:rPr>
                      </w:pPr>
                    </w:p>
                  </w:txbxContent>
                </v:textbox>
                <w10:wrap type="tight"/>
              </v:shape>
            </w:pict>
          </mc:Fallback>
        </mc:AlternateContent>
      </w:r>
    </w:p>
    <w:p w:rsidR="00B052F9" w:rsidRDefault="00B052F9" w:rsidP="00B052F9">
      <w:pPr>
        <w:rPr>
          <w:sz w:val="28"/>
          <w:szCs w:val="28"/>
        </w:rPr>
      </w:pPr>
      <w:r>
        <w:rPr>
          <w:sz w:val="28"/>
          <w:szCs w:val="28"/>
        </w:rPr>
        <w:t xml:space="preserve">           Председателю </w:t>
      </w:r>
    </w:p>
    <w:p w:rsidR="00B052F9" w:rsidRDefault="00685497" w:rsidP="00685497">
      <w:pPr>
        <w:rPr>
          <w:sz w:val="28"/>
          <w:szCs w:val="28"/>
        </w:rPr>
      </w:pPr>
      <w:r>
        <w:rPr>
          <w:sz w:val="28"/>
          <w:szCs w:val="28"/>
        </w:rPr>
        <w:t xml:space="preserve">           </w:t>
      </w:r>
      <w:r w:rsidR="00B052F9">
        <w:rPr>
          <w:sz w:val="28"/>
          <w:szCs w:val="28"/>
        </w:rPr>
        <w:t>Липецкого городского</w:t>
      </w:r>
    </w:p>
    <w:p w:rsidR="00B052F9" w:rsidRDefault="00B052F9" w:rsidP="00B052F9">
      <w:pPr>
        <w:rPr>
          <w:sz w:val="28"/>
          <w:szCs w:val="28"/>
        </w:rPr>
      </w:pPr>
      <w:r>
        <w:rPr>
          <w:sz w:val="28"/>
          <w:szCs w:val="28"/>
        </w:rPr>
        <w:t xml:space="preserve">           Совета депутатов</w:t>
      </w:r>
    </w:p>
    <w:p w:rsidR="00B052F9" w:rsidRPr="00B052F9" w:rsidRDefault="00B052F9" w:rsidP="00B052F9">
      <w:pPr>
        <w:rPr>
          <w:sz w:val="28"/>
          <w:szCs w:val="28"/>
        </w:rPr>
      </w:pPr>
      <w:r>
        <w:rPr>
          <w:sz w:val="28"/>
          <w:szCs w:val="28"/>
        </w:rPr>
        <w:t xml:space="preserve">           Афанасьеву А.М.</w:t>
      </w:r>
    </w:p>
    <w:p w:rsidR="00B052F9" w:rsidRPr="00B052F9" w:rsidRDefault="00B052F9" w:rsidP="00B052F9">
      <w:pPr>
        <w:rPr>
          <w:sz w:val="28"/>
          <w:szCs w:val="28"/>
        </w:rPr>
      </w:pPr>
    </w:p>
    <w:p w:rsidR="00B052F9" w:rsidRPr="004256B7" w:rsidRDefault="00B052F9">
      <w:pPr>
        <w:rPr>
          <w:b/>
          <w:sz w:val="28"/>
          <w:szCs w:val="28"/>
        </w:rPr>
      </w:pPr>
    </w:p>
    <w:p w:rsidR="001C0F0D" w:rsidRPr="004256B7" w:rsidRDefault="000E1502">
      <w:pPr>
        <w:jc w:val="center"/>
        <w:rPr>
          <w:sz w:val="28"/>
          <w:szCs w:val="28"/>
        </w:rPr>
      </w:pPr>
      <w:r w:rsidRPr="004256B7">
        <w:rPr>
          <w:b/>
          <w:sz w:val="28"/>
          <w:szCs w:val="28"/>
        </w:rPr>
        <w:t>Заключение</w:t>
      </w:r>
    </w:p>
    <w:p w:rsidR="001C0F0D" w:rsidRPr="004256B7" w:rsidRDefault="000E1502">
      <w:pPr>
        <w:jc w:val="center"/>
        <w:rPr>
          <w:sz w:val="28"/>
          <w:szCs w:val="28"/>
        </w:rPr>
      </w:pPr>
      <w:r w:rsidRPr="004256B7">
        <w:rPr>
          <w:b/>
          <w:sz w:val="28"/>
          <w:szCs w:val="28"/>
        </w:rPr>
        <w:t>Счётной палаты города Липецка н</w:t>
      </w:r>
      <w:bookmarkStart w:id="0" w:name="_GoBack"/>
      <w:bookmarkEnd w:id="0"/>
      <w:r w:rsidRPr="004256B7">
        <w:rPr>
          <w:b/>
          <w:sz w:val="28"/>
          <w:szCs w:val="28"/>
        </w:rPr>
        <w:t>а отчёт об исполнении бюджета города Липецка за 202</w:t>
      </w:r>
      <w:r w:rsidR="00507EE0" w:rsidRPr="004256B7">
        <w:rPr>
          <w:b/>
          <w:sz w:val="28"/>
          <w:szCs w:val="28"/>
        </w:rPr>
        <w:t>1</w:t>
      </w:r>
      <w:r w:rsidR="00FD3FEB" w:rsidRPr="004256B7">
        <w:rPr>
          <w:b/>
          <w:sz w:val="28"/>
          <w:szCs w:val="28"/>
        </w:rPr>
        <w:t xml:space="preserve"> </w:t>
      </w:r>
      <w:r w:rsidRPr="004256B7">
        <w:rPr>
          <w:b/>
          <w:sz w:val="28"/>
          <w:szCs w:val="28"/>
        </w:rPr>
        <w:t>год</w:t>
      </w:r>
    </w:p>
    <w:p w:rsidR="001C0F0D" w:rsidRPr="004256B7" w:rsidRDefault="001C0F0D">
      <w:pPr>
        <w:rPr>
          <w:sz w:val="28"/>
          <w:szCs w:val="28"/>
        </w:rPr>
      </w:pPr>
    </w:p>
    <w:p w:rsidR="001C0F0D" w:rsidRPr="004256B7" w:rsidRDefault="001C0F0D">
      <w:pPr>
        <w:rPr>
          <w:sz w:val="28"/>
          <w:szCs w:val="28"/>
        </w:rPr>
      </w:pPr>
    </w:p>
    <w:p w:rsidR="001C0F0D" w:rsidRPr="004256B7" w:rsidRDefault="000E1502">
      <w:pPr>
        <w:numPr>
          <w:ilvl w:val="0"/>
          <w:numId w:val="1"/>
        </w:numPr>
        <w:jc w:val="center"/>
        <w:rPr>
          <w:sz w:val="28"/>
          <w:szCs w:val="28"/>
        </w:rPr>
      </w:pPr>
      <w:r w:rsidRPr="004256B7">
        <w:rPr>
          <w:b/>
          <w:sz w:val="28"/>
          <w:szCs w:val="28"/>
        </w:rPr>
        <w:t>Общие положения</w:t>
      </w:r>
    </w:p>
    <w:p w:rsidR="001C0F0D" w:rsidRPr="00C528C5" w:rsidRDefault="001C0F0D">
      <w:pPr>
        <w:ind w:left="1069"/>
        <w:rPr>
          <w:sz w:val="28"/>
          <w:szCs w:val="28"/>
        </w:rPr>
      </w:pPr>
    </w:p>
    <w:p w:rsidR="00D60554" w:rsidRPr="004256B7" w:rsidRDefault="00D60554" w:rsidP="00D60554">
      <w:pPr>
        <w:ind w:firstLine="709"/>
        <w:jc w:val="both"/>
        <w:rPr>
          <w:sz w:val="28"/>
          <w:szCs w:val="28"/>
        </w:rPr>
      </w:pPr>
      <w:r w:rsidRPr="004256B7">
        <w:rPr>
          <w:sz w:val="28"/>
          <w:szCs w:val="28"/>
        </w:rPr>
        <w:t>Заключение подготовлено в соответствии с требованиями Бюджетного кодекса РФ, Положений «Об основах бюджетного устройства и бюджетного процесса в городе Липецке», «О Счётной палате города Липецка».</w:t>
      </w:r>
    </w:p>
    <w:p w:rsidR="00D60554" w:rsidRPr="004256B7" w:rsidRDefault="00D60554" w:rsidP="00D60554">
      <w:pPr>
        <w:ind w:firstLine="709"/>
        <w:jc w:val="both"/>
        <w:rPr>
          <w:sz w:val="28"/>
          <w:szCs w:val="28"/>
        </w:rPr>
      </w:pPr>
      <w:r w:rsidRPr="004256B7">
        <w:rPr>
          <w:sz w:val="28"/>
          <w:szCs w:val="28"/>
        </w:rPr>
        <w:t xml:space="preserve">Заключение основано на материалах внешней проверки отчета об исполнении бюджета города Липецка и бюджетной отчетности главных  администраторов и распорядителей бюджетных средств за 2021 год, результатах контрольных и экспертно-аналитических мероприятий, проведенных Счётной палатой в 2021 году и в </w:t>
      </w:r>
      <w:r w:rsidRPr="004256B7">
        <w:rPr>
          <w:sz w:val="28"/>
          <w:szCs w:val="28"/>
          <w:lang w:val="en-US"/>
        </w:rPr>
        <w:t>I</w:t>
      </w:r>
      <w:r w:rsidRPr="004256B7">
        <w:rPr>
          <w:sz w:val="28"/>
          <w:szCs w:val="28"/>
        </w:rPr>
        <w:t xml:space="preserve"> квартале текущего года.</w:t>
      </w:r>
    </w:p>
    <w:p w:rsidR="00D60554" w:rsidRPr="004256B7" w:rsidRDefault="00D60554" w:rsidP="00D60554">
      <w:pPr>
        <w:ind w:firstLine="709"/>
        <w:jc w:val="both"/>
        <w:rPr>
          <w:sz w:val="28"/>
          <w:szCs w:val="28"/>
        </w:rPr>
      </w:pPr>
    </w:p>
    <w:p w:rsidR="00D60554" w:rsidRPr="004256B7" w:rsidRDefault="00D60554" w:rsidP="00D60554">
      <w:pPr>
        <w:numPr>
          <w:ilvl w:val="0"/>
          <w:numId w:val="1"/>
        </w:numPr>
        <w:jc w:val="center"/>
        <w:rPr>
          <w:sz w:val="28"/>
          <w:szCs w:val="28"/>
        </w:rPr>
      </w:pPr>
      <w:r w:rsidRPr="004256B7">
        <w:rPr>
          <w:b/>
          <w:sz w:val="28"/>
          <w:szCs w:val="28"/>
        </w:rPr>
        <w:t xml:space="preserve">Исполнение основных параметров бюджета города </w:t>
      </w:r>
    </w:p>
    <w:p w:rsidR="00D60554" w:rsidRPr="004256B7" w:rsidRDefault="00D60554" w:rsidP="00D60554">
      <w:pPr>
        <w:ind w:left="1069"/>
        <w:rPr>
          <w:b/>
          <w:i/>
          <w:color w:val="FF0000"/>
          <w:sz w:val="28"/>
          <w:szCs w:val="28"/>
        </w:rPr>
      </w:pPr>
    </w:p>
    <w:p w:rsidR="00D60554" w:rsidRPr="004256B7" w:rsidRDefault="00D60554" w:rsidP="00D60554">
      <w:pPr>
        <w:ind w:firstLine="709"/>
        <w:jc w:val="both"/>
        <w:rPr>
          <w:sz w:val="28"/>
          <w:szCs w:val="28"/>
        </w:rPr>
      </w:pPr>
      <w:r w:rsidRPr="004256B7">
        <w:rPr>
          <w:sz w:val="28"/>
          <w:szCs w:val="28"/>
        </w:rPr>
        <w:t xml:space="preserve">Бюджет города на 2021 год утвержден Решением Липецкого городского Совета депутатов от 26.11.2020 № 35 по доходам в сумме 11448,8 млн. руб., по расходам в сумме 11635,9 млн. руб., с дефицитом в сумме 187,1 млн. руб., что соответствует  требованиям статьи 92.1 Бюджетного кодекса РФ (далее БК РФ). В ходе исполнения бюджета в его плановые показатели многократно вносились изменения, в результате которых плановые показатели налоговых и неналоговых доходов увеличены на 182,0 млн. руб., безвозмездные поступления увеличены на 3378,8 млн. </w:t>
      </w:r>
      <w:r w:rsidR="009F2D8D">
        <w:rPr>
          <w:sz w:val="28"/>
          <w:szCs w:val="28"/>
        </w:rPr>
        <w:t>рублей.</w:t>
      </w:r>
    </w:p>
    <w:p w:rsidR="00D60554" w:rsidRPr="004256B7" w:rsidRDefault="00D60554" w:rsidP="00D60554">
      <w:pPr>
        <w:tabs>
          <w:tab w:val="left" w:pos="709"/>
        </w:tabs>
        <w:ind w:firstLine="709"/>
        <w:jc w:val="both"/>
        <w:rPr>
          <w:sz w:val="28"/>
          <w:szCs w:val="28"/>
        </w:rPr>
      </w:pPr>
      <w:r w:rsidRPr="004256B7">
        <w:rPr>
          <w:sz w:val="28"/>
          <w:szCs w:val="28"/>
        </w:rPr>
        <w:t xml:space="preserve">В результате утвержденные годовые назначения по доходам составили 15009,7 млн. руб., по расходам – 15467,9 млн. </w:t>
      </w:r>
      <w:r>
        <w:rPr>
          <w:sz w:val="28"/>
          <w:szCs w:val="28"/>
        </w:rPr>
        <w:t>руб.</w:t>
      </w:r>
      <w:r w:rsidRPr="004256B7">
        <w:rPr>
          <w:sz w:val="28"/>
          <w:szCs w:val="28"/>
        </w:rPr>
        <w:t xml:space="preserve"> Размер дефицита увеличен в 2,</w:t>
      </w:r>
      <w:r>
        <w:rPr>
          <w:sz w:val="28"/>
          <w:szCs w:val="28"/>
        </w:rPr>
        <w:t>4</w:t>
      </w:r>
      <w:r w:rsidRPr="004256B7">
        <w:rPr>
          <w:sz w:val="28"/>
          <w:szCs w:val="28"/>
        </w:rPr>
        <w:t xml:space="preserve"> раза и составил 458,2  млн. </w:t>
      </w:r>
      <w:r>
        <w:rPr>
          <w:sz w:val="28"/>
          <w:szCs w:val="28"/>
        </w:rPr>
        <w:t>руб</w:t>
      </w:r>
      <w:r w:rsidR="009F2D8D">
        <w:rPr>
          <w:sz w:val="28"/>
          <w:szCs w:val="28"/>
        </w:rPr>
        <w:t>лей.</w:t>
      </w:r>
    </w:p>
    <w:p w:rsidR="00D60554" w:rsidRPr="004256B7" w:rsidRDefault="00D60554" w:rsidP="00D60554">
      <w:pPr>
        <w:ind w:firstLine="709"/>
        <w:jc w:val="both"/>
        <w:rPr>
          <w:sz w:val="28"/>
          <w:szCs w:val="28"/>
        </w:rPr>
      </w:pPr>
      <w:r w:rsidRPr="004256B7">
        <w:rPr>
          <w:sz w:val="28"/>
          <w:szCs w:val="28"/>
        </w:rPr>
        <w:t>Источниками погашения дефицита утверждены:</w:t>
      </w:r>
    </w:p>
    <w:p w:rsidR="00D60554" w:rsidRDefault="00F14736" w:rsidP="00F14736">
      <w:pPr>
        <w:ind w:firstLine="709"/>
        <w:jc w:val="both"/>
        <w:rPr>
          <w:sz w:val="28"/>
          <w:szCs w:val="28"/>
        </w:rPr>
      </w:pPr>
      <w:r>
        <w:rPr>
          <w:sz w:val="28"/>
          <w:szCs w:val="28"/>
        </w:rPr>
        <w:lastRenderedPageBreak/>
        <w:t>1</w:t>
      </w:r>
      <w:r w:rsidR="00F90398">
        <w:rPr>
          <w:sz w:val="28"/>
          <w:szCs w:val="28"/>
        </w:rPr>
        <w:t>.</w:t>
      </w:r>
      <w:r w:rsidR="00D60554" w:rsidRPr="004256B7">
        <w:rPr>
          <w:sz w:val="28"/>
          <w:szCs w:val="28"/>
        </w:rPr>
        <w:t xml:space="preserve"> </w:t>
      </w:r>
      <w:r>
        <w:rPr>
          <w:sz w:val="28"/>
          <w:szCs w:val="28"/>
        </w:rPr>
        <w:t>И</w:t>
      </w:r>
      <w:r w:rsidR="00D60554">
        <w:rPr>
          <w:sz w:val="28"/>
          <w:szCs w:val="28"/>
        </w:rPr>
        <w:t xml:space="preserve">зменение </w:t>
      </w:r>
      <w:r w:rsidR="00D60554" w:rsidRPr="004256B7">
        <w:rPr>
          <w:sz w:val="28"/>
          <w:szCs w:val="28"/>
        </w:rPr>
        <w:t>остатк</w:t>
      </w:r>
      <w:r w:rsidR="00D60554">
        <w:rPr>
          <w:sz w:val="28"/>
          <w:szCs w:val="28"/>
        </w:rPr>
        <w:t>ов</w:t>
      </w:r>
      <w:r w:rsidR="00D60554" w:rsidRPr="004256B7">
        <w:rPr>
          <w:sz w:val="28"/>
          <w:szCs w:val="28"/>
        </w:rPr>
        <w:t xml:space="preserve"> средств на счет</w:t>
      </w:r>
      <w:r w:rsidR="00D60554">
        <w:rPr>
          <w:sz w:val="28"/>
          <w:szCs w:val="28"/>
        </w:rPr>
        <w:t>ах</w:t>
      </w:r>
      <w:r w:rsidR="00D60554" w:rsidRPr="004256B7">
        <w:rPr>
          <w:sz w:val="28"/>
          <w:szCs w:val="28"/>
        </w:rPr>
        <w:t xml:space="preserve"> бюджета  в сумме 423,1</w:t>
      </w:r>
      <w:r w:rsidR="00D60554">
        <w:rPr>
          <w:sz w:val="28"/>
          <w:szCs w:val="28"/>
        </w:rPr>
        <w:t xml:space="preserve"> млн. руб.;</w:t>
      </w:r>
    </w:p>
    <w:p w:rsidR="00F90398" w:rsidRDefault="00F14736" w:rsidP="00F14736">
      <w:pPr>
        <w:ind w:firstLine="709"/>
        <w:jc w:val="both"/>
        <w:rPr>
          <w:sz w:val="28"/>
          <w:szCs w:val="28"/>
        </w:rPr>
      </w:pPr>
      <w:r>
        <w:rPr>
          <w:sz w:val="28"/>
          <w:szCs w:val="28"/>
        </w:rPr>
        <w:t>2</w:t>
      </w:r>
      <w:r w:rsidR="00F90398">
        <w:rPr>
          <w:sz w:val="28"/>
          <w:szCs w:val="28"/>
        </w:rPr>
        <w:t xml:space="preserve">. </w:t>
      </w:r>
      <w:r>
        <w:rPr>
          <w:sz w:val="28"/>
          <w:szCs w:val="28"/>
        </w:rPr>
        <w:t>К</w:t>
      </w:r>
      <w:r w:rsidR="00F90398">
        <w:rPr>
          <w:sz w:val="28"/>
          <w:szCs w:val="28"/>
        </w:rPr>
        <w:t>редит</w:t>
      </w:r>
      <w:r w:rsidR="000206A6">
        <w:rPr>
          <w:sz w:val="28"/>
          <w:szCs w:val="28"/>
        </w:rPr>
        <w:t>ные средства</w:t>
      </w:r>
      <w:r w:rsidR="00F90398">
        <w:rPr>
          <w:sz w:val="28"/>
          <w:szCs w:val="28"/>
        </w:rPr>
        <w:t xml:space="preserve"> в сумме 35,0 млн. руб.; </w:t>
      </w:r>
    </w:p>
    <w:p w:rsidR="00D60554" w:rsidRPr="004256B7" w:rsidRDefault="00F90398" w:rsidP="00F14736">
      <w:pPr>
        <w:ind w:firstLine="709"/>
        <w:jc w:val="both"/>
        <w:rPr>
          <w:sz w:val="28"/>
          <w:szCs w:val="28"/>
        </w:rPr>
      </w:pPr>
      <w:r>
        <w:rPr>
          <w:sz w:val="28"/>
          <w:szCs w:val="28"/>
        </w:rPr>
        <w:t>3.</w:t>
      </w:r>
      <w:r w:rsidR="00D60554">
        <w:rPr>
          <w:sz w:val="28"/>
          <w:szCs w:val="28"/>
        </w:rPr>
        <w:t xml:space="preserve"> </w:t>
      </w:r>
      <w:r w:rsidR="00F14736">
        <w:rPr>
          <w:sz w:val="28"/>
          <w:szCs w:val="28"/>
        </w:rPr>
        <w:t>С</w:t>
      </w:r>
      <w:r w:rsidR="00D60554">
        <w:rPr>
          <w:sz w:val="28"/>
          <w:szCs w:val="28"/>
        </w:rPr>
        <w:t>редства от продажи акций и иных форм участия в капитале в сумме 0,1 млн. руб</w:t>
      </w:r>
      <w:r w:rsidR="009F2D8D">
        <w:rPr>
          <w:sz w:val="28"/>
          <w:szCs w:val="28"/>
        </w:rPr>
        <w:t>лей</w:t>
      </w:r>
      <w:r w:rsidR="00D60554">
        <w:rPr>
          <w:sz w:val="28"/>
          <w:szCs w:val="28"/>
        </w:rPr>
        <w:t>.</w:t>
      </w:r>
    </w:p>
    <w:p w:rsidR="00D60554" w:rsidRPr="004256B7" w:rsidRDefault="00F62D10" w:rsidP="00D96313">
      <w:pPr>
        <w:tabs>
          <w:tab w:val="left" w:pos="567"/>
          <w:tab w:val="left" w:pos="709"/>
        </w:tabs>
        <w:jc w:val="both"/>
        <w:rPr>
          <w:i/>
          <w:sz w:val="28"/>
          <w:szCs w:val="28"/>
        </w:rPr>
      </w:pPr>
      <w:r>
        <w:rPr>
          <w:sz w:val="28"/>
          <w:szCs w:val="28"/>
        </w:rPr>
        <w:t xml:space="preserve">       </w:t>
      </w:r>
      <w:proofErr w:type="gramStart"/>
      <w:r w:rsidR="00D60554" w:rsidRPr="004256B7">
        <w:rPr>
          <w:sz w:val="28"/>
          <w:szCs w:val="28"/>
        </w:rPr>
        <w:t xml:space="preserve">В отчетных данных за 2021 год объемы плановых показателей по доходам  и расходам бюджета больше </w:t>
      </w:r>
      <w:r w:rsidR="00D60554" w:rsidRPr="00274383">
        <w:rPr>
          <w:sz w:val="28"/>
          <w:szCs w:val="28"/>
        </w:rPr>
        <w:t>утвержденных Решением Липецкого городского Совета депутатов на</w:t>
      </w:r>
      <w:r w:rsidR="00D60554" w:rsidRPr="004256B7">
        <w:rPr>
          <w:i/>
          <w:sz w:val="28"/>
          <w:szCs w:val="28"/>
        </w:rPr>
        <w:t xml:space="preserve"> </w:t>
      </w:r>
      <w:r w:rsidR="00D60554" w:rsidRPr="00274383">
        <w:rPr>
          <w:sz w:val="28"/>
          <w:szCs w:val="28"/>
        </w:rPr>
        <w:t>224,1 млн. руб.</w:t>
      </w:r>
      <w:r w:rsidR="0078280C" w:rsidRPr="00274383">
        <w:rPr>
          <w:sz w:val="28"/>
          <w:szCs w:val="28"/>
        </w:rPr>
        <w:t xml:space="preserve"> </w:t>
      </w:r>
      <w:r w:rsidR="00D60554" w:rsidRPr="00274383">
        <w:rPr>
          <w:sz w:val="28"/>
          <w:szCs w:val="28"/>
        </w:rPr>
        <w:t>за счет увеличения безвозмездных поступлений, которые отражены в сводной</w:t>
      </w:r>
      <w:r w:rsidR="00D60554" w:rsidRPr="00F90398">
        <w:rPr>
          <w:sz w:val="28"/>
          <w:szCs w:val="28"/>
        </w:rPr>
        <w:t xml:space="preserve"> бюджетной</w:t>
      </w:r>
      <w:r w:rsidR="00D60554" w:rsidRPr="004256B7">
        <w:rPr>
          <w:sz w:val="28"/>
          <w:szCs w:val="28"/>
        </w:rPr>
        <w:t xml:space="preserve"> росписи без внесения изменений в решение о бюджете, что не нарушает норм статьи 217  Б</w:t>
      </w:r>
      <w:r w:rsidR="00274383">
        <w:rPr>
          <w:sz w:val="28"/>
          <w:szCs w:val="28"/>
        </w:rPr>
        <w:t xml:space="preserve">юджетного </w:t>
      </w:r>
      <w:r w:rsidR="00D60554" w:rsidRPr="004256B7">
        <w:rPr>
          <w:sz w:val="28"/>
          <w:szCs w:val="28"/>
        </w:rPr>
        <w:t>К</w:t>
      </w:r>
      <w:r w:rsidR="00274383">
        <w:rPr>
          <w:sz w:val="28"/>
          <w:szCs w:val="28"/>
        </w:rPr>
        <w:t xml:space="preserve">одекса </w:t>
      </w:r>
      <w:r w:rsidR="00D60554" w:rsidRPr="004256B7">
        <w:rPr>
          <w:sz w:val="28"/>
          <w:szCs w:val="28"/>
        </w:rPr>
        <w:t>Р</w:t>
      </w:r>
      <w:r w:rsidR="00274383">
        <w:rPr>
          <w:sz w:val="28"/>
          <w:szCs w:val="28"/>
        </w:rPr>
        <w:t xml:space="preserve">оссийской </w:t>
      </w:r>
      <w:r w:rsidR="00D60554" w:rsidRPr="004256B7">
        <w:rPr>
          <w:sz w:val="28"/>
          <w:szCs w:val="28"/>
        </w:rPr>
        <w:t>Ф</w:t>
      </w:r>
      <w:r w:rsidR="00274383">
        <w:rPr>
          <w:sz w:val="28"/>
          <w:szCs w:val="28"/>
        </w:rPr>
        <w:t>едерации.</w:t>
      </w:r>
      <w:r w:rsidR="00D60554" w:rsidRPr="004256B7">
        <w:rPr>
          <w:sz w:val="28"/>
          <w:szCs w:val="28"/>
        </w:rPr>
        <w:t xml:space="preserve"> </w:t>
      </w:r>
      <w:proofErr w:type="gramEnd"/>
    </w:p>
    <w:p w:rsidR="00D60554" w:rsidRPr="004256B7" w:rsidRDefault="00F62D10" w:rsidP="00F62D10">
      <w:pPr>
        <w:tabs>
          <w:tab w:val="left" w:pos="567"/>
        </w:tabs>
        <w:jc w:val="both"/>
        <w:rPr>
          <w:sz w:val="28"/>
          <w:szCs w:val="28"/>
        </w:rPr>
      </w:pPr>
      <w:r>
        <w:rPr>
          <w:sz w:val="28"/>
          <w:szCs w:val="28"/>
        </w:rPr>
        <w:t xml:space="preserve">       </w:t>
      </w:r>
      <w:r w:rsidR="00D60554" w:rsidRPr="004256B7">
        <w:rPr>
          <w:sz w:val="28"/>
          <w:szCs w:val="28"/>
        </w:rPr>
        <w:t>Фактически бюджет исполнен в следующих параметрах:</w:t>
      </w:r>
    </w:p>
    <w:p w:rsidR="00D60554" w:rsidRPr="004256B7" w:rsidRDefault="00D60554" w:rsidP="00D60554">
      <w:pPr>
        <w:ind w:firstLine="709"/>
        <w:jc w:val="both"/>
        <w:rPr>
          <w:sz w:val="28"/>
          <w:szCs w:val="28"/>
        </w:rPr>
      </w:pPr>
      <w:r w:rsidRPr="004256B7">
        <w:rPr>
          <w:sz w:val="28"/>
          <w:szCs w:val="28"/>
        </w:rPr>
        <w:t>- доходы в сумме 15053,6 млн. руб. или 100,2% плана;</w:t>
      </w:r>
    </w:p>
    <w:p w:rsidR="00D60554" w:rsidRPr="004256B7" w:rsidRDefault="00D60554" w:rsidP="00D60554">
      <w:pPr>
        <w:ind w:firstLine="709"/>
        <w:jc w:val="both"/>
        <w:rPr>
          <w:sz w:val="28"/>
          <w:szCs w:val="28"/>
        </w:rPr>
      </w:pPr>
      <w:r w:rsidRPr="004256B7">
        <w:rPr>
          <w:sz w:val="28"/>
          <w:szCs w:val="28"/>
        </w:rPr>
        <w:t>- расходы в сумме 15036,0 млн. руб. или 97,2</w:t>
      </w:r>
      <w:r>
        <w:rPr>
          <w:sz w:val="28"/>
          <w:szCs w:val="28"/>
        </w:rPr>
        <w:t>%</w:t>
      </w:r>
      <w:r w:rsidR="00F14736">
        <w:rPr>
          <w:sz w:val="28"/>
          <w:szCs w:val="28"/>
        </w:rPr>
        <w:t xml:space="preserve"> плана.</w:t>
      </w:r>
    </w:p>
    <w:p w:rsidR="007E23FD" w:rsidRPr="003F70DB" w:rsidRDefault="007E23FD" w:rsidP="00F62D10">
      <w:pPr>
        <w:tabs>
          <w:tab w:val="left" w:pos="567"/>
        </w:tabs>
        <w:ind w:firstLine="539"/>
        <w:jc w:val="both"/>
        <w:rPr>
          <w:rFonts w:eastAsia="Calibri"/>
          <w:sz w:val="28"/>
          <w:szCs w:val="28"/>
          <w:lang w:eastAsia="en-US"/>
        </w:rPr>
      </w:pPr>
      <w:r w:rsidRPr="008D367A">
        <w:rPr>
          <w:sz w:val="28"/>
          <w:szCs w:val="28"/>
        </w:rPr>
        <w:t>С учетом неисполнения расходной части и перевыполнения плана по доходам,</w:t>
      </w:r>
      <w:r>
        <w:rPr>
          <w:sz w:val="28"/>
          <w:szCs w:val="28"/>
        </w:rPr>
        <w:t xml:space="preserve"> </w:t>
      </w:r>
      <w:r w:rsidRPr="008D367A">
        <w:rPr>
          <w:sz w:val="28"/>
          <w:szCs w:val="28"/>
        </w:rPr>
        <w:t>бюджет</w:t>
      </w:r>
      <w:r>
        <w:rPr>
          <w:sz w:val="28"/>
          <w:szCs w:val="28"/>
        </w:rPr>
        <w:t xml:space="preserve"> города за 2021 год</w:t>
      </w:r>
      <w:r w:rsidRPr="008D367A">
        <w:rPr>
          <w:sz w:val="28"/>
          <w:szCs w:val="28"/>
        </w:rPr>
        <w:t xml:space="preserve"> исполнен с профицитом </w:t>
      </w:r>
      <w:r>
        <w:rPr>
          <w:sz w:val="28"/>
          <w:szCs w:val="28"/>
        </w:rPr>
        <w:t xml:space="preserve">в сумме </w:t>
      </w:r>
      <w:r w:rsidRPr="008D367A">
        <w:rPr>
          <w:sz w:val="28"/>
          <w:szCs w:val="28"/>
        </w:rPr>
        <w:t>17,6 млн. руб</w:t>
      </w:r>
      <w:r w:rsidR="00BB22EF">
        <w:rPr>
          <w:sz w:val="28"/>
          <w:szCs w:val="28"/>
        </w:rPr>
        <w:t>.</w:t>
      </w:r>
      <w:r w:rsidRPr="008D367A">
        <w:rPr>
          <w:sz w:val="28"/>
          <w:szCs w:val="28"/>
        </w:rPr>
        <w:t>,</w:t>
      </w:r>
      <w:r w:rsidRPr="00A461B9">
        <w:rPr>
          <w:color w:val="FF0000"/>
          <w:sz w:val="28"/>
          <w:szCs w:val="28"/>
        </w:rPr>
        <w:t xml:space="preserve"> </w:t>
      </w:r>
      <w:r>
        <w:rPr>
          <w:sz w:val="28"/>
          <w:szCs w:val="28"/>
        </w:rPr>
        <w:t>при плановом</w:t>
      </w:r>
      <w:r w:rsidRPr="00A270DF">
        <w:rPr>
          <w:sz w:val="28"/>
          <w:szCs w:val="28"/>
        </w:rPr>
        <w:t xml:space="preserve"> дефиците</w:t>
      </w:r>
      <w:r>
        <w:rPr>
          <w:sz w:val="28"/>
          <w:szCs w:val="28"/>
        </w:rPr>
        <w:t xml:space="preserve"> в размере 458,2 млн. рублей. При этом</w:t>
      </w:r>
      <w:proofErr w:type="gramStart"/>
      <w:r>
        <w:rPr>
          <w:sz w:val="28"/>
          <w:szCs w:val="28"/>
        </w:rPr>
        <w:t>,</w:t>
      </w:r>
      <w:proofErr w:type="gramEnd"/>
      <w:r>
        <w:rPr>
          <w:sz w:val="28"/>
          <w:szCs w:val="28"/>
        </w:rPr>
        <w:t xml:space="preserve"> п</w:t>
      </w:r>
      <w:r w:rsidRPr="000E0706">
        <w:rPr>
          <w:sz w:val="28"/>
          <w:szCs w:val="28"/>
        </w:rPr>
        <w:t>рофицит бюджета сформировался по причине наличия по состоянию на 01.01.2022 на счете бюджета неисполненных по объективным причинам целевых межбюджетных трансфертов в сумме 56</w:t>
      </w:r>
      <w:r>
        <w:rPr>
          <w:sz w:val="28"/>
          <w:szCs w:val="28"/>
        </w:rPr>
        <w:t>,5 млн.</w:t>
      </w:r>
      <w:r w:rsidRPr="000E0706">
        <w:rPr>
          <w:sz w:val="28"/>
          <w:szCs w:val="28"/>
        </w:rPr>
        <w:t xml:space="preserve"> руб</w:t>
      </w:r>
      <w:r>
        <w:rPr>
          <w:sz w:val="28"/>
          <w:szCs w:val="28"/>
        </w:rPr>
        <w:t>.</w:t>
      </w:r>
      <w:r w:rsidRPr="000E0706">
        <w:rPr>
          <w:sz w:val="28"/>
          <w:szCs w:val="28"/>
        </w:rPr>
        <w:t xml:space="preserve">, которые возвращены в вышестоящие </w:t>
      </w:r>
      <w:r w:rsidRPr="003F70DB">
        <w:rPr>
          <w:sz w:val="28"/>
          <w:szCs w:val="28"/>
        </w:rPr>
        <w:t>бюджеты в январе текущего года.</w:t>
      </w:r>
      <w:r>
        <w:rPr>
          <w:sz w:val="28"/>
          <w:szCs w:val="28"/>
        </w:rPr>
        <w:t xml:space="preserve"> По собственным расходам городского бюджета дефицит составил 38,9 млн. рублей. </w:t>
      </w:r>
    </w:p>
    <w:p w:rsidR="00D60554" w:rsidRPr="004256B7" w:rsidRDefault="00D60554" w:rsidP="00D96313">
      <w:pPr>
        <w:tabs>
          <w:tab w:val="left" w:pos="567"/>
        </w:tabs>
        <w:ind w:firstLine="567"/>
        <w:jc w:val="both"/>
        <w:rPr>
          <w:sz w:val="28"/>
          <w:szCs w:val="28"/>
        </w:rPr>
      </w:pPr>
      <w:r w:rsidRPr="004256B7">
        <w:rPr>
          <w:color w:val="000000"/>
          <w:sz w:val="28"/>
          <w:szCs w:val="28"/>
        </w:rPr>
        <w:t>В сравнении с прошлым годом</w:t>
      </w:r>
      <w:r w:rsidR="00B84702">
        <w:rPr>
          <w:color w:val="000000"/>
          <w:sz w:val="28"/>
          <w:szCs w:val="28"/>
        </w:rPr>
        <w:t>,</w:t>
      </w:r>
      <w:r w:rsidRPr="004256B7">
        <w:rPr>
          <w:color w:val="000000"/>
          <w:sz w:val="28"/>
          <w:szCs w:val="28"/>
        </w:rPr>
        <w:t xml:space="preserve"> общая сумма доходов бюджета города увеличилась на 11,2% или 1519,7 млн. руб., расходы  увеличились на 7,5% или 1049,8 млн. </w:t>
      </w:r>
      <w:r w:rsidR="0078280C">
        <w:rPr>
          <w:color w:val="000000"/>
          <w:sz w:val="28"/>
          <w:szCs w:val="28"/>
        </w:rPr>
        <w:t>рублей.</w:t>
      </w:r>
    </w:p>
    <w:p w:rsidR="00D60554" w:rsidRPr="004256B7" w:rsidRDefault="00D60554" w:rsidP="00D96313">
      <w:pPr>
        <w:tabs>
          <w:tab w:val="left" w:pos="567"/>
        </w:tabs>
        <w:ind w:firstLine="567"/>
        <w:jc w:val="both"/>
        <w:rPr>
          <w:sz w:val="28"/>
          <w:szCs w:val="28"/>
        </w:rPr>
      </w:pPr>
      <w:r>
        <w:rPr>
          <w:sz w:val="28"/>
          <w:szCs w:val="28"/>
        </w:rPr>
        <w:t xml:space="preserve">Остатки средств на едином счете </w:t>
      </w:r>
      <w:r w:rsidRPr="004256B7">
        <w:rPr>
          <w:sz w:val="28"/>
          <w:szCs w:val="28"/>
        </w:rPr>
        <w:t xml:space="preserve">бюджета на 01.01.2022 года составили 647,4 млн. руб., в том числе 56,5 млн. руб. – средства, поступившие из бюджетов других уровней и имеющие целевое назначение, которые возвращены в областной бюджет в январе текущего года. </w:t>
      </w:r>
    </w:p>
    <w:p w:rsidR="00FB66C4" w:rsidRDefault="00D60554" w:rsidP="00D96313">
      <w:pPr>
        <w:tabs>
          <w:tab w:val="left" w:pos="709"/>
        </w:tabs>
        <w:ind w:firstLine="709"/>
        <w:jc w:val="both"/>
        <w:rPr>
          <w:rFonts w:eastAsia="Calibri"/>
          <w:sz w:val="28"/>
          <w:szCs w:val="28"/>
        </w:rPr>
      </w:pPr>
      <w:r w:rsidRPr="00017223">
        <w:rPr>
          <w:rFonts w:eastAsia="Calibri"/>
          <w:sz w:val="28"/>
          <w:szCs w:val="28"/>
        </w:rPr>
        <w:t xml:space="preserve">Показатель </w:t>
      </w:r>
      <w:proofErr w:type="spellStart"/>
      <w:r w:rsidRPr="00017223">
        <w:rPr>
          <w:rFonts w:eastAsia="Calibri"/>
          <w:sz w:val="28"/>
          <w:szCs w:val="28"/>
        </w:rPr>
        <w:t>дотационности</w:t>
      </w:r>
      <w:proofErr w:type="spellEnd"/>
      <w:r w:rsidRPr="00017223">
        <w:rPr>
          <w:rFonts w:eastAsia="Calibri"/>
          <w:sz w:val="28"/>
          <w:szCs w:val="28"/>
        </w:rPr>
        <w:t>, рассчитанный  в соответствии со ст</w:t>
      </w:r>
      <w:r w:rsidR="00EF6B4B">
        <w:rPr>
          <w:rFonts w:eastAsia="Calibri"/>
          <w:sz w:val="28"/>
          <w:szCs w:val="28"/>
        </w:rPr>
        <w:t>атьей</w:t>
      </w:r>
      <w:r w:rsidRPr="00017223">
        <w:rPr>
          <w:rFonts w:eastAsia="Calibri"/>
          <w:sz w:val="28"/>
          <w:szCs w:val="28"/>
        </w:rPr>
        <w:t xml:space="preserve"> 136 </w:t>
      </w:r>
      <w:r w:rsidR="00191409">
        <w:rPr>
          <w:rFonts w:eastAsia="Calibri"/>
          <w:sz w:val="28"/>
          <w:szCs w:val="28"/>
        </w:rPr>
        <w:t>БК РФ</w:t>
      </w:r>
      <w:r w:rsidR="00EF6B4B">
        <w:rPr>
          <w:rFonts w:eastAsia="Calibri"/>
          <w:sz w:val="28"/>
          <w:szCs w:val="28"/>
        </w:rPr>
        <w:t xml:space="preserve"> </w:t>
      </w:r>
      <w:r w:rsidRPr="00017223">
        <w:rPr>
          <w:rFonts w:eastAsia="Calibri"/>
          <w:sz w:val="28"/>
          <w:szCs w:val="28"/>
        </w:rPr>
        <w:t>в</w:t>
      </w:r>
      <w:r>
        <w:rPr>
          <w:rFonts w:eastAsia="Calibri"/>
          <w:sz w:val="28"/>
          <w:szCs w:val="28"/>
        </w:rPr>
        <w:t xml:space="preserve"> динамике представлен в таблице:</w:t>
      </w:r>
      <w:r>
        <w:rPr>
          <w:rFonts w:eastAsia="Calibri"/>
          <w:sz w:val="28"/>
          <w:szCs w:val="28"/>
        </w:rPr>
        <w:tab/>
      </w:r>
    </w:p>
    <w:p w:rsidR="001C0F0D" w:rsidRPr="00522BC5" w:rsidRDefault="00FB66C4" w:rsidP="00D60554">
      <w:pPr>
        <w:ind w:firstLine="709"/>
        <w:jc w:val="both"/>
        <w:rPr>
          <w:b/>
          <w:sz w:val="24"/>
          <w:szCs w:val="24"/>
        </w:rPr>
      </w:pPr>
      <w:r>
        <w:rPr>
          <w:rFonts w:eastAsia="Calibri"/>
          <w:sz w:val="28"/>
          <w:szCs w:val="28"/>
        </w:rPr>
        <w:t xml:space="preserve">                                                                                                           </w:t>
      </w:r>
      <w:r w:rsidR="002E1CED">
        <w:rPr>
          <w:rFonts w:eastAsia="Calibri"/>
          <w:sz w:val="28"/>
          <w:szCs w:val="28"/>
        </w:rPr>
        <w:t xml:space="preserve"> </w:t>
      </w:r>
      <w:r w:rsidRPr="00522BC5">
        <w:rPr>
          <w:color w:val="000000"/>
          <w:sz w:val="24"/>
          <w:szCs w:val="24"/>
        </w:rPr>
        <w:t>млн. руб.</w:t>
      </w:r>
      <w:r w:rsidR="00D60554" w:rsidRPr="00522BC5">
        <w:rPr>
          <w:rFonts w:eastAsia="Calibri"/>
          <w:sz w:val="24"/>
          <w:szCs w:val="24"/>
        </w:rPr>
        <w:tab/>
      </w:r>
      <w:r w:rsidR="000E1502" w:rsidRPr="00522BC5">
        <w:rPr>
          <w:rFonts w:eastAsiaTheme="minorEastAsia"/>
          <w:sz w:val="24"/>
          <w:szCs w:val="24"/>
        </w:rPr>
        <w:tab/>
        <w:t xml:space="preserve"> </w:t>
      </w:r>
    </w:p>
    <w:tbl>
      <w:tblPr>
        <w:tblW w:w="9572" w:type="dxa"/>
        <w:tblInd w:w="55" w:type="dxa"/>
        <w:tblCellMar>
          <w:top w:w="55" w:type="dxa"/>
          <w:left w:w="55" w:type="dxa"/>
          <w:bottom w:w="55" w:type="dxa"/>
          <w:right w:w="55" w:type="dxa"/>
        </w:tblCellMar>
        <w:tblLook w:val="04A0" w:firstRow="1" w:lastRow="0" w:firstColumn="1" w:lastColumn="0" w:noHBand="0" w:noVBand="1"/>
      </w:tblPr>
      <w:tblGrid>
        <w:gridCol w:w="3555"/>
        <w:gridCol w:w="752"/>
        <w:gridCol w:w="752"/>
        <w:gridCol w:w="752"/>
        <w:gridCol w:w="752"/>
        <w:gridCol w:w="752"/>
        <w:gridCol w:w="752"/>
        <w:gridCol w:w="752"/>
        <w:gridCol w:w="753"/>
      </w:tblGrid>
      <w:tr w:rsidR="00C94B3A" w:rsidRPr="00F61B11" w:rsidTr="00F61B11">
        <w:trPr>
          <w:trHeight w:val="338"/>
        </w:trPr>
        <w:tc>
          <w:tcPr>
            <w:tcW w:w="3555" w:type="dxa"/>
            <w:tcBorders>
              <w:top w:val="single" w:sz="4" w:space="0" w:color="000000"/>
              <w:left w:val="single" w:sz="4" w:space="0" w:color="000000"/>
              <w:bottom w:val="single" w:sz="4" w:space="0" w:color="000000"/>
            </w:tcBorders>
            <w:shd w:val="clear" w:color="auto" w:fill="auto"/>
          </w:tcPr>
          <w:p w:rsidR="00C94B3A" w:rsidRPr="00F61B11" w:rsidRDefault="00C94B3A">
            <w:pPr>
              <w:pStyle w:val="ae"/>
              <w:rPr>
                <w:b/>
              </w:rPr>
            </w:pPr>
            <w:r w:rsidRPr="00F61B11">
              <w:rPr>
                <w:b/>
                <w:color w:val="000000"/>
              </w:rPr>
              <w:t xml:space="preserve">Наименование </w:t>
            </w:r>
          </w:p>
        </w:tc>
        <w:tc>
          <w:tcPr>
            <w:tcW w:w="752" w:type="dxa"/>
            <w:tcBorders>
              <w:top w:val="single" w:sz="4" w:space="0" w:color="000000"/>
              <w:left w:val="single" w:sz="4" w:space="0" w:color="000000"/>
              <w:bottom w:val="single" w:sz="4" w:space="0" w:color="000000"/>
            </w:tcBorders>
            <w:shd w:val="clear" w:color="auto" w:fill="auto"/>
          </w:tcPr>
          <w:p w:rsidR="00C94B3A" w:rsidRPr="00F61B11" w:rsidRDefault="00C94B3A">
            <w:pPr>
              <w:pStyle w:val="ae"/>
              <w:rPr>
                <w:b/>
              </w:rPr>
            </w:pPr>
            <w:r w:rsidRPr="00F61B11">
              <w:rPr>
                <w:b/>
                <w:color w:val="000000"/>
              </w:rPr>
              <w:t>2014 год</w:t>
            </w:r>
          </w:p>
        </w:tc>
        <w:tc>
          <w:tcPr>
            <w:tcW w:w="752" w:type="dxa"/>
            <w:tcBorders>
              <w:top w:val="single" w:sz="4" w:space="0" w:color="000000"/>
              <w:left w:val="single" w:sz="4" w:space="0" w:color="000000"/>
              <w:bottom w:val="single" w:sz="4" w:space="0" w:color="000000"/>
            </w:tcBorders>
            <w:shd w:val="clear" w:color="auto" w:fill="auto"/>
          </w:tcPr>
          <w:p w:rsidR="00C94B3A" w:rsidRPr="00F61B11" w:rsidRDefault="00C94B3A">
            <w:pPr>
              <w:pStyle w:val="ae"/>
              <w:rPr>
                <w:b/>
              </w:rPr>
            </w:pPr>
            <w:r w:rsidRPr="00F61B11">
              <w:rPr>
                <w:b/>
                <w:color w:val="000000"/>
              </w:rPr>
              <w:t>2015 год</w:t>
            </w:r>
          </w:p>
        </w:tc>
        <w:tc>
          <w:tcPr>
            <w:tcW w:w="752" w:type="dxa"/>
            <w:tcBorders>
              <w:top w:val="single" w:sz="4" w:space="0" w:color="000000"/>
              <w:left w:val="single" w:sz="4" w:space="0" w:color="000000"/>
              <w:bottom w:val="single" w:sz="4" w:space="0" w:color="000000"/>
            </w:tcBorders>
            <w:shd w:val="clear" w:color="auto" w:fill="auto"/>
          </w:tcPr>
          <w:p w:rsidR="00C94B3A" w:rsidRPr="00F61B11" w:rsidRDefault="00C94B3A">
            <w:pPr>
              <w:pStyle w:val="ae"/>
              <w:rPr>
                <w:b/>
              </w:rPr>
            </w:pPr>
            <w:r w:rsidRPr="00F61B11">
              <w:rPr>
                <w:b/>
                <w:color w:val="000000"/>
              </w:rPr>
              <w:t>2016 год</w:t>
            </w:r>
          </w:p>
        </w:tc>
        <w:tc>
          <w:tcPr>
            <w:tcW w:w="752" w:type="dxa"/>
            <w:tcBorders>
              <w:top w:val="single" w:sz="4" w:space="0" w:color="000000"/>
              <w:left w:val="single" w:sz="4" w:space="0" w:color="000000"/>
              <w:bottom w:val="single" w:sz="4" w:space="0" w:color="000000"/>
            </w:tcBorders>
            <w:shd w:val="clear" w:color="auto" w:fill="auto"/>
          </w:tcPr>
          <w:p w:rsidR="00C94B3A" w:rsidRPr="00F61B11" w:rsidRDefault="00C94B3A">
            <w:pPr>
              <w:pStyle w:val="ae"/>
              <w:rPr>
                <w:b/>
              </w:rPr>
            </w:pPr>
            <w:r w:rsidRPr="00F61B11">
              <w:rPr>
                <w:b/>
                <w:color w:val="000000"/>
              </w:rPr>
              <w:t>2017 год</w:t>
            </w:r>
          </w:p>
        </w:tc>
        <w:tc>
          <w:tcPr>
            <w:tcW w:w="752" w:type="dxa"/>
            <w:tcBorders>
              <w:top w:val="single" w:sz="4" w:space="0" w:color="000000"/>
              <w:left w:val="single" w:sz="4" w:space="0" w:color="000000"/>
              <w:bottom w:val="single" w:sz="4" w:space="0" w:color="000000"/>
            </w:tcBorders>
            <w:shd w:val="clear" w:color="auto" w:fill="auto"/>
          </w:tcPr>
          <w:p w:rsidR="00C94B3A" w:rsidRPr="00F61B11" w:rsidRDefault="00C94B3A">
            <w:pPr>
              <w:pStyle w:val="ae"/>
              <w:rPr>
                <w:b/>
              </w:rPr>
            </w:pPr>
            <w:r w:rsidRPr="00F61B11">
              <w:rPr>
                <w:b/>
                <w:color w:val="000000"/>
              </w:rPr>
              <w:t>2018 год</w:t>
            </w:r>
          </w:p>
        </w:tc>
        <w:tc>
          <w:tcPr>
            <w:tcW w:w="752" w:type="dxa"/>
            <w:tcBorders>
              <w:top w:val="single" w:sz="4" w:space="0" w:color="000000"/>
              <w:left w:val="single" w:sz="4" w:space="0" w:color="000000"/>
              <w:bottom w:val="single" w:sz="4" w:space="0" w:color="000000"/>
            </w:tcBorders>
            <w:shd w:val="clear" w:color="auto" w:fill="auto"/>
          </w:tcPr>
          <w:p w:rsidR="00C94B3A" w:rsidRPr="00F61B11" w:rsidRDefault="00C94B3A">
            <w:pPr>
              <w:pStyle w:val="ae"/>
              <w:rPr>
                <w:b/>
              </w:rPr>
            </w:pPr>
            <w:r w:rsidRPr="00F61B11">
              <w:rPr>
                <w:b/>
                <w:color w:val="000000"/>
              </w:rPr>
              <w:t>2019 год</w:t>
            </w:r>
          </w:p>
        </w:tc>
        <w:tc>
          <w:tcPr>
            <w:tcW w:w="752" w:type="dxa"/>
            <w:tcBorders>
              <w:top w:val="single" w:sz="4" w:space="0" w:color="000000"/>
              <w:left w:val="single" w:sz="4" w:space="0" w:color="000000"/>
              <w:bottom w:val="single" w:sz="4" w:space="0" w:color="000000"/>
              <w:right w:val="single" w:sz="4" w:space="0" w:color="000000"/>
            </w:tcBorders>
            <w:shd w:val="clear" w:color="auto" w:fill="auto"/>
          </w:tcPr>
          <w:p w:rsidR="00C94B3A" w:rsidRPr="00F61B11" w:rsidRDefault="00C94B3A">
            <w:pPr>
              <w:pStyle w:val="ae"/>
              <w:rPr>
                <w:b/>
              </w:rPr>
            </w:pPr>
            <w:r w:rsidRPr="00F61B11">
              <w:rPr>
                <w:b/>
              </w:rPr>
              <w:t xml:space="preserve">2020 </w:t>
            </w:r>
          </w:p>
          <w:p w:rsidR="00C94B3A" w:rsidRPr="00F61B11" w:rsidRDefault="00C94B3A">
            <w:pPr>
              <w:pStyle w:val="ae"/>
              <w:rPr>
                <w:b/>
              </w:rPr>
            </w:pPr>
            <w:r w:rsidRPr="00F61B11">
              <w:rPr>
                <w:b/>
              </w:rPr>
              <w:t>год</w:t>
            </w:r>
          </w:p>
        </w:tc>
        <w:tc>
          <w:tcPr>
            <w:tcW w:w="753" w:type="dxa"/>
            <w:tcBorders>
              <w:top w:val="single" w:sz="4" w:space="0" w:color="000000"/>
              <w:left w:val="single" w:sz="4" w:space="0" w:color="000000"/>
              <w:bottom w:val="single" w:sz="4" w:space="0" w:color="000000"/>
              <w:right w:val="single" w:sz="4" w:space="0" w:color="000000"/>
            </w:tcBorders>
          </w:tcPr>
          <w:p w:rsidR="00C94B3A" w:rsidRPr="00F61B11" w:rsidRDefault="00C94B3A" w:rsidP="002E2F5C">
            <w:pPr>
              <w:pStyle w:val="ae"/>
              <w:rPr>
                <w:b/>
              </w:rPr>
            </w:pPr>
            <w:r w:rsidRPr="00F61B11">
              <w:rPr>
                <w:b/>
              </w:rPr>
              <w:t xml:space="preserve">2021 </w:t>
            </w:r>
          </w:p>
          <w:p w:rsidR="00C94B3A" w:rsidRPr="00F61B11" w:rsidRDefault="00C94B3A" w:rsidP="002E2F5C">
            <w:pPr>
              <w:pStyle w:val="ae"/>
              <w:rPr>
                <w:b/>
              </w:rPr>
            </w:pPr>
            <w:r w:rsidRPr="00F61B11">
              <w:rPr>
                <w:b/>
              </w:rPr>
              <w:t>год</w:t>
            </w:r>
          </w:p>
        </w:tc>
      </w:tr>
      <w:tr w:rsidR="00C94B3A" w:rsidRPr="00F61B11" w:rsidTr="00F61B11">
        <w:trPr>
          <w:trHeight w:val="859"/>
        </w:trPr>
        <w:tc>
          <w:tcPr>
            <w:tcW w:w="3555" w:type="dxa"/>
            <w:tcBorders>
              <w:left w:val="single" w:sz="4" w:space="0" w:color="000000"/>
              <w:bottom w:val="single" w:sz="4" w:space="0" w:color="000000"/>
            </w:tcBorders>
            <w:shd w:val="clear" w:color="auto" w:fill="auto"/>
          </w:tcPr>
          <w:p w:rsidR="00C94B3A" w:rsidRPr="00B64B72" w:rsidRDefault="00C94B3A" w:rsidP="00FB66C4">
            <w:pPr>
              <w:pStyle w:val="ae"/>
              <w:tabs>
                <w:tab w:val="left" w:pos="579"/>
              </w:tabs>
              <w:rPr>
                <w:b/>
              </w:rPr>
            </w:pPr>
            <w:r w:rsidRPr="00B64B72">
              <w:rPr>
                <w:b/>
                <w:color w:val="000000"/>
              </w:rPr>
              <w:t>Сумма дотации с учетом отчислений по доп</w:t>
            </w:r>
            <w:r w:rsidR="00FB66C4" w:rsidRPr="00B64B72">
              <w:rPr>
                <w:b/>
                <w:color w:val="000000"/>
              </w:rPr>
              <w:t xml:space="preserve">олнительному нормативу от НДФЛ </w:t>
            </w:r>
          </w:p>
        </w:tc>
        <w:tc>
          <w:tcPr>
            <w:tcW w:w="752" w:type="dxa"/>
            <w:tcBorders>
              <w:left w:val="single" w:sz="4" w:space="0" w:color="000000"/>
              <w:bottom w:val="single" w:sz="4" w:space="0" w:color="000000"/>
            </w:tcBorders>
            <w:shd w:val="clear" w:color="auto" w:fill="auto"/>
          </w:tcPr>
          <w:p w:rsidR="00C94B3A" w:rsidRPr="00F61B11" w:rsidRDefault="00C94B3A">
            <w:pPr>
              <w:pStyle w:val="ae"/>
            </w:pPr>
            <w:r w:rsidRPr="00F61B11">
              <w:rPr>
                <w:color w:val="000000"/>
              </w:rPr>
              <w:t>248,9</w:t>
            </w:r>
          </w:p>
          <w:p w:rsidR="00C94B3A" w:rsidRPr="00F61B11" w:rsidRDefault="00C94B3A">
            <w:pPr>
              <w:pStyle w:val="ae"/>
              <w:rPr>
                <w:color w:val="000000"/>
              </w:rPr>
            </w:pPr>
          </w:p>
          <w:p w:rsidR="00C94B3A" w:rsidRPr="00F61B11" w:rsidRDefault="00C94B3A">
            <w:pPr>
              <w:pStyle w:val="ae"/>
              <w:rPr>
                <w:color w:val="000000"/>
              </w:rPr>
            </w:pPr>
          </w:p>
          <w:p w:rsidR="00C94B3A" w:rsidRPr="00F61B11" w:rsidRDefault="00C94B3A">
            <w:pPr>
              <w:pStyle w:val="ae"/>
              <w:rPr>
                <w:color w:val="000000"/>
              </w:rPr>
            </w:pPr>
          </w:p>
          <w:p w:rsidR="00C94B3A" w:rsidRPr="00F61B11" w:rsidRDefault="00C94B3A">
            <w:pPr>
              <w:pStyle w:val="ae"/>
              <w:rPr>
                <w:color w:val="000000"/>
              </w:rPr>
            </w:pPr>
          </w:p>
        </w:tc>
        <w:tc>
          <w:tcPr>
            <w:tcW w:w="752" w:type="dxa"/>
            <w:tcBorders>
              <w:left w:val="single" w:sz="4" w:space="0" w:color="000000"/>
              <w:bottom w:val="single" w:sz="4" w:space="0" w:color="000000"/>
            </w:tcBorders>
            <w:shd w:val="clear" w:color="auto" w:fill="auto"/>
          </w:tcPr>
          <w:p w:rsidR="00C94B3A" w:rsidRPr="00F61B11" w:rsidRDefault="00C94B3A">
            <w:pPr>
              <w:pStyle w:val="ae"/>
            </w:pPr>
            <w:r w:rsidRPr="00F61B11">
              <w:rPr>
                <w:color w:val="000000"/>
              </w:rPr>
              <w:t>379,6</w:t>
            </w:r>
          </w:p>
        </w:tc>
        <w:tc>
          <w:tcPr>
            <w:tcW w:w="752" w:type="dxa"/>
            <w:tcBorders>
              <w:left w:val="single" w:sz="4" w:space="0" w:color="000000"/>
              <w:bottom w:val="single" w:sz="4" w:space="0" w:color="000000"/>
            </w:tcBorders>
            <w:shd w:val="clear" w:color="auto" w:fill="auto"/>
          </w:tcPr>
          <w:p w:rsidR="00C94B3A" w:rsidRPr="00F61B11" w:rsidRDefault="00C94B3A">
            <w:pPr>
              <w:pStyle w:val="ae"/>
            </w:pPr>
            <w:r w:rsidRPr="00F61B11">
              <w:rPr>
                <w:color w:val="000000"/>
              </w:rPr>
              <w:t>743,1</w:t>
            </w:r>
          </w:p>
        </w:tc>
        <w:tc>
          <w:tcPr>
            <w:tcW w:w="752" w:type="dxa"/>
            <w:tcBorders>
              <w:left w:val="single" w:sz="4" w:space="0" w:color="000000"/>
              <w:bottom w:val="single" w:sz="4" w:space="0" w:color="000000"/>
            </w:tcBorders>
            <w:shd w:val="clear" w:color="auto" w:fill="auto"/>
          </w:tcPr>
          <w:p w:rsidR="00C94B3A" w:rsidRPr="00F61B11" w:rsidRDefault="00C94B3A">
            <w:pPr>
              <w:pStyle w:val="ae"/>
            </w:pPr>
            <w:r w:rsidRPr="00F61B11">
              <w:rPr>
                <w:color w:val="000000"/>
              </w:rPr>
              <w:t>923,3</w:t>
            </w:r>
          </w:p>
        </w:tc>
        <w:tc>
          <w:tcPr>
            <w:tcW w:w="752" w:type="dxa"/>
            <w:tcBorders>
              <w:left w:val="single" w:sz="4" w:space="0" w:color="000000"/>
              <w:bottom w:val="single" w:sz="4" w:space="0" w:color="000000"/>
            </w:tcBorders>
            <w:shd w:val="clear" w:color="auto" w:fill="auto"/>
          </w:tcPr>
          <w:p w:rsidR="00C94B3A" w:rsidRPr="00F61B11" w:rsidRDefault="00C94B3A">
            <w:pPr>
              <w:pStyle w:val="ae"/>
            </w:pPr>
            <w:r w:rsidRPr="00F61B11">
              <w:rPr>
                <w:color w:val="000000"/>
              </w:rPr>
              <w:t>953,6</w:t>
            </w:r>
          </w:p>
        </w:tc>
        <w:tc>
          <w:tcPr>
            <w:tcW w:w="752" w:type="dxa"/>
            <w:tcBorders>
              <w:left w:val="single" w:sz="4" w:space="0" w:color="000000"/>
              <w:bottom w:val="single" w:sz="4" w:space="0" w:color="000000"/>
            </w:tcBorders>
            <w:shd w:val="clear" w:color="auto" w:fill="auto"/>
          </w:tcPr>
          <w:p w:rsidR="00C94B3A" w:rsidRPr="00F61B11" w:rsidRDefault="00C94B3A">
            <w:pPr>
              <w:pStyle w:val="ae"/>
            </w:pPr>
            <w:r w:rsidRPr="00F61B11">
              <w:rPr>
                <w:color w:val="000000"/>
              </w:rPr>
              <w:t>1113,2</w:t>
            </w:r>
          </w:p>
        </w:tc>
        <w:tc>
          <w:tcPr>
            <w:tcW w:w="752" w:type="dxa"/>
            <w:tcBorders>
              <w:left w:val="single" w:sz="4" w:space="0" w:color="000000"/>
              <w:bottom w:val="single" w:sz="4" w:space="0" w:color="000000"/>
              <w:right w:val="single" w:sz="4" w:space="0" w:color="000000"/>
            </w:tcBorders>
            <w:shd w:val="clear" w:color="auto" w:fill="auto"/>
          </w:tcPr>
          <w:p w:rsidR="00C94B3A" w:rsidRPr="00F61B11" w:rsidRDefault="00C94B3A">
            <w:pPr>
              <w:pStyle w:val="ae"/>
            </w:pPr>
            <w:r w:rsidRPr="00F61B11">
              <w:t>1017,9</w:t>
            </w:r>
          </w:p>
        </w:tc>
        <w:tc>
          <w:tcPr>
            <w:tcW w:w="753" w:type="dxa"/>
            <w:tcBorders>
              <w:left w:val="single" w:sz="4" w:space="0" w:color="000000"/>
              <w:bottom w:val="single" w:sz="4" w:space="0" w:color="000000"/>
              <w:right w:val="single" w:sz="4" w:space="0" w:color="000000"/>
            </w:tcBorders>
          </w:tcPr>
          <w:p w:rsidR="007775E1" w:rsidRPr="00F61B11" w:rsidRDefault="007775E1" w:rsidP="00DC39DC">
            <w:pPr>
              <w:pStyle w:val="ae"/>
              <w:ind w:left="-282" w:firstLine="282"/>
            </w:pPr>
            <w:r w:rsidRPr="00F61B11">
              <w:t>2222,3</w:t>
            </w:r>
          </w:p>
        </w:tc>
      </w:tr>
      <w:tr w:rsidR="00C94B3A" w:rsidRPr="00F61B11" w:rsidTr="00F61B11">
        <w:trPr>
          <w:trHeight w:val="302"/>
        </w:trPr>
        <w:tc>
          <w:tcPr>
            <w:tcW w:w="3555" w:type="dxa"/>
            <w:tcBorders>
              <w:left w:val="single" w:sz="4" w:space="0" w:color="000000"/>
              <w:bottom w:val="single" w:sz="4" w:space="0" w:color="000000"/>
            </w:tcBorders>
            <w:shd w:val="clear" w:color="auto" w:fill="auto"/>
          </w:tcPr>
          <w:p w:rsidR="00C94B3A" w:rsidRPr="00B64B72" w:rsidRDefault="00C94B3A">
            <w:pPr>
              <w:pStyle w:val="ae"/>
              <w:rPr>
                <w:b/>
              </w:rPr>
            </w:pPr>
            <w:proofErr w:type="gramStart"/>
            <w:r w:rsidRPr="00B64B72">
              <w:rPr>
                <w:b/>
                <w:color w:val="000000"/>
              </w:rPr>
              <w:t>В</w:t>
            </w:r>
            <w:proofErr w:type="gramEnd"/>
            <w:r w:rsidRPr="00B64B72">
              <w:rPr>
                <w:b/>
                <w:color w:val="000000"/>
              </w:rPr>
              <w:t xml:space="preserve"> % к объему доходов без субвенций</w:t>
            </w:r>
          </w:p>
        </w:tc>
        <w:tc>
          <w:tcPr>
            <w:tcW w:w="752" w:type="dxa"/>
            <w:tcBorders>
              <w:left w:val="single" w:sz="4" w:space="0" w:color="000000"/>
              <w:bottom w:val="single" w:sz="4" w:space="0" w:color="000000"/>
            </w:tcBorders>
            <w:shd w:val="clear" w:color="auto" w:fill="auto"/>
          </w:tcPr>
          <w:p w:rsidR="00C94B3A" w:rsidRPr="00F61B11" w:rsidRDefault="00C94B3A">
            <w:pPr>
              <w:pStyle w:val="ae"/>
            </w:pPr>
            <w:r w:rsidRPr="00F61B11">
              <w:rPr>
                <w:color w:val="000000"/>
              </w:rPr>
              <w:t>4,43</w:t>
            </w:r>
          </w:p>
        </w:tc>
        <w:tc>
          <w:tcPr>
            <w:tcW w:w="752" w:type="dxa"/>
            <w:tcBorders>
              <w:left w:val="single" w:sz="4" w:space="0" w:color="000000"/>
              <w:bottom w:val="single" w:sz="4" w:space="0" w:color="000000"/>
            </w:tcBorders>
            <w:shd w:val="clear" w:color="auto" w:fill="auto"/>
          </w:tcPr>
          <w:p w:rsidR="00C94B3A" w:rsidRPr="00F61B11" w:rsidRDefault="00C94B3A">
            <w:pPr>
              <w:pStyle w:val="ae"/>
            </w:pPr>
            <w:r w:rsidRPr="00F61B11">
              <w:rPr>
                <w:color w:val="000000"/>
              </w:rPr>
              <w:t>6,46</w:t>
            </w:r>
          </w:p>
        </w:tc>
        <w:tc>
          <w:tcPr>
            <w:tcW w:w="752" w:type="dxa"/>
            <w:tcBorders>
              <w:left w:val="single" w:sz="4" w:space="0" w:color="000000"/>
              <w:bottom w:val="single" w:sz="4" w:space="0" w:color="000000"/>
            </w:tcBorders>
            <w:shd w:val="clear" w:color="auto" w:fill="auto"/>
          </w:tcPr>
          <w:p w:rsidR="00C94B3A" w:rsidRPr="00F61B11" w:rsidRDefault="00C94B3A">
            <w:pPr>
              <w:pStyle w:val="ae"/>
            </w:pPr>
            <w:r w:rsidRPr="00F61B11">
              <w:rPr>
                <w:color w:val="000000"/>
              </w:rPr>
              <w:t>10,55</w:t>
            </w:r>
          </w:p>
        </w:tc>
        <w:tc>
          <w:tcPr>
            <w:tcW w:w="752" w:type="dxa"/>
            <w:tcBorders>
              <w:left w:val="single" w:sz="4" w:space="0" w:color="000000"/>
              <w:bottom w:val="single" w:sz="4" w:space="0" w:color="000000"/>
            </w:tcBorders>
            <w:shd w:val="clear" w:color="auto" w:fill="auto"/>
          </w:tcPr>
          <w:p w:rsidR="00C94B3A" w:rsidRPr="00F61B11" w:rsidRDefault="00C94B3A">
            <w:pPr>
              <w:pStyle w:val="ae"/>
            </w:pPr>
            <w:r w:rsidRPr="00F61B11">
              <w:rPr>
                <w:color w:val="000000"/>
              </w:rPr>
              <w:t>11,75</w:t>
            </w:r>
          </w:p>
        </w:tc>
        <w:tc>
          <w:tcPr>
            <w:tcW w:w="752" w:type="dxa"/>
            <w:tcBorders>
              <w:left w:val="single" w:sz="4" w:space="0" w:color="000000"/>
              <w:bottom w:val="single" w:sz="4" w:space="0" w:color="000000"/>
            </w:tcBorders>
            <w:shd w:val="clear" w:color="auto" w:fill="auto"/>
          </w:tcPr>
          <w:p w:rsidR="00C94B3A" w:rsidRPr="00F61B11" w:rsidRDefault="00C94B3A">
            <w:pPr>
              <w:pStyle w:val="ae"/>
            </w:pPr>
            <w:r w:rsidRPr="00F61B11">
              <w:rPr>
                <w:color w:val="000000"/>
              </w:rPr>
              <w:t>11,12</w:t>
            </w:r>
          </w:p>
        </w:tc>
        <w:tc>
          <w:tcPr>
            <w:tcW w:w="752" w:type="dxa"/>
            <w:tcBorders>
              <w:left w:val="single" w:sz="4" w:space="0" w:color="000000"/>
              <w:bottom w:val="single" w:sz="4" w:space="0" w:color="000000"/>
            </w:tcBorders>
            <w:shd w:val="clear" w:color="auto" w:fill="auto"/>
          </w:tcPr>
          <w:p w:rsidR="00C94B3A" w:rsidRPr="00F61B11" w:rsidRDefault="00C94B3A">
            <w:pPr>
              <w:pStyle w:val="ae"/>
            </w:pPr>
            <w:r w:rsidRPr="00F61B11">
              <w:rPr>
                <w:color w:val="000000"/>
              </w:rPr>
              <w:t>11,82</w:t>
            </w:r>
          </w:p>
        </w:tc>
        <w:tc>
          <w:tcPr>
            <w:tcW w:w="752" w:type="dxa"/>
            <w:tcBorders>
              <w:left w:val="single" w:sz="4" w:space="0" w:color="000000"/>
              <w:bottom w:val="single" w:sz="4" w:space="0" w:color="000000"/>
              <w:right w:val="single" w:sz="4" w:space="0" w:color="000000"/>
            </w:tcBorders>
            <w:shd w:val="clear" w:color="auto" w:fill="auto"/>
          </w:tcPr>
          <w:p w:rsidR="00C94B3A" w:rsidRPr="00F61B11" w:rsidRDefault="00C94B3A">
            <w:pPr>
              <w:pStyle w:val="ae"/>
            </w:pPr>
            <w:r w:rsidRPr="00F61B11">
              <w:t>11,37</w:t>
            </w:r>
          </w:p>
        </w:tc>
        <w:tc>
          <w:tcPr>
            <w:tcW w:w="753" w:type="dxa"/>
            <w:tcBorders>
              <w:left w:val="single" w:sz="4" w:space="0" w:color="000000"/>
              <w:bottom w:val="single" w:sz="4" w:space="0" w:color="000000"/>
              <w:right w:val="single" w:sz="4" w:space="0" w:color="000000"/>
            </w:tcBorders>
          </w:tcPr>
          <w:p w:rsidR="00C94B3A" w:rsidRPr="00F61B11" w:rsidRDefault="00DC39DC" w:rsidP="002E2F5C">
            <w:pPr>
              <w:pStyle w:val="ae"/>
            </w:pPr>
            <w:r w:rsidRPr="00F61B11">
              <w:t>22,2</w:t>
            </w:r>
          </w:p>
        </w:tc>
      </w:tr>
    </w:tbl>
    <w:p w:rsidR="00D60554" w:rsidRPr="00DA2BD4" w:rsidRDefault="00D60554" w:rsidP="00F61B11">
      <w:pPr>
        <w:tabs>
          <w:tab w:val="left" w:pos="567"/>
          <w:tab w:val="left" w:pos="709"/>
        </w:tabs>
        <w:jc w:val="both"/>
        <w:rPr>
          <w:rFonts w:eastAsia="Calibri"/>
          <w:sz w:val="28"/>
          <w:szCs w:val="28"/>
        </w:rPr>
      </w:pPr>
      <w:r w:rsidRPr="00017223">
        <w:rPr>
          <w:rFonts w:eastAsia="Calibri"/>
          <w:sz w:val="28"/>
          <w:szCs w:val="28"/>
        </w:rPr>
        <w:t xml:space="preserve">       </w:t>
      </w:r>
      <w:r w:rsidRPr="00DA2BD4">
        <w:rPr>
          <w:rFonts w:eastAsia="Calibri"/>
          <w:sz w:val="28"/>
          <w:szCs w:val="28"/>
        </w:rPr>
        <w:t xml:space="preserve">В 2021 году показатель </w:t>
      </w:r>
      <w:proofErr w:type="spellStart"/>
      <w:r w:rsidRPr="00DA2BD4">
        <w:rPr>
          <w:rFonts w:eastAsia="Calibri"/>
          <w:sz w:val="28"/>
          <w:szCs w:val="28"/>
        </w:rPr>
        <w:t>дотационности</w:t>
      </w:r>
      <w:proofErr w:type="spellEnd"/>
      <w:r w:rsidRPr="00DA2BD4">
        <w:rPr>
          <w:rFonts w:eastAsia="Calibri"/>
          <w:sz w:val="28"/>
          <w:szCs w:val="28"/>
        </w:rPr>
        <w:t xml:space="preserve"> увеличился вдвое и составил 22,2%, что связано с рост</w:t>
      </w:r>
      <w:r w:rsidR="00274383">
        <w:rPr>
          <w:rFonts w:eastAsia="Calibri"/>
          <w:sz w:val="28"/>
          <w:szCs w:val="28"/>
        </w:rPr>
        <w:t>ом</w:t>
      </w:r>
      <w:r w:rsidRPr="00DA2BD4">
        <w:rPr>
          <w:rFonts w:eastAsia="Calibri"/>
          <w:sz w:val="28"/>
          <w:szCs w:val="28"/>
        </w:rPr>
        <w:t xml:space="preserve"> доли дотаций </w:t>
      </w:r>
      <w:r w:rsidR="0064223E">
        <w:rPr>
          <w:rFonts w:eastAsia="Calibri"/>
          <w:sz w:val="28"/>
          <w:szCs w:val="28"/>
        </w:rPr>
        <w:t>(</w:t>
      </w:r>
      <w:r w:rsidRPr="00DA2BD4">
        <w:rPr>
          <w:rFonts w:eastAsia="Calibri"/>
          <w:sz w:val="28"/>
          <w:szCs w:val="28"/>
        </w:rPr>
        <w:t>в 2,3 раза</w:t>
      </w:r>
      <w:r w:rsidR="0064223E">
        <w:rPr>
          <w:rFonts w:eastAsia="Calibri"/>
          <w:sz w:val="28"/>
          <w:szCs w:val="28"/>
        </w:rPr>
        <w:t>)</w:t>
      </w:r>
      <w:r w:rsidRPr="00DA2BD4">
        <w:rPr>
          <w:rFonts w:eastAsia="Calibri"/>
          <w:sz w:val="28"/>
          <w:szCs w:val="28"/>
        </w:rPr>
        <w:t xml:space="preserve"> </w:t>
      </w:r>
      <w:r w:rsidR="00FB66C4" w:rsidRPr="00DA2BD4">
        <w:rPr>
          <w:rFonts w:eastAsia="Calibri"/>
          <w:sz w:val="28"/>
          <w:szCs w:val="28"/>
        </w:rPr>
        <w:t xml:space="preserve"> и увеличени</w:t>
      </w:r>
      <w:r w:rsidR="00274383">
        <w:rPr>
          <w:rFonts w:eastAsia="Calibri"/>
          <w:sz w:val="28"/>
          <w:szCs w:val="28"/>
        </w:rPr>
        <w:t>ем</w:t>
      </w:r>
      <w:r w:rsidR="00FB66C4" w:rsidRPr="00DA2BD4">
        <w:rPr>
          <w:rFonts w:eastAsia="Calibri"/>
          <w:sz w:val="28"/>
          <w:szCs w:val="28"/>
        </w:rPr>
        <w:t xml:space="preserve"> норматива </w:t>
      </w:r>
      <w:r w:rsidRPr="00DA2BD4">
        <w:rPr>
          <w:rFonts w:eastAsia="Calibri"/>
          <w:sz w:val="28"/>
          <w:szCs w:val="28"/>
        </w:rPr>
        <w:t>отчислений</w:t>
      </w:r>
      <w:r w:rsidR="009F7B1F" w:rsidRPr="00DA2BD4">
        <w:rPr>
          <w:rFonts w:eastAsia="Calibri"/>
          <w:sz w:val="28"/>
          <w:szCs w:val="28"/>
        </w:rPr>
        <w:t xml:space="preserve"> от НДФЛ.</w:t>
      </w:r>
      <w:r w:rsidRPr="00DA2BD4">
        <w:rPr>
          <w:rFonts w:eastAsia="Calibri"/>
          <w:sz w:val="28"/>
          <w:szCs w:val="28"/>
        </w:rPr>
        <w:t xml:space="preserve"> </w:t>
      </w:r>
    </w:p>
    <w:p w:rsidR="00D60554" w:rsidRPr="00081237" w:rsidRDefault="00D60554" w:rsidP="00DC2965">
      <w:pPr>
        <w:pStyle w:val="a7"/>
        <w:tabs>
          <w:tab w:val="left" w:pos="567"/>
        </w:tabs>
        <w:spacing w:after="0" w:line="298" w:lineRule="exact"/>
        <w:ind w:left="40" w:right="40"/>
        <w:jc w:val="both"/>
        <w:rPr>
          <w:b/>
          <w:i/>
          <w:sz w:val="28"/>
          <w:szCs w:val="28"/>
        </w:rPr>
      </w:pPr>
      <w:r>
        <w:rPr>
          <w:rStyle w:val="12"/>
          <w:color w:val="000000"/>
          <w:sz w:val="28"/>
          <w:szCs w:val="28"/>
        </w:rPr>
        <w:t xml:space="preserve">      </w:t>
      </w:r>
      <w:proofErr w:type="gramStart"/>
      <w:r w:rsidRPr="004256B7">
        <w:rPr>
          <w:rStyle w:val="12"/>
          <w:color w:val="000000"/>
          <w:sz w:val="28"/>
          <w:szCs w:val="28"/>
        </w:rPr>
        <w:t xml:space="preserve">В соответствии с п.2 ст. 136 БК РФ муниципальные образования,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течение двух из трех последних отчетных финансовых лет превышала 5 процентов доходов местного бюджета, за </w:t>
      </w:r>
      <w:r w:rsidRPr="004256B7">
        <w:rPr>
          <w:rStyle w:val="12"/>
          <w:color w:val="000000"/>
          <w:sz w:val="28"/>
          <w:szCs w:val="28"/>
        </w:rPr>
        <w:lastRenderedPageBreak/>
        <w:t>исключением субвенций, начиная с очередного финансового года</w:t>
      </w:r>
      <w:r w:rsidR="00DC2965">
        <w:rPr>
          <w:rStyle w:val="12"/>
          <w:color w:val="000000"/>
          <w:sz w:val="28"/>
          <w:szCs w:val="28"/>
        </w:rPr>
        <w:t>,</w:t>
      </w:r>
      <w:r w:rsidRPr="004256B7">
        <w:rPr>
          <w:rStyle w:val="12"/>
          <w:color w:val="000000"/>
          <w:sz w:val="28"/>
          <w:szCs w:val="28"/>
        </w:rPr>
        <w:t xml:space="preserve"> не имеют права превышать установленные высшим</w:t>
      </w:r>
      <w:proofErr w:type="gramEnd"/>
      <w:r w:rsidRPr="004256B7">
        <w:rPr>
          <w:rStyle w:val="12"/>
          <w:color w:val="000000"/>
          <w:sz w:val="28"/>
          <w:szCs w:val="28"/>
        </w:rPr>
        <w:t xml:space="preserve"> исполнительным органом государственной власти субъекта Российской Федерации </w:t>
      </w:r>
      <w:r w:rsidRPr="004256B7">
        <w:rPr>
          <w:rStyle w:val="af3"/>
          <w:color w:val="000000"/>
          <w:sz w:val="28"/>
          <w:szCs w:val="28"/>
        </w:rPr>
        <w:t>нормативы формирования расходов на оплату труда</w:t>
      </w:r>
      <w:r w:rsidRPr="004256B7">
        <w:rPr>
          <w:rStyle w:val="12"/>
          <w:color w:val="000000"/>
          <w:sz w:val="28"/>
          <w:szCs w:val="28"/>
        </w:rPr>
        <w:t xml:space="preserve"> депутатов, выборных должностных лиц местного самоуправления, осуществляющих свои полномочия на постоянной основе, муниципальных служащих и </w:t>
      </w:r>
      <w:r w:rsidRPr="00081237">
        <w:rPr>
          <w:rStyle w:val="af3"/>
          <w:b w:val="0"/>
          <w:i w:val="0"/>
          <w:color w:val="000000"/>
          <w:sz w:val="28"/>
          <w:szCs w:val="28"/>
        </w:rPr>
        <w:t>(или) содержание органов местного самоуправления.</w:t>
      </w:r>
    </w:p>
    <w:p w:rsidR="00D60554" w:rsidRPr="004256B7" w:rsidRDefault="00DC2965" w:rsidP="00DC2965">
      <w:pPr>
        <w:pStyle w:val="a7"/>
        <w:tabs>
          <w:tab w:val="left" w:pos="567"/>
          <w:tab w:val="left" w:pos="709"/>
        </w:tabs>
        <w:spacing w:after="0" w:line="298" w:lineRule="exact"/>
        <w:ind w:left="20" w:right="20"/>
        <w:jc w:val="both"/>
        <w:rPr>
          <w:rStyle w:val="12"/>
          <w:color w:val="000000"/>
          <w:sz w:val="28"/>
          <w:szCs w:val="28"/>
        </w:rPr>
      </w:pPr>
      <w:r>
        <w:rPr>
          <w:rStyle w:val="12"/>
          <w:color w:val="000000"/>
          <w:sz w:val="28"/>
          <w:szCs w:val="28"/>
        </w:rPr>
        <w:t xml:space="preserve">       </w:t>
      </w:r>
      <w:proofErr w:type="gramStart"/>
      <w:r w:rsidR="00D60554" w:rsidRPr="004256B7">
        <w:rPr>
          <w:rStyle w:val="12"/>
          <w:color w:val="000000"/>
          <w:sz w:val="28"/>
          <w:szCs w:val="28"/>
        </w:rPr>
        <w:t>Согласно Постановлению администрации Липецкой области от 08.12.2020</w:t>
      </w:r>
      <w:r w:rsidR="00F14736">
        <w:rPr>
          <w:rStyle w:val="12"/>
          <w:color w:val="000000"/>
          <w:sz w:val="28"/>
          <w:szCs w:val="28"/>
        </w:rPr>
        <w:t>г.</w:t>
      </w:r>
      <w:r w:rsidR="00D60554" w:rsidRPr="004256B7">
        <w:rPr>
          <w:rStyle w:val="12"/>
          <w:color w:val="000000"/>
          <w:sz w:val="28"/>
          <w:szCs w:val="28"/>
        </w:rPr>
        <w:t xml:space="preserve">  № 662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Липецкой области на 2021 год», норматив формирования расходов на оплату труда городскому округу город Липецк установлен практически на уровне 2020 года и составил 378,3 млн. руб. (в 2020 году 378,2</w:t>
      </w:r>
      <w:proofErr w:type="gramEnd"/>
      <w:r w:rsidR="00D60554" w:rsidRPr="004256B7">
        <w:rPr>
          <w:rStyle w:val="12"/>
          <w:color w:val="000000"/>
          <w:sz w:val="28"/>
          <w:szCs w:val="28"/>
        </w:rPr>
        <w:t xml:space="preserve"> млн.</w:t>
      </w:r>
      <w:r w:rsidR="00D60554">
        <w:rPr>
          <w:rStyle w:val="12"/>
          <w:color w:val="000000"/>
          <w:sz w:val="28"/>
          <w:szCs w:val="28"/>
        </w:rPr>
        <w:t xml:space="preserve"> руб.</w:t>
      </w:r>
      <w:r w:rsidR="00D60554" w:rsidRPr="004256B7">
        <w:rPr>
          <w:rStyle w:val="12"/>
          <w:color w:val="000000"/>
          <w:sz w:val="28"/>
          <w:szCs w:val="28"/>
        </w:rPr>
        <w:t>) из расчета базовой ш</w:t>
      </w:r>
      <w:r w:rsidR="00D60554">
        <w:rPr>
          <w:rStyle w:val="12"/>
          <w:color w:val="000000"/>
          <w:sz w:val="28"/>
          <w:szCs w:val="28"/>
        </w:rPr>
        <w:t>татной численности 541 единицы</w:t>
      </w:r>
      <w:r w:rsidR="00D60554" w:rsidRPr="004256B7">
        <w:rPr>
          <w:rStyle w:val="12"/>
          <w:color w:val="000000"/>
          <w:sz w:val="28"/>
          <w:szCs w:val="28"/>
        </w:rPr>
        <w:t xml:space="preserve">. </w:t>
      </w:r>
    </w:p>
    <w:p w:rsidR="00D60554" w:rsidRDefault="00DC2965" w:rsidP="00DC2965">
      <w:pPr>
        <w:pStyle w:val="a7"/>
        <w:tabs>
          <w:tab w:val="left" w:pos="567"/>
        </w:tabs>
        <w:spacing w:after="0" w:line="298" w:lineRule="exact"/>
        <w:ind w:left="20" w:right="20"/>
        <w:jc w:val="both"/>
        <w:rPr>
          <w:rStyle w:val="12"/>
          <w:sz w:val="28"/>
          <w:szCs w:val="28"/>
        </w:rPr>
      </w:pPr>
      <w:r>
        <w:rPr>
          <w:rStyle w:val="12"/>
          <w:sz w:val="28"/>
          <w:szCs w:val="28"/>
        </w:rPr>
        <w:t xml:space="preserve">     </w:t>
      </w:r>
      <w:r w:rsidR="00D60554" w:rsidRPr="004256B7">
        <w:rPr>
          <w:rStyle w:val="12"/>
          <w:sz w:val="28"/>
          <w:szCs w:val="28"/>
        </w:rPr>
        <w:t>Проведенные в 2021 году организационно-штатные мероприятия привели к сокращению численности  муниципальных служащих</w:t>
      </w:r>
      <w:r w:rsidR="00DC4995">
        <w:rPr>
          <w:rStyle w:val="12"/>
          <w:sz w:val="28"/>
          <w:szCs w:val="28"/>
        </w:rPr>
        <w:t>, в результате чего</w:t>
      </w:r>
      <w:r w:rsidR="00D60554" w:rsidRPr="004256B7">
        <w:rPr>
          <w:rStyle w:val="12"/>
          <w:sz w:val="28"/>
          <w:szCs w:val="28"/>
        </w:rPr>
        <w:t xml:space="preserve"> </w:t>
      </w:r>
      <w:r w:rsidR="00D60554">
        <w:rPr>
          <w:rStyle w:val="12"/>
          <w:sz w:val="28"/>
          <w:szCs w:val="28"/>
        </w:rPr>
        <w:t>расходы на оплату труда</w:t>
      </w:r>
      <w:r w:rsidR="00D60554" w:rsidRPr="00FD1F44">
        <w:t xml:space="preserve"> </w:t>
      </w:r>
      <w:r w:rsidR="00D60554" w:rsidRPr="00FD1F44">
        <w:rPr>
          <w:rStyle w:val="12"/>
          <w:sz w:val="28"/>
          <w:szCs w:val="28"/>
        </w:rPr>
        <w:t>депутатов, выборных должностных лиц местного самоуправления, осуществляющих свои полномочия на постоянной основе, муниципальных служащих</w:t>
      </w:r>
      <w:r w:rsidR="00D60554">
        <w:rPr>
          <w:rStyle w:val="12"/>
          <w:sz w:val="28"/>
          <w:szCs w:val="28"/>
        </w:rPr>
        <w:t xml:space="preserve"> в 2021 году составили 381,0 млн. руб., то есть на</w:t>
      </w:r>
      <w:r w:rsidR="00D60554" w:rsidRPr="004256B7">
        <w:rPr>
          <w:rStyle w:val="12"/>
          <w:sz w:val="28"/>
          <w:szCs w:val="28"/>
        </w:rPr>
        <w:t xml:space="preserve"> 2,7 млн. руб.</w:t>
      </w:r>
      <w:r w:rsidR="00D60554">
        <w:rPr>
          <w:rStyle w:val="12"/>
          <w:sz w:val="28"/>
          <w:szCs w:val="28"/>
        </w:rPr>
        <w:t xml:space="preserve"> превысили установленный норматив.  По сравнению с 2020 годом, сумма превыше</w:t>
      </w:r>
      <w:r w:rsidR="003771CA">
        <w:rPr>
          <w:rStyle w:val="12"/>
          <w:sz w:val="28"/>
          <w:szCs w:val="28"/>
        </w:rPr>
        <w:t>ния сократилась на 8,9 млн. рублей.</w:t>
      </w:r>
    </w:p>
    <w:p w:rsidR="00D60554" w:rsidRPr="004256B7" w:rsidRDefault="00D60554" w:rsidP="00D60554">
      <w:pPr>
        <w:pStyle w:val="a7"/>
        <w:spacing w:after="0" w:line="298" w:lineRule="exact"/>
        <w:ind w:left="20" w:right="20" w:firstLine="700"/>
        <w:jc w:val="both"/>
        <w:rPr>
          <w:rStyle w:val="12"/>
          <w:sz w:val="28"/>
          <w:szCs w:val="28"/>
        </w:rPr>
      </w:pPr>
    </w:p>
    <w:p w:rsidR="00D60554" w:rsidRPr="004256B7" w:rsidRDefault="00D60554" w:rsidP="00D60554">
      <w:pPr>
        <w:pStyle w:val="ac"/>
        <w:numPr>
          <w:ilvl w:val="0"/>
          <w:numId w:val="1"/>
        </w:numPr>
        <w:jc w:val="center"/>
        <w:rPr>
          <w:sz w:val="28"/>
          <w:szCs w:val="28"/>
        </w:rPr>
      </w:pPr>
      <w:r w:rsidRPr="004256B7">
        <w:rPr>
          <w:b/>
          <w:sz w:val="28"/>
          <w:szCs w:val="28"/>
        </w:rPr>
        <w:t>Бюджетная отчетность</w:t>
      </w:r>
    </w:p>
    <w:p w:rsidR="00D60554" w:rsidRPr="00C528C5" w:rsidRDefault="00D60554" w:rsidP="00D60554">
      <w:pPr>
        <w:jc w:val="center"/>
        <w:rPr>
          <w:color w:val="FF0000"/>
          <w:sz w:val="28"/>
          <w:szCs w:val="28"/>
        </w:rPr>
      </w:pPr>
    </w:p>
    <w:p w:rsidR="00D60554" w:rsidRPr="004256B7" w:rsidRDefault="00D60554" w:rsidP="00D60554">
      <w:pPr>
        <w:ind w:firstLine="709"/>
        <w:jc w:val="both"/>
        <w:rPr>
          <w:sz w:val="28"/>
          <w:szCs w:val="28"/>
        </w:rPr>
      </w:pPr>
      <w:proofErr w:type="gramStart"/>
      <w:r w:rsidRPr="004256B7">
        <w:rPr>
          <w:color w:val="000000"/>
          <w:sz w:val="28"/>
          <w:szCs w:val="28"/>
        </w:rPr>
        <w:t xml:space="preserve">Сводный консолидированный отчет об исполнении бюджета города за 2021 год составлен на основании годовой отчетности 23 главных администраторов доходов бюджета города - главных распорядителей бюджетных средств города, </w:t>
      </w:r>
      <w:r w:rsidRPr="00017223">
        <w:rPr>
          <w:rFonts w:eastAsia="Calibri"/>
          <w:sz w:val="28"/>
          <w:szCs w:val="28"/>
        </w:rPr>
        <w:t>8</w:t>
      </w:r>
      <w:r w:rsidRPr="004256B7">
        <w:rPr>
          <w:color w:val="000000"/>
          <w:sz w:val="28"/>
          <w:szCs w:val="28"/>
        </w:rPr>
        <w:t xml:space="preserve"> главных администраторов (администраторов)  доходов бюджета города Липецка – исполнительных органов государственной власти Липецкой области и 1</w:t>
      </w:r>
      <w:r w:rsidRPr="00017223">
        <w:rPr>
          <w:rFonts w:eastAsia="Calibri"/>
          <w:sz w:val="28"/>
          <w:szCs w:val="28"/>
        </w:rPr>
        <w:t>9</w:t>
      </w:r>
      <w:r w:rsidRPr="004256B7">
        <w:rPr>
          <w:color w:val="000000"/>
          <w:sz w:val="28"/>
          <w:szCs w:val="28"/>
        </w:rPr>
        <w:t xml:space="preserve"> главных администраторов (администраторов)  доходов бюджета города Липецка – территориальных органов федеральных органов исполнительной власти.</w:t>
      </w:r>
      <w:proofErr w:type="gramEnd"/>
    </w:p>
    <w:p w:rsidR="00D60554" w:rsidRDefault="00D60554" w:rsidP="0002531A">
      <w:pPr>
        <w:tabs>
          <w:tab w:val="left" w:pos="709"/>
        </w:tabs>
        <w:ind w:firstLine="709"/>
        <w:jc w:val="both"/>
        <w:rPr>
          <w:sz w:val="28"/>
          <w:szCs w:val="28"/>
        </w:rPr>
      </w:pPr>
      <w:r w:rsidRPr="004256B7">
        <w:rPr>
          <w:sz w:val="28"/>
          <w:szCs w:val="28"/>
        </w:rPr>
        <w:t xml:space="preserve">Отчетность главных распорядителей включает отчетность органов местного самоуправления и сети подведомственных муниципальных учреждений. </w:t>
      </w:r>
    </w:p>
    <w:p w:rsidR="00D60554" w:rsidRDefault="00D60554" w:rsidP="00D60554">
      <w:pPr>
        <w:tabs>
          <w:tab w:val="left" w:pos="567"/>
        </w:tabs>
        <w:ind w:firstLine="567"/>
        <w:jc w:val="both"/>
        <w:rPr>
          <w:sz w:val="28"/>
          <w:szCs w:val="28"/>
        </w:rPr>
      </w:pPr>
      <w:r>
        <w:rPr>
          <w:sz w:val="28"/>
          <w:szCs w:val="28"/>
        </w:rPr>
        <w:t xml:space="preserve">  </w:t>
      </w:r>
      <w:proofErr w:type="gramStart"/>
      <w:r>
        <w:rPr>
          <w:sz w:val="28"/>
          <w:szCs w:val="28"/>
        </w:rPr>
        <w:t>В целях повышения качества ведения учета и составления отчетности в рамках единой методологии, автоматизации бюджетного (бухгалтерского) учета на основе современных программ, технологий и оптимизации штатной численности работников бухгалтерских служб города в 2020 году создано муниципальное казенное учреждение «Межведомственный центр учета города Липецка» (далее МКУ «МЦУ»), являющееся подведомственным учреждением департамента финансов администрации города.</w:t>
      </w:r>
      <w:proofErr w:type="gramEnd"/>
    </w:p>
    <w:p w:rsidR="00D60554" w:rsidRDefault="00D60554" w:rsidP="00D60554">
      <w:pPr>
        <w:ind w:firstLine="567"/>
        <w:jc w:val="both"/>
        <w:rPr>
          <w:sz w:val="28"/>
          <w:szCs w:val="28"/>
        </w:rPr>
      </w:pPr>
      <w:r>
        <w:rPr>
          <w:sz w:val="28"/>
          <w:szCs w:val="28"/>
        </w:rPr>
        <w:t>На 01.01.2022 года на обслуживании МКУ «МЦУ» находи</w:t>
      </w:r>
      <w:r w:rsidR="00E82503">
        <w:rPr>
          <w:sz w:val="28"/>
          <w:szCs w:val="28"/>
        </w:rPr>
        <w:t>лось</w:t>
      </w:r>
      <w:r>
        <w:rPr>
          <w:sz w:val="28"/>
          <w:szCs w:val="28"/>
        </w:rPr>
        <w:t xml:space="preserve"> 27 учреждений</w:t>
      </w:r>
      <w:r w:rsidR="00E82503">
        <w:rPr>
          <w:sz w:val="28"/>
          <w:szCs w:val="28"/>
        </w:rPr>
        <w:t>.</w:t>
      </w:r>
      <w:r>
        <w:rPr>
          <w:sz w:val="28"/>
          <w:szCs w:val="28"/>
        </w:rPr>
        <w:t xml:space="preserve"> </w:t>
      </w:r>
    </w:p>
    <w:p w:rsidR="00D60554" w:rsidRDefault="00D60554" w:rsidP="00C528C5">
      <w:pPr>
        <w:tabs>
          <w:tab w:val="left" w:pos="567"/>
        </w:tabs>
        <w:ind w:firstLine="567"/>
        <w:jc w:val="both"/>
        <w:rPr>
          <w:sz w:val="28"/>
          <w:szCs w:val="28"/>
        </w:rPr>
      </w:pPr>
      <w:r>
        <w:rPr>
          <w:sz w:val="28"/>
          <w:szCs w:val="28"/>
        </w:rPr>
        <w:t xml:space="preserve">В 2022 году переведен на централизованное обслуживание </w:t>
      </w:r>
      <w:r w:rsidR="00A746D2">
        <w:rPr>
          <w:sz w:val="28"/>
          <w:szCs w:val="28"/>
        </w:rPr>
        <w:t xml:space="preserve">в МКУ «МЦУ» </w:t>
      </w:r>
      <w:r>
        <w:rPr>
          <w:sz w:val="28"/>
          <w:szCs w:val="28"/>
        </w:rPr>
        <w:t>департамент жилищно-коммунального хозяйства администрации города Липецка с подведомственным</w:t>
      </w:r>
      <w:r w:rsidR="00E82503">
        <w:rPr>
          <w:sz w:val="28"/>
          <w:szCs w:val="28"/>
        </w:rPr>
        <w:t>и</w:t>
      </w:r>
      <w:r w:rsidR="00C528C5">
        <w:rPr>
          <w:sz w:val="28"/>
          <w:szCs w:val="28"/>
        </w:rPr>
        <w:t xml:space="preserve"> ему  бюджетным и </w:t>
      </w:r>
      <w:r>
        <w:rPr>
          <w:sz w:val="28"/>
          <w:szCs w:val="28"/>
        </w:rPr>
        <w:t xml:space="preserve"> казенн</w:t>
      </w:r>
      <w:r w:rsidR="00C528C5">
        <w:rPr>
          <w:sz w:val="28"/>
          <w:szCs w:val="28"/>
        </w:rPr>
        <w:t>ым</w:t>
      </w:r>
      <w:r>
        <w:rPr>
          <w:sz w:val="28"/>
          <w:szCs w:val="28"/>
        </w:rPr>
        <w:t xml:space="preserve"> учреждени</w:t>
      </w:r>
      <w:r w:rsidR="00E82503">
        <w:rPr>
          <w:sz w:val="28"/>
          <w:szCs w:val="28"/>
        </w:rPr>
        <w:t>ями</w:t>
      </w:r>
      <w:r w:rsidR="00C528C5">
        <w:rPr>
          <w:sz w:val="28"/>
          <w:szCs w:val="28"/>
        </w:rPr>
        <w:t>.</w:t>
      </w:r>
    </w:p>
    <w:p w:rsidR="00D60554" w:rsidRPr="00293A00" w:rsidRDefault="00D60554" w:rsidP="00036ECE">
      <w:pPr>
        <w:tabs>
          <w:tab w:val="left" w:pos="567"/>
        </w:tabs>
        <w:ind w:firstLine="567"/>
        <w:jc w:val="both"/>
        <w:rPr>
          <w:sz w:val="28"/>
          <w:szCs w:val="28"/>
        </w:rPr>
      </w:pPr>
      <w:r>
        <w:rPr>
          <w:sz w:val="28"/>
          <w:szCs w:val="28"/>
        </w:rPr>
        <w:lastRenderedPageBreak/>
        <w:t xml:space="preserve">На 01.01.2022 года штатная численность работников МКУ «МЦУ» составила 45 единиц, которые замещены физическими лицами на 100%. Следует отметить, что 43,5 штатные единицы были переданы МКУ «МЦУ» вместе с полномочиями по ведению бюджетного учета и составлению отчетности. Расходы бюджета на содержание МКУ «МЦУ» в 2021 </w:t>
      </w:r>
      <w:r w:rsidRPr="00643328">
        <w:rPr>
          <w:sz w:val="28"/>
          <w:szCs w:val="28"/>
        </w:rPr>
        <w:t xml:space="preserve">году составили </w:t>
      </w:r>
      <w:r>
        <w:rPr>
          <w:sz w:val="28"/>
          <w:szCs w:val="28"/>
        </w:rPr>
        <w:t>25,2 млн</w:t>
      </w:r>
      <w:r w:rsidRPr="00643328">
        <w:rPr>
          <w:sz w:val="28"/>
          <w:szCs w:val="28"/>
        </w:rPr>
        <w:t xml:space="preserve">. </w:t>
      </w:r>
      <w:r>
        <w:rPr>
          <w:sz w:val="28"/>
          <w:szCs w:val="28"/>
        </w:rPr>
        <w:t>руб.</w:t>
      </w:r>
      <w:r w:rsidRPr="00643328">
        <w:rPr>
          <w:sz w:val="28"/>
          <w:szCs w:val="28"/>
        </w:rPr>
        <w:t xml:space="preserve">, в том числе по заработной плате и начислениям </w:t>
      </w:r>
      <w:r>
        <w:rPr>
          <w:sz w:val="28"/>
          <w:szCs w:val="28"/>
        </w:rPr>
        <w:t>21,4 млн</w:t>
      </w:r>
      <w:r w:rsidRPr="00643328">
        <w:rPr>
          <w:sz w:val="28"/>
          <w:szCs w:val="28"/>
        </w:rPr>
        <w:t xml:space="preserve">. </w:t>
      </w:r>
      <w:r>
        <w:rPr>
          <w:sz w:val="28"/>
          <w:szCs w:val="28"/>
        </w:rPr>
        <w:t>руб</w:t>
      </w:r>
      <w:r w:rsidR="00036ECE">
        <w:rPr>
          <w:sz w:val="28"/>
          <w:szCs w:val="28"/>
        </w:rPr>
        <w:t>лей.</w:t>
      </w:r>
      <w:r w:rsidRPr="00643328">
        <w:rPr>
          <w:sz w:val="28"/>
          <w:szCs w:val="28"/>
        </w:rPr>
        <w:t xml:space="preserve"> Средняя заработная плата по учреждению составила </w:t>
      </w:r>
      <w:r w:rsidRPr="00A0350A">
        <w:rPr>
          <w:sz w:val="28"/>
          <w:szCs w:val="28"/>
        </w:rPr>
        <w:t>45,8 тыс</w:t>
      </w:r>
      <w:r w:rsidRPr="00643328">
        <w:rPr>
          <w:sz w:val="28"/>
          <w:szCs w:val="28"/>
        </w:rPr>
        <w:t>.</w:t>
      </w:r>
      <w:r>
        <w:rPr>
          <w:sz w:val="28"/>
          <w:szCs w:val="28"/>
        </w:rPr>
        <w:t xml:space="preserve"> руб</w:t>
      </w:r>
      <w:r w:rsidR="000C4070">
        <w:rPr>
          <w:sz w:val="28"/>
          <w:szCs w:val="28"/>
        </w:rPr>
        <w:t>лей</w:t>
      </w:r>
      <w:r>
        <w:rPr>
          <w:sz w:val="28"/>
          <w:szCs w:val="28"/>
        </w:rPr>
        <w:t>.</w:t>
      </w:r>
    </w:p>
    <w:p w:rsidR="00D60554" w:rsidRPr="00CC51CF" w:rsidRDefault="00C528C5" w:rsidP="00C528C5">
      <w:pPr>
        <w:tabs>
          <w:tab w:val="left" w:pos="567"/>
          <w:tab w:val="left" w:pos="6042"/>
        </w:tabs>
        <w:jc w:val="both"/>
        <w:rPr>
          <w:i/>
          <w:sz w:val="28"/>
          <w:szCs w:val="28"/>
        </w:rPr>
      </w:pPr>
      <w:r>
        <w:rPr>
          <w:bCs/>
          <w:i/>
          <w:iCs/>
          <w:color w:val="000000"/>
          <w:sz w:val="28"/>
          <w:szCs w:val="28"/>
        </w:rPr>
        <w:t xml:space="preserve">       </w:t>
      </w:r>
      <w:r w:rsidR="00D60554" w:rsidRPr="00CC51CF">
        <w:rPr>
          <w:bCs/>
          <w:i/>
          <w:iCs/>
          <w:color w:val="000000"/>
          <w:sz w:val="28"/>
          <w:szCs w:val="28"/>
        </w:rPr>
        <w:t>Валюта баланса бюджетных и автономных учреждений</w:t>
      </w:r>
      <w:r w:rsidR="00D60554" w:rsidRPr="00CC51CF">
        <w:rPr>
          <w:i/>
          <w:color w:val="000000"/>
          <w:sz w:val="28"/>
          <w:szCs w:val="28"/>
        </w:rPr>
        <w:t xml:space="preserve"> на 31.12.2020</w:t>
      </w:r>
      <w:r w:rsidR="00D60554" w:rsidRPr="00CC51CF">
        <w:rPr>
          <w:rFonts w:eastAsia="Arial"/>
          <w:i/>
          <w:color w:val="000000"/>
          <w:sz w:val="28"/>
          <w:szCs w:val="28"/>
          <w:lang w:eastAsia="ar-SA"/>
        </w:rPr>
        <w:t xml:space="preserve"> </w:t>
      </w:r>
      <w:r w:rsidR="00D60554" w:rsidRPr="00CC51CF">
        <w:rPr>
          <w:i/>
          <w:color w:val="000000"/>
          <w:sz w:val="28"/>
          <w:szCs w:val="28"/>
        </w:rPr>
        <w:t>года составляла 41458,4</w:t>
      </w:r>
      <w:r w:rsidR="00D60554" w:rsidRPr="00CC51CF">
        <w:rPr>
          <w:rFonts w:eastAsia="Arial"/>
          <w:i/>
          <w:color w:val="000000"/>
          <w:sz w:val="28"/>
          <w:szCs w:val="28"/>
          <w:lang w:eastAsia="ar-SA"/>
        </w:rPr>
        <w:t xml:space="preserve"> млн</w:t>
      </w:r>
      <w:r w:rsidR="00D60554" w:rsidRPr="00CC51CF">
        <w:rPr>
          <w:i/>
          <w:color w:val="000000"/>
          <w:sz w:val="28"/>
          <w:szCs w:val="28"/>
        </w:rPr>
        <w:t xml:space="preserve">. руб. или на 6,0 млн. руб. меньше, чем отражено в отчетности по состоянию на 01.01.2021 года. </w:t>
      </w:r>
    </w:p>
    <w:p w:rsidR="00C528C5" w:rsidRDefault="00C528C5" w:rsidP="00036ECE">
      <w:pPr>
        <w:tabs>
          <w:tab w:val="left" w:pos="567"/>
          <w:tab w:val="left" w:pos="6042"/>
        </w:tabs>
        <w:jc w:val="both"/>
        <w:rPr>
          <w:color w:val="000000"/>
          <w:sz w:val="28"/>
          <w:szCs w:val="28"/>
        </w:rPr>
      </w:pPr>
      <w:r>
        <w:rPr>
          <w:color w:val="000000"/>
          <w:sz w:val="28"/>
          <w:szCs w:val="28"/>
        </w:rPr>
        <w:t xml:space="preserve">       </w:t>
      </w:r>
      <w:r w:rsidR="00D60554" w:rsidRPr="004256B7">
        <w:rPr>
          <w:color w:val="000000"/>
          <w:sz w:val="28"/>
          <w:szCs w:val="28"/>
        </w:rPr>
        <w:t xml:space="preserve">В течение отчетного года произошло </w:t>
      </w:r>
      <w:r w:rsidR="00D60554" w:rsidRPr="004256B7">
        <w:rPr>
          <w:rFonts w:eastAsia="Arial"/>
          <w:color w:val="000000"/>
          <w:sz w:val="28"/>
          <w:szCs w:val="28"/>
          <w:lang w:eastAsia="ar-SA"/>
        </w:rPr>
        <w:t>увеличение</w:t>
      </w:r>
      <w:r w:rsidR="00D60554" w:rsidRPr="004256B7">
        <w:rPr>
          <w:color w:val="000000"/>
          <w:sz w:val="28"/>
          <w:szCs w:val="28"/>
        </w:rPr>
        <w:t xml:space="preserve"> по статьям баланса, отражающим деятельность по муниципальному заданию на </w:t>
      </w:r>
      <w:r w:rsidR="00D60554" w:rsidRPr="004256B7">
        <w:rPr>
          <w:rFonts w:eastAsia="Arial"/>
          <w:color w:val="000000"/>
          <w:sz w:val="28"/>
          <w:szCs w:val="28"/>
          <w:lang w:eastAsia="ar-SA"/>
        </w:rPr>
        <w:t>5,7 млн</w:t>
      </w:r>
      <w:r w:rsidR="00D60554" w:rsidRPr="004256B7">
        <w:rPr>
          <w:color w:val="000000"/>
          <w:sz w:val="28"/>
          <w:szCs w:val="28"/>
        </w:rPr>
        <w:t xml:space="preserve">. руб.,  по приносящей доход деятельности увеличение составило </w:t>
      </w:r>
      <w:r w:rsidR="00D60554" w:rsidRPr="004256B7">
        <w:rPr>
          <w:rFonts w:eastAsia="Arial"/>
          <w:color w:val="000000"/>
          <w:sz w:val="28"/>
          <w:szCs w:val="28"/>
          <w:lang w:eastAsia="ar-SA"/>
        </w:rPr>
        <w:t>0,4 млн</w:t>
      </w:r>
      <w:r w:rsidR="00D60554" w:rsidRPr="004256B7">
        <w:rPr>
          <w:color w:val="000000"/>
          <w:sz w:val="28"/>
          <w:szCs w:val="28"/>
        </w:rPr>
        <w:t xml:space="preserve">. </w:t>
      </w:r>
      <w:r w:rsidR="00D60554">
        <w:rPr>
          <w:color w:val="000000"/>
          <w:sz w:val="28"/>
          <w:szCs w:val="28"/>
        </w:rPr>
        <w:t>руб</w:t>
      </w:r>
      <w:r>
        <w:rPr>
          <w:color w:val="000000"/>
          <w:sz w:val="28"/>
          <w:szCs w:val="28"/>
        </w:rPr>
        <w:t>лей.</w:t>
      </w:r>
    </w:p>
    <w:p w:rsidR="00D60554" w:rsidRPr="004256B7" w:rsidRDefault="00C528C5" w:rsidP="00C528C5">
      <w:pPr>
        <w:tabs>
          <w:tab w:val="left" w:pos="567"/>
          <w:tab w:val="left" w:pos="6042"/>
        </w:tabs>
        <w:jc w:val="both"/>
        <w:rPr>
          <w:color w:val="222222"/>
          <w:sz w:val="28"/>
          <w:szCs w:val="28"/>
        </w:rPr>
      </w:pPr>
      <w:r>
        <w:rPr>
          <w:color w:val="000000"/>
          <w:sz w:val="28"/>
          <w:szCs w:val="28"/>
        </w:rPr>
        <w:t xml:space="preserve">     </w:t>
      </w:r>
      <w:r w:rsidR="00D60554" w:rsidRPr="004256B7">
        <w:rPr>
          <w:color w:val="000000"/>
          <w:sz w:val="28"/>
          <w:szCs w:val="28"/>
        </w:rPr>
        <w:t xml:space="preserve"> </w:t>
      </w:r>
      <w:r w:rsidR="00036ECE">
        <w:rPr>
          <w:color w:val="000000"/>
          <w:sz w:val="28"/>
          <w:szCs w:val="28"/>
        </w:rPr>
        <w:t xml:space="preserve"> </w:t>
      </w:r>
      <w:r w:rsidR="00D60554" w:rsidRPr="004256B7">
        <w:rPr>
          <w:color w:val="000000"/>
          <w:sz w:val="28"/>
          <w:szCs w:val="28"/>
        </w:rPr>
        <w:t xml:space="preserve">В результате, по состоянию на </w:t>
      </w:r>
      <w:r w:rsidR="00D60554" w:rsidRPr="004256B7">
        <w:rPr>
          <w:rFonts w:eastAsia="Arial"/>
          <w:color w:val="000000"/>
          <w:sz w:val="28"/>
          <w:szCs w:val="28"/>
          <w:lang w:eastAsia="ar-SA"/>
        </w:rPr>
        <w:t>01.01.2021</w:t>
      </w:r>
      <w:r w:rsidR="00D60554" w:rsidRPr="004256B7">
        <w:rPr>
          <w:color w:val="000000"/>
          <w:sz w:val="28"/>
          <w:szCs w:val="28"/>
        </w:rPr>
        <w:t xml:space="preserve"> года валюта баланса составила </w:t>
      </w:r>
      <w:r w:rsidR="00D60554" w:rsidRPr="004256B7">
        <w:rPr>
          <w:rFonts w:eastAsia="Arial"/>
          <w:color w:val="000000"/>
          <w:sz w:val="28"/>
          <w:szCs w:val="28"/>
          <w:lang w:eastAsia="ar-SA"/>
        </w:rPr>
        <w:t>41464,5 млн</w:t>
      </w:r>
      <w:r w:rsidR="00D60554" w:rsidRPr="004256B7">
        <w:rPr>
          <w:color w:val="000000"/>
          <w:sz w:val="28"/>
          <w:szCs w:val="28"/>
        </w:rPr>
        <w:t xml:space="preserve">. </w:t>
      </w:r>
      <w:r w:rsidR="00D60554">
        <w:rPr>
          <w:color w:val="000000"/>
          <w:sz w:val="28"/>
          <w:szCs w:val="28"/>
        </w:rPr>
        <w:t>руб</w:t>
      </w:r>
      <w:r>
        <w:rPr>
          <w:color w:val="000000"/>
          <w:sz w:val="28"/>
          <w:szCs w:val="28"/>
        </w:rPr>
        <w:t>лей</w:t>
      </w:r>
      <w:r w:rsidR="00D60554">
        <w:rPr>
          <w:color w:val="000000"/>
          <w:sz w:val="28"/>
          <w:szCs w:val="28"/>
        </w:rPr>
        <w:t>.</w:t>
      </w:r>
      <w:r w:rsidR="00D60554" w:rsidRPr="004256B7">
        <w:rPr>
          <w:color w:val="000000"/>
          <w:sz w:val="28"/>
          <w:szCs w:val="28"/>
        </w:rPr>
        <w:t xml:space="preserve"> </w:t>
      </w:r>
      <w:r w:rsidR="00D60554" w:rsidRPr="004256B7">
        <w:rPr>
          <w:sz w:val="28"/>
          <w:szCs w:val="28"/>
        </w:rPr>
        <w:t>Изменения остатков валюты баланса обусловлены частично корректировкой отдельных бухгалтерских операций в связи с</w:t>
      </w:r>
      <w:r w:rsidR="00D60554" w:rsidRPr="004256B7">
        <w:rPr>
          <w:color w:val="222222"/>
          <w:sz w:val="28"/>
          <w:szCs w:val="28"/>
        </w:rPr>
        <w:t xml:space="preserve"> применением положений стандартов бухгалтерского учета для организаций  государственного сектора, а также исправлением ошибок прошлых лет, как выявленных в ходе предыдущей внешней проверки в учреждениях города, так и выявленных самостоятельно ведомствами всех уровней.</w:t>
      </w:r>
    </w:p>
    <w:p w:rsidR="00D60554" w:rsidRPr="004256B7" w:rsidRDefault="00036ECE" w:rsidP="00036ECE">
      <w:pPr>
        <w:tabs>
          <w:tab w:val="left" w:pos="567"/>
          <w:tab w:val="left" w:pos="6042"/>
        </w:tabs>
        <w:jc w:val="both"/>
        <w:rPr>
          <w:sz w:val="28"/>
          <w:szCs w:val="28"/>
        </w:rPr>
      </w:pPr>
      <w:r>
        <w:rPr>
          <w:color w:val="222222"/>
          <w:sz w:val="28"/>
          <w:szCs w:val="28"/>
        </w:rPr>
        <w:t xml:space="preserve">       </w:t>
      </w:r>
      <w:r w:rsidR="00D60554" w:rsidRPr="004256B7">
        <w:rPr>
          <w:color w:val="222222"/>
          <w:sz w:val="28"/>
          <w:szCs w:val="28"/>
        </w:rPr>
        <w:t xml:space="preserve">На конец отчетного года валюта баланса составила 45218,0 млн. руб. или возросла на 3753,5 млн. </w:t>
      </w:r>
      <w:r w:rsidR="00D60554">
        <w:rPr>
          <w:color w:val="222222"/>
          <w:sz w:val="28"/>
          <w:szCs w:val="28"/>
        </w:rPr>
        <w:t>руб</w:t>
      </w:r>
      <w:r w:rsidR="00C528C5">
        <w:rPr>
          <w:color w:val="222222"/>
          <w:sz w:val="28"/>
          <w:szCs w:val="28"/>
        </w:rPr>
        <w:t>лей</w:t>
      </w:r>
      <w:r w:rsidR="00D60554">
        <w:rPr>
          <w:color w:val="222222"/>
          <w:sz w:val="28"/>
          <w:szCs w:val="28"/>
        </w:rPr>
        <w:t>.</w:t>
      </w:r>
    </w:p>
    <w:p w:rsidR="00D60554" w:rsidRPr="004256B7" w:rsidRDefault="00D60554" w:rsidP="00D60554">
      <w:pPr>
        <w:tabs>
          <w:tab w:val="left" w:pos="567"/>
          <w:tab w:val="left" w:pos="6042"/>
        </w:tabs>
        <w:ind w:firstLine="567"/>
        <w:jc w:val="both"/>
        <w:rPr>
          <w:sz w:val="28"/>
          <w:szCs w:val="28"/>
        </w:rPr>
      </w:pPr>
      <w:proofErr w:type="gramStart"/>
      <w:r w:rsidRPr="00017223">
        <w:rPr>
          <w:rFonts w:eastAsia="Calibri"/>
          <w:bCs/>
          <w:i/>
          <w:iCs/>
          <w:sz w:val="28"/>
          <w:szCs w:val="28"/>
        </w:rPr>
        <w:t>Валюта баланса учреждений органов местного самоуправления и казенных учреждений</w:t>
      </w:r>
      <w:r w:rsidRPr="00017223">
        <w:rPr>
          <w:rFonts w:eastAsia="Calibri"/>
          <w:i/>
          <w:sz w:val="28"/>
          <w:szCs w:val="28"/>
        </w:rPr>
        <w:t xml:space="preserve"> на 31.12.2020 года составляла 65294,6 млн. руб., что на 109,1 млн. руб.,</w:t>
      </w:r>
      <w:r w:rsidRPr="00017223">
        <w:rPr>
          <w:rFonts w:eastAsia="Calibri"/>
          <w:sz w:val="28"/>
          <w:szCs w:val="28"/>
        </w:rPr>
        <w:t xml:space="preserve"> меньше отраженной в отчетности по состоянию на 01.01.2021 года.</w:t>
      </w:r>
      <w:proofErr w:type="gramEnd"/>
      <w:r w:rsidRPr="00017223">
        <w:rPr>
          <w:rFonts w:eastAsia="Calibri"/>
          <w:sz w:val="28"/>
          <w:szCs w:val="28"/>
        </w:rPr>
        <w:t xml:space="preserve"> </w:t>
      </w:r>
      <w:r w:rsidRPr="004256B7">
        <w:rPr>
          <w:sz w:val="28"/>
          <w:szCs w:val="28"/>
        </w:rPr>
        <w:t>Изменения остатков валюты баланса обусловлены частично корректировкой отдельных бухгалтерских операций в связи с</w:t>
      </w:r>
      <w:r w:rsidRPr="004256B7">
        <w:rPr>
          <w:color w:val="222222"/>
          <w:sz w:val="28"/>
          <w:szCs w:val="28"/>
        </w:rPr>
        <w:t xml:space="preserve"> применением положений стандартов бухгалтерского учета для организаций  государственного сектора, а также исправлением ошибок прошлых лет, как выявленных в ходе предыдущей внешней проверки в учреждениях города, так и выявленных самостоятельно ведомствами всех уровней. В результате валюта баланса на </w:t>
      </w:r>
      <w:r>
        <w:rPr>
          <w:color w:val="222222"/>
          <w:sz w:val="28"/>
          <w:szCs w:val="28"/>
        </w:rPr>
        <w:t xml:space="preserve">01.01.2021 года </w:t>
      </w:r>
      <w:r w:rsidRPr="004256B7">
        <w:rPr>
          <w:color w:val="222222"/>
          <w:sz w:val="28"/>
          <w:szCs w:val="28"/>
        </w:rPr>
        <w:t xml:space="preserve">составила 65403,7 млн. </w:t>
      </w:r>
      <w:r>
        <w:rPr>
          <w:color w:val="222222"/>
          <w:sz w:val="28"/>
          <w:szCs w:val="28"/>
        </w:rPr>
        <w:t>руб</w:t>
      </w:r>
      <w:r w:rsidR="00C528C5">
        <w:rPr>
          <w:color w:val="222222"/>
          <w:sz w:val="28"/>
          <w:szCs w:val="28"/>
        </w:rPr>
        <w:t>лей</w:t>
      </w:r>
      <w:r>
        <w:rPr>
          <w:color w:val="222222"/>
          <w:sz w:val="28"/>
          <w:szCs w:val="28"/>
        </w:rPr>
        <w:t>.</w:t>
      </w:r>
    </w:p>
    <w:p w:rsidR="00D60554" w:rsidRPr="004256B7" w:rsidRDefault="00036ECE" w:rsidP="00036ECE">
      <w:pPr>
        <w:tabs>
          <w:tab w:val="left" w:pos="567"/>
          <w:tab w:val="left" w:pos="6042"/>
        </w:tabs>
        <w:jc w:val="both"/>
        <w:rPr>
          <w:sz w:val="28"/>
          <w:szCs w:val="28"/>
        </w:rPr>
      </w:pPr>
      <w:r>
        <w:rPr>
          <w:rFonts w:eastAsia="Calibri"/>
          <w:sz w:val="28"/>
          <w:szCs w:val="28"/>
        </w:rPr>
        <w:t xml:space="preserve">       </w:t>
      </w:r>
      <w:r w:rsidR="00D60554" w:rsidRPr="00017223">
        <w:rPr>
          <w:rFonts w:eastAsia="Calibri"/>
          <w:sz w:val="28"/>
          <w:szCs w:val="28"/>
        </w:rPr>
        <w:t xml:space="preserve">На конец отчетного года валюта баланса составила   70321,7 млн. </w:t>
      </w:r>
      <w:r w:rsidR="00D60554">
        <w:rPr>
          <w:rFonts w:eastAsia="Calibri"/>
          <w:sz w:val="28"/>
          <w:szCs w:val="28"/>
        </w:rPr>
        <w:t>руб</w:t>
      </w:r>
      <w:r w:rsidR="00C528C5">
        <w:rPr>
          <w:rFonts w:eastAsia="Calibri"/>
          <w:sz w:val="28"/>
          <w:szCs w:val="28"/>
        </w:rPr>
        <w:t>лей</w:t>
      </w:r>
      <w:r w:rsidR="00D60554">
        <w:rPr>
          <w:rFonts w:eastAsia="Calibri"/>
          <w:sz w:val="28"/>
          <w:szCs w:val="28"/>
        </w:rPr>
        <w:t>.</w:t>
      </w:r>
      <w:r w:rsidR="00D60554" w:rsidRPr="00017223">
        <w:rPr>
          <w:rFonts w:eastAsia="Calibri"/>
          <w:sz w:val="28"/>
          <w:szCs w:val="28"/>
        </w:rPr>
        <w:t xml:space="preserve"> В течение года валюта баланса учреждений органов местного самоуправления и казенных учреждений возросла  на 4918,0 млн. руб. или на 7,5%. </w:t>
      </w:r>
    </w:p>
    <w:p w:rsidR="00D60554" w:rsidRPr="004256B7" w:rsidRDefault="00036ECE" w:rsidP="00036ECE">
      <w:pPr>
        <w:tabs>
          <w:tab w:val="left" w:pos="567"/>
        </w:tabs>
        <w:jc w:val="both"/>
        <w:rPr>
          <w:sz w:val="28"/>
          <w:szCs w:val="28"/>
        </w:rPr>
      </w:pPr>
      <w:r>
        <w:rPr>
          <w:rFonts w:eastAsia="Calibri"/>
          <w:sz w:val="28"/>
          <w:szCs w:val="28"/>
        </w:rPr>
        <w:t xml:space="preserve">       </w:t>
      </w:r>
      <w:r w:rsidR="00D60554" w:rsidRPr="00017223">
        <w:rPr>
          <w:rFonts w:eastAsia="Calibri"/>
          <w:sz w:val="28"/>
          <w:szCs w:val="28"/>
        </w:rPr>
        <w:t>Активы баланса по состоянию на 31.12.2021 года состоят из Нефинансовых активов (20043,5 млн. руб. или 28,5%) и Финансовых активов (50278,2 млн. руб. или 71,5</w:t>
      </w:r>
      <w:r w:rsidR="00D60554">
        <w:rPr>
          <w:rFonts w:eastAsia="Calibri"/>
          <w:sz w:val="28"/>
          <w:szCs w:val="28"/>
        </w:rPr>
        <w:t>%</w:t>
      </w:r>
      <w:r w:rsidR="00D60554" w:rsidRPr="00017223">
        <w:rPr>
          <w:rFonts w:eastAsia="Calibri"/>
          <w:sz w:val="28"/>
          <w:szCs w:val="28"/>
        </w:rPr>
        <w:t>).</w:t>
      </w:r>
    </w:p>
    <w:p w:rsidR="00D60554" w:rsidRPr="004256B7" w:rsidRDefault="00036ECE" w:rsidP="00036ECE">
      <w:pPr>
        <w:tabs>
          <w:tab w:val="left" w:pos="567"/>
        </w:tabs>
        <w:jc w:val="both"/>
        <w:rPr>
          <w:color w:val="FF0000"/>
          <w:sz w:val="28"/>
          <w:szCs w:val="28"/>
        </w:rPr>
      </w:pPr>
      <w:r>
        <w:rPr>
          <w:rFonts w:eastAsia="Calibri"/>
          <w:color w:val="000000"/>
          <w:sz w:val="28"/>
          <w:szCs w:val="28"/>
        </w:rPr>
        <w:t xml:space="preserve">       </w:t>
      </w:r>
      <w:proofErr w:type="gramStart"/>
      <w:r w:rsidR="00D60554" w:rsidRPr="00017223">
        <w:rPr>
          <w:rFonts w:eastAsia="Calibri"/>
          <w:color w:val="000000"/>
          <w:sz w:val="28"/>
          <w:szCs w:val="28"/>
        </w:rPr>
        <w:t xml:space="preserve">Более половины </w:t>
      </w:r>
      <w:r w:rsidR="00D60554" w:rsidRPr="00017223">
        <w:rPr>
          <w:rFonts w:eastAsia="Calibri"/>
          <w:bCs/>
          <w:i/>
          <w:iCs/>
          <w:color w:val="000000"/>
          <w:sz w:val="28"/>
          <w:szCs w:val="28"/>
        </w:rPr>
        <w:t>Финансовых активов</w:t>
      </w:r>
      <w:r w:rsidR="00D60554" w:rsidRPr="00017223">
        <w:rPr>
          <w:rFonts w:eastAsia="Calibri"/>
          <w:i/>
          <w:color w:val="000000"/>
          <w:sz w:val="28"/>
          <w:szCs w:val="28"/>
        </w:rPr>
        <w:t xml:space="preserve"> (50,2%)</w:t>
      </w:r>
      <w:r w:rsidR="00D60554" w:rsidRPr="00017223">
        <w:rPr>
          <w:rFonts w:eastAsia="Calibri"/>
          <w:color w:val="000000"/>
          <w:sz w:val="28"/>
          <w:szCs w:val="28"/>
        </w:rPr>
        <w:t xml:space="preserve"> приходится на участие учредителей в подведомственных учреждениях, равное балансовой стоимости недвижимого и особо </w:t>
      </w:r>
      <w:r w:rsidR="00EA7E28">
        <w:rPr>
          <w:rFonts w:eastAsia="Calibri"/>
          <w:color w:val="000000"/>
          <w:sz w:val="28"/>
          <w:szCs w:val="28"/>
        </w:rPr>
        <w:t xml:space="preserve">ценного </w:t>
      </w:r>
      <w:r w:rsidR="00E82503">
        <w:rPr>
          <w:rFonts w:eastAsia="Calibri"/>
          <w:color w:val="000000"/>
          <w:sz w:val="28"/>
          <w:szCs w:val="28"/>
        </w:rPr>
        <w:t xml:space="preserve">движимого </w:t>
      </w:r>
      <w:r w:rsidR="00EA7E28">
        <w:rPr>
          <w:rFonts w:eastAsia="Calibri"/>
          <w:color w:val="000000"/>
          <w:sz w:val="28"/>
          <w:szCs w:val="28"/>
        </w:rPr>
        <w:t xml:space="preserve">имущества (24439,6 млн. </w:t>
      </w:r>
      <w:r w:rsidR="00D60554" w:rsidRPr="00017223">
        <w:rPr>
          <w:rFonts w:eastAsia="Calibri"/>
          <w:color w:val="000000"/>
          <w:sz w:val="28"/>
          <w:szCs w:val="28"/>
        </w:rPr>
        <w:t>руб.) и в муниципальных унитарных предприяти</w:t>
      </w:r>
      <w:r w:rsidR="00D60554" w:rsidRPr="00017223">
        <w:rPr>
          <w:rFonts w:eastAsia="Calibri"/>
          <w:sz w:val="28"/>
          <w:szCs w:val="28"/>
        </w:rPr>
        <w:t>ях</w:t>
      </w:r>
      <w:r w:rsidR="00D60554" w:rsidRPr="00017223">
        <w:rPr>
          <w:rFonts w:eastAsia="Calibri"/>
          <w:color w:val="000000"/>
          <w:sz w:val="28"/>
          <w:szCs w:val="28"/>
        </w:rPr>
        <w:t>, равной стоимости вклада в уставной фонд (290,5 млн. руб.), а также на участие муниципального образования в акционерных обществах, равной номинальной стоимости  акций этих хозяйствующих субъектов (23,1 млн. руб.), которое находит отражение</w:t>
      </w:r>
      <w:proofErr w:type="gramEnd"/>
      <w:r w:rsidR="00D60554" w:rsidRPr="00017223">
        <w:rPr>
          <w:rFonts w:eastAsia="Calibri"/>
          <w:color w:val="000000"/>
          <w:sz w:val="28"/>
          <w:szCs w:val="28"/>
        </w:rPr>
        <w:t xml:space="preserve"> в строке </w:t>
      </w:r>
      <w:r w:rsidR="00D60554" w:rsidRPr="00017223">
        <w:rPr>
          <w:rFonts w:eastAsia="Calibri"/>
          <w:color w:val="000000"/>
          <w:sz w:val="28"/>
          <w:szCs w:val="28"/>
        </w:rPr>
        <w:lastRenderedPageBreak/>
        <w:t xml:space="preserve">баланса </w:t>
      </w:r>
      <w:r w:rsidR="00D60554" w:rsidRPr="00017223">
        <w:rPr>
          <w:rFonts w:eastAsia="Calibri"/>
          <w:i/>
          <w:iCs/>
          <w:color w:val="000000"/>
          <w:sz w:val="28"/>
          <w:szCs w:val="28"/>
        </w:rPr>
        <w:t xml:space="preserve">«Финансовые вложения». </w:t>
      </w:r>
      <w:r w:rsidR="00D60554" w:rsidRPr="00017223">
        <w:rPr>
          <w:rFonts w:eastAsia="Calibri"/>
          <w:color w:val="000000"/>
          <w:sz w:val="28"/>
          <w:szCs w:val="28"/>
        </w:rPr>
        <w:t xml:space="preserve">На данную строку баланса в 2021 году приходится </w:t>
      </w:r>
      <w:r w:rsidR="00A0350C">
        <w:rPr>
          <w:rFonts w:eastAsia="Calibri"/>
          <w:sz w:val="28"/>
          <w:szCs w:val="28"/>
        </w:rPr>
        <w:t>30,3%  или 1490,8</w:t>
      </w:r>
      <w:r w:rsidR="00D60554" w:rsidRPr="00017223">
        <w:rPr>
          <w:rFonts w:eastAsia="Calibri"/>
          <w:sz w:val="28"/>
          <w:szCs w:val="28"/>
        </w:rPr>
        <w:t xml:space="preserve"> млн. руб. </w:t>
      </w:r>
      <w:r w:rsidR="00D60554" w:rsidRPr="00017223">
        <w:rPr>
          <w:rFonts w:eastAsia="Calibri"/>
          <w:color w:val="000000"/>
          <w:sz w:val="28"/>
          <w:szCs w:val="28"/>
        </w:rPr>
        <w:t xml:space="preserve">увеличения всех активов города. </w:t>
      </w:r>
    </w:p>
    <w:p w:rsidR="00D60554" w:rsidRPr="00017223" w:rsidRDefault="00D60554" w:rsidP="00036ECE">
      <w:pPr>
        <w:tabs>
          <w:tab w:val="left" w:pos="567"/>
        </w:tabs>
        <w:ind w:firstLine="567"/>
        <w:jc w:val="both"/>
        <w:rPr>
          <w:rFonts w:eastAsia="Calibri"/>
          <w:sz w:val="28"/>
          <w:szCs w:val="28"/>
        </w:rPr>
      </w:pPr>
      <w:r w:rsidRPr="00017223">
        <w:rPr>
          <w:rFonts w:eastAsia="Calibri"/>
          <w:sz w:val="28"/>
          <w:szCs w:val="28"/>
        </w:rPr>
        <w:t>Второй значительной величиной в составе финансовых активов по состоянию на 31.12.2021</w:t>
      </w:r>
      <w:r>
        <w:rPr>
          <w:rFonts w:eastAsia="Calibri"/>
          <w:sz w:val="28"/>
          <w:szCs w:val="28"/>
        </w:rPr>
        <w:t xml:space="preserve"> г. </w:t>
      </w:r>
      <w:r w:rsidRPr="00017223">
        <w:rPr>
          <w:rFonts w:eastAsia="Calibri"/>
          <w:sz w:val="28"/>
          <w:szCs w:val="28"/>
        </w:rPr>
        <w:t xml:space="preserve">является </w:t>
      </w:r>
      <w:r w:rsidRPr="00017223">
        <w:rPr>
          <w:rFonts w:eastAsia="Calibri"/>
          <w:i/>
          <w:iCs/>
          <w:sz w:val="28"/>
          <w:szCs w:val="28"/>
        </w:rPr>
        <w:t>«Дебиторская задолженность по доходам»</w:t>
      </w:r>
      <w:r w:rsidRPr="00017223">
        <w:rPr>
          <w:rFonts w:eastAsia="Calibri"/>
          <w:sz w:val="28"/>
          <w:szCs w:val="28"/>
        </w:rPr>
        <w:t>, которая составляет 24163,1 млн. руб. или 48,1</w:t>
      </w:r>
      <w:r>
        <w:rPr>
          <w:rFonts w:eastAsia="Calibri"/>
          <w:sz w:val="28"/>
          <w:szCs w:val="28"/>
        </w:rPr>
        <w:t xml:space="preserve">% </w:t>
      </w:r>
      <w:r w:rsidRPr="00017223">
        <w:rPr>
          <w:rFonts w:eastAsia="Calibri"/>
          <w:sz w:val="28"/>
          <w:szCs w:val="28"/>
        </w:rPr>
        <w:t>от всех активов муниципального образования.</w:t>
      </w:r>
    </w:p>
    <w:p w:rsidR="00D60554" w:rsidRPr="004256B7" w:rsidRDefault="00036ECE" w:rsidP="00A278FD">
      <w:pPr>
        <w:tabs>
          <w:tab w:val="left" w:pos="567"/>
          <w:tab w:val="left" w:pos="709"/>
        </w:tabs>
        <w:jc w:val="both"/>
        <w:rPr>
          <w:sz w:val="28"/>
          <w:szCs w:val="28"/>
        </w:rPr>
      </w:pPr>
      <w:r>
        <w:rPr>
          <w:rFonts w:eastAsia="Calibri"/>
          <w:sz w:val="28"/>
          <w:szCs w:val="28"/>
        </w:rPr>
        <w:t xml:space="preserve">       </w:t>
      </w:r>
      <w:r w:rsidR="00D60554" w:rsidRPr="00017223">
        <w:rPr>
          <w:rFonts w:eastAsia="Calibri"/>
          <w:sz w:val="28"/>
          <w:szCs w:val="28"/>
        </w:rPr>
        <w:t>Основная доля задолженности приходится на ожидаемые суммы субсидий, субвенций и иных межбюджетных трансфертов текущего и капитального характеров, в соответствии с заключенными соглашениями (уведомлениями) на  предстоящую двухлетку которые составляют 18447,</w:t>
      </w:r>
      <w:r w:rsidR="00A0350C">
        <w:rPr>
          <w:rFonts w:eastAsia="Calibri"/>
          <w:sz w:val="28"/>
          <w:szCs w:val="28"/>
        </w:rPr>
        <w:t>8</w:t>
      </w:r>
      <w:r w:rsidR="00D60554" w:rsidRPr="00017223">
        <w:rPr>
          <w:rFonts w:eastAsia="Calibri"/>
          <w:sz w:val="28"/>
          <w:szCs w:val="28"/>
        </w:rPr>
        <w:t xml:space="preserve"> млн. руб. (76,3%). </w:t>
      </w:r>
    </w:p>
    <w:p w:rsidR="00D60554" w:rsidRPr="00A10EED" w:rsidRDefault="00D60554" w:rsidP="00D60554">
      <w:pPr>
        <w:ind w:firstLine="567"/>
        <w:jc w:val="both"/>
        <w:rPr>
          <w:color w:val="000000"/>
          <w:sz w:val="28"/>
          <w:szCs w:val="28"/>
        </w:rPr>
      </w:pPr>
      <w:r>
        <w:rPr>
          <w:color w:val="000000"/>
          <w:sz w:val="28"/>
          <w:szCs w:val="28"/>
        </w:rPr>
        <w:t xml:space="preserve">20,6% всей </w:t>
      </w:r>
      <w:r w:rsidRPr="00A10EED">
        <w:rPr>
          <w:color w:val="000000"/>
          <w:sz w:val="28"/>
          <w:szCs w:val="28"/>
        </w:rPr>
        <w:t>дебиторской задолженности по доходам приходится на доходы от реа</w:t>
      </w:r>
      <w:r w:rsidR="00E82503">
        <w:rPr>
          <w:color w:val="000000"/>
          <w:sz w:val="28"/>
          <w:szCs w:val="28"/>
        </w:rPr>
        <w:t>лизации и распоряжения имуществом</w:t>
      </w:r>
      <w:r w:rsidRPr="00A10EED">
        <w:rPr>
          <w:color w:val="000000"/>
          <w:sz w:val="28"/>
          <w:szCs w:val="28"/>
        </w:rPr>
        <w:t xml:space="preserve"> </w:t>
      </w:r>
      <w:r>
        <w:rPr>
          <w:color w:val="000000"/>
          <w:sz w:val="28"/>
          <w:szCs w:val="28"/>
        </w:rPr>
        <w:t xml:space="preserve">- </w:t>
      </w:r>
      <w:r w:rsidRPr="00A10EED">
        <w:rPr>
          <w:color w:val="000000"/>
          <w:sz w:val="28"/>
          <w:szCs w:val="28"/>
        </w:rPr>
        <w:t>4975</w:t>
      </w:r>
      <w:r>
        <w:rPr>
          <w:color w:val="000000"/>
          <w:sz w:val="28"/>
          <w:szCs w:val="28"/>
        </w:rPr>
        <w:t>,</w:t>
      </w:r>
      <w:r w:rsidRPr="00A10EED">
        <w:rPr>
          <w:color w:val="000000"/>
          <w:sz w:val="28"/>
          <w:szCs w:val="28"/>
        </w:rPr>
        <w:t> 9</w:t>
      </w:r>
      <w:r>
        <w:rPr>
          <w:color w:val="000000"/>
          <w:sz w:val="28"/>
          <w:szCs w:val="28"/>
        </w:rPr>
        <w:t xml:space="preserve"> млн.</w:t>
      </w:r>
      <w:r w:rsidRPr="00A10EED">
        <w:rPr>
          <w:color w:val="000000"/>
          <w:sz w:val="28"/>
          <w:szCs w:val="28"/>
        </w:rPr>
        <w:t xml:space="preserve"> руб</w:t>
      </w:r>
      <w:r>
        <w:rPr>
          <w:color w:val="000000"/>
          <w:sz w:val="28"/>
          <w:szCs w:val="28"/>
        </w:rPr>
        <w:t>.</w:t>
      </w:r>
      <w:r w:rsidRPr="00A10EED">
        <w:rPr>
          <w:color w:val="000000"/>
          <w:sz w:val="28"/>
          <w:szCs w:val="28"/>
        </w:rPr>
        <w:t xml:space="preserve">, из них: </w:t>
      </w:r>
    </w:p>
    <w:p w:rsidR="00D60554" w:rsidRPr="00F14736" w:rsidRDefault="00D60554" w:rsidP="00F14736">
      <w:pPr>
        <w:pStyle w:val="ac"/>
        <w:numPr>
          <w:ilvl w:val="0"/>
          <w:numId w:val="7"/>
        </w:numPr>
        <w:tabs>
          <w:tab w:val="left" w:pos="851"/>
        </w:tabs>
        <w:ind w:left="0" w:firstLine="567"/>
        <w:jc w:val="both"/>
        <w:rPr>
          <w:color w:val="000000"/>
          <w:sz w:val="28"/>
          <w:szCs w:val="28"/>
        </w:rPr>
      </w:pPr>
      <w:r w:rsidRPr="00F14736">
        <w:rPr>
          <w:color w:val="000000"/>
          <w:sz w:val="28"/>
          <w:szCs w:val="28"/>
        </w:rPr>
        <w:t>4576,4 млн. руб. по арендной плате за землю, находящейся в муниципальной собственности и арендной плате за земли, собственность на которые не разграничена, администратором которой является Управление имущественных и земель</w:t>
      </w:r>
      <w:r w:rsidR="00F14736">
        <w:rPr>
          <w:color w:val="000000"/>
          <w:sz w:val="28"/>
          <w:szCs w:val="28"/>
        </w:rPr>
        <w:t>ных отношений Липецкой области;</w:t>
      </w:r>
    </w:p>
    <w:p w:rsidR="00D60554" w:rsidRPr="00F14736" w:rsidRDefault="00D60554" w:rsidP="00F14736">
      <w:pPr>
        <w:pStyle w:val="ac"/>
        <w:numPr>
          <w:ilvl w:val="0"/>
          <w:numId w:val="7"/>
        </w:numPr>
        <w:tabs>
          <w:tab w:val="left" w:pos="851"/>
        </w:tabs>
        <w:ind w:left="0" w:firstLine="567"/>
        <w:jc w:val="both"/>
        <w:rPr>
          <w:color w:val="000000"/>
          <w:sz w:val="28"/>
          <w:szCs w:val="28"/>
        </w:rPr>
      </w:pPr>
      <w:r w:rsidRPr="00F14736">
        <w:rPr>
          <w:color w:val="000000"/>
          <w:sz w:val="28"/>
          <w:szCs w:val="28"/>
        </w:rPr>
        <w:t>65,3 млн. руб. по арендной плате за имущество, находящееся</w:t>
      </w:r>
      <w:r w:rsidR="00F14736">
        <w:rPr>
          <w:color w:val="000000"/>
          <w:sz w:val="28"/>
          <w:szCs w:val="28"/>
        </w:rPr>
        <w:t xml:space="preserve"> в муниципальной собственности;</w:t>
      </w:r>
    </w:p>
    <w:p w:rsidR="00D60554" w:rsidRPr="00F14736" w:rsidRDefault="00D60554" w:rsidP="00F14736">
      <w:pPr>
        <w:pStyle w:val="ac"/>
        <w:numPr>
          <w:ilvl w:val="0"/>
          <w:numId w:val="7"/>
        </w:numPr>
        <w:tabs>
          <w:tab w:val="left" w:pos="851"/>
        </w:tabs>
        <w:ind w:left="0" w:firstLine="567"/>
        <w:jc w:val="both"/>
        <w:rPr>
          <w:color w:val="000000"/>
          <w:sz w:val="28"/>
          <w:szCs w:val="28"/>
        </w:rPr>
      </w:pPr>
      <w:r w:rsidRPr="00F14736">
        <w:rPr>
          <w:color w:val="000000"/>
          <w:sz w:val="28"/>
          <w:szCs w:val="28"/>
        </w:rPr>
        <w:t>152,6 млн. руб. по реализации имущества в рамках преимущественного права субъе</w:t>
      </w:r>
      <w:r w:rsidR="00F14736">
        <w:rPr>
          <w:color w:val="000000"/>
          <w:sz w:val="28"/>
          <w:szCs w:val="28"/>
        </w:rPr>
        <w:t>ктам малого предпринимательства;</w:t>
      </w:r>
    </w:p>
    <w:p w:rsidR="001F45CE" w:rsidRPr="00F14736" w:rsidRDefault="00D60554" w:rsidP="00F14736">
      <w:pPr>
        <w:pStyle w:val="ac"/>
        <w:numPr>
          <w:ilvl w:val="0"/>
          <w:numId w:val="7"/>
        </w:numPr>
        <w:tabs>
          <w:tab w:val="left" w:pos="851"/>
        </w:tabs>
        <w:ind w:left="0" w:firstLine="567"/>
        <w:jc w:val="both"/>
        <w:rPr>
          <w:color w:val="000000"/>
          <w:sz w:val="28"/>
          <w:szCs w:val="28"/>
        </w:rPr>
      </w:pPr>
      <w:r w:rsidRPr="00F14736">
        <w:rPr>
          <w:color w:val="000000"/>
          <w:sz w:val="28"/>
          <w:szCs w:val="28"/>
        </w:rPr>
        <w:t>82</w:t>
      </w:r>
      <w:r w:rsidR="001F45CE" w:rsidRPr="00F14736">
        <w:rPr>
          <w:color w:val="000000"/>
          <w:sz w:val="28"/>
          <w:szCs w:val="28"/>
        </w:rPr>
        <w:t xml:space="preserve">,1 млн. </w:t>
      </w:r>
      <w:r w:rsidRPr="00F14736">
        <w:rPr>
          <w:color w:val="000000"/>
          <w:sz w:val="28"/>
          <w:szCs w:val="28"/>
        </w:rPr>
        <w:t>руб. от сдачи в найм жилых помещений</w:t>
      </w:r>
      <w:r w:rsidR="00F14736">
        <w:rPr>
          <w:color w:val="000000"/>
          <w:sz w:val="28"/>
          <w:szCs w:val="28"/>
        </w:rPr>
        <w:t>;</w:t>
      </w:r>
    </w:p>
    <w:p w:rsidR="001F45CE" w:rsidRPr="00F14736" w:rsidRDefault="00D60554" w:rsidP="00F14736">
      <w:pPr>
        <w:pStyle w:val="ac"/>
        <w:numPr>
          <w:ilvl w:val="0"/>
          <w:numId w:val="7"/>
        </w:numPr>
        <w:tabs>
          <w:tab w:val="left" w:pos="567"/>
          <w:tab w:val="left" w:pos="851"/>
        </w:tabs>
        <w:ind w:left="0" w:firstLine="567"/>
        <w:jc w:val="both"/>
        <w:rPr>
          <w:color w:val="000000"/>
          <w:sz w:val="28"/>
          <w:szCs w:val="28"/>
        </w:rPr>
      </w:pPr>
      <w:r w:rsidRPr="00F14736">
        <w:rPr>
          <w:color w:val="000000"/>
          <w:sz w:val="28"/>
          <w:szCs w:val="28"/>
        </w:rPr>
        <w:t>16,3 млн. руб. за размещение рекламных конструкций</w:t>
      </w:r>
      <w:r w:rsidR="00F14736">
        <w:rPr>
          <w:color w:val="000000"/>
          <w:sz w:val="28"/>
          <w:szCs w:val="28"/>
        </w:rPr>
        <w:t>;</w:t>
      </w:r>
      <w:r w:rsidRPr="00F14736">
        <w:rPr>
          <w:color w:val="000000"/>
          <w:sz w:val="28"/>
          <w:szCs w:val="28"/>
        </w:rPr>
        <w:t xml:space="preserve"> </w:t>
      </w:r>
    </w:p>
    <w:p w:rsidR="00D60554" w:rsidRPr="00F14736" w:rsidRDefault="00D60554" w:rsidP="00F14736">
      <w:pPr>
        <w:pStyle w:val="ac"/>
        <w:numPr>
          <w:ilvl w:val="0"/>
          <w:numId w:val="7"/>
        </w:numPr>
        <w:tabs>
          <w:tab w:val="left" w:pos="567"/>
          <w:tab w:val="left" w:pos="851"/>
        </w:tabs>
        <w:ind w:left="0" w:firstLine="567"/>
        <w:jc w:val="both"/>
        <w:rPr>
          <w:color w:val="000000"/>
          <w:sz w:val="28"/>
          <w:szCs w:val="28"/>
        </w:rPr>
      </w:pPr>
      <w:r w:rsidRPr="00F14736">
        <w:rPr>
          <w:color w:val="000000"/>
          <w:sz w:val="28"/>
          <w:szCs w:val="28"/>
        </w:rPr>
        <w:t>83,3 млн. руб. за размещение нестационарных объектов торговли.</w:t>
      </w:r>
    </w:p>
    <w:p w:rsidR="00D60554" w:rsidRDefault="00D60554" w:rsidP="00D60554">
      <w:pPr>
        <w:ind w:firstLine="567"/>
        <w:jc w:val="both"/>
        <w:rPr>
          <w:color w:val="000000"/>
          <w:sz w:val="28"/>
          <w:szCs w:val="28"/>
        </w:rPr>
      </w:pPr>
      <w:r w:rsidRPr="00A10EED">
        <w:rPr>
          <w:color w:val="000000"/>
          <w:sz w:val="28"/>
          <w:szCs w:val="28"/>
        </w:rPr>
        <w:t>В составе дебиторской задолженности по доходам числится сумма неоплаченных штрафов, отраженная в отчетности  федеральными структурами по доходам, поступающих в бюджет города (83</w:t>
      </w:r>
      <w:r>
        <w:rPr>
          <w:color w:val="000000"/>
          <w:sz w:val="28"/>
          <w:szCs w:val="28"/>
        </w:rPr>
        <w:t>,3 млн.</w:t>
      </w:r>
      <w:r w:rsidRPr="00A10EED">
        <w:rPr>
          <w:color w:val="000000"/>
          <w:sz w:val="28"/>
          <w:szCs w:val="28"/>
        </w:rPr>
        <w:t xml:space="preserve"> руб</w:t>
      </w:r>
      <w:r>
        <w:rPr>
          <w:color w:val="000000"/>
          <w:sz w:val="28"/>
          <w:szCs w:val="28"/>
        </w:rPr>
        <w:t>.</w:t>
      </w:r>
      <w:r w:rsidRPr="00A10EED">
        <w:rPr>
          <w:color w:val="000000"/>
          <w:sz w:val="28"/>
          <w:szCs w:val="28"/>
        </w:rPr>
        <w:t>), суммы принудительного изъятия (6</w:t>
      </w:r>
      <w:r>
        <w:rPr>
          <w:color w:val="000000"/>
          <w:sz w:val="28"/>
          <w:szCs w:val="28"/>
        </w:rPr>
        <w:t>,5 млн. руб.</w:t>
      </w:r>
      <w:r w:rsidRPr="00A10EED">
        <w:rPr>
          <w:color w:val="000000"/>
          <w:sz w:val="28"/>
          <w:szCs w:val="28"/>
        </w:rPr>
        <w:t>) и начисленных штрафных санкций за нарушение условий контрактов (90</w:t>
      </w:r>
      <w:r>
        <w:rPr>
          <w:color w:val="000000"/>
          <w:sz w:val="28"/>
          <w:szCs w:val="28"/>
        </w:rPr>
        <w:t>,6 млн. руб</w:t>
      </w:r>
      <w:r w:rsidR="00C528C5">
        <w:rPr>
          <w:color w:val="000000"/>
          <w:sz w:val="28"/>
          <w:szCs w:val="28"/>
        </w:rPr>
        <w:t>лей</w:t>
      </w:r>
      <w:r w:rsidRPr="00A10EED">
        <w:rPr>
          <w:color w:val="000000"/>
          <w:sz w:val="28"/>
          <w:szCs w:val="28"/>
        </w:rPr>
        <w:t xml:space="preserve">). </w:t>
      </w:r>
    </w:p>
    <w:p w:rsidR="00D60554" w:rsidRPr="00A10EED" w:rsidRDefault="00D60554" w:rsidP="00D60554">
      <w:pPr>
        <w:tabs>
          <w:tab w:val="left" w:pos="567"/>
        </w:tabs>
        <w:ind w:firstLine="567"/>
        <w:jc w:val="both"/>
        <w:rPr>
          <w:color w:val="000000"/>
          <w:sz w:val="28"/>
          <w:szCs w:val="28"/>
        </w:rPr>
      </w:pPr>
      <w:r w:rsidRPr="00A10EED">
        <w:rPr>
          <w:color w:val="000000"/>
          <w:sz w:val="28"/>
          <w:szCs w:val="28"/>
        </w:rPr>
        <w:t>Таким образом, задолженность в  объеме 180</w:t>
      </w:r>
      <w:r>
        <w:rPr>
          <w:color w:val="000000"/>
          <w:sz w:val="28"/>
          <w:szCs w:val="28"/>
        </w:rPr>
        <w:t>,3 млн. руб.</w:t>
      </w:r>
      <w:r w:rsidRPr="00A10EED">
        <w:rPr>
          <w:color w:val="000000"/>
          <w:sz w:val="28"/>
          <w:szCs w:val="28"/>
        </w:rPr>
        <w:t xml:space="preserve">, является резервом для пополнения бюджета муниципального образования. </w:t>
      </w:r>
    </w:p>
    <w:p w:rsidR="00D60554" w:rsidRPr="00017223" w:rsidRDefault="00D60554" w:rsidP="00D60554">
      <w:pPr>
        <w:tabs>
          <w:tab w:val="left" w:pos="567"/>
        </w:tabs>
        <w:jc w:val="both"/>
        <w:rPr>
          <w:rFonts w:eastAsia="Calibri"/>
          <w:sz w:val="28"/>
          <w:szCs w:val="28"/>
        </w:rPr>
      </w:pPr>
      <w:r w:rsidRPr="00017223">
        <w:rPr>
          <w:rFonts w:eastAsia="Calibri"/>
          <w:sz w:val="28"/>
          <w:szCs w:val="28"/>
        </w:rPr>
        <w:tab/>
        <w:t xml:space="preserve">В разделе </w:t>
      </w:r>
      <w:r w:rsidRPr="00017223">
        <w:rPr>
          <w:rFonts w:eastAsia="Calibri"/>
          <w:bCs/>
          <w:i/>
          <w:iCs/>
          <w:sz w:val="28"/>
          <w:szCs w:val="28"/>
        </w:rPr>
        <w:t>«Нефинансовые активы»</w:t>
      </w:r>
      <w:r>
        <w:rPr>
          <w:rFonts w:eastAsia="Calibri"/>
          <w:sz w:val="28"/>
          <w:szCs w:val="28"/>
        </w:rPr>
        <w:t xml:space="preserve"> наибольшая </w:t>
      </w:r>
      <w:r w:rsidRPr="00017223">
        <w:rPr>
          <w:rFonts w:eastAsia="Calibri"/>
          <w:sz w:val="28"/>
          <w:szCs w:val="28"/>
        </w:rPr>
        <w:t xml:space="preserve">стоимость активов приходится на строку </w:t>
      </w:r>
      <w:r w:rsidRPr="00017223">
        <w:rPr>
          <w:rFonts w:eastAsia="Calibri"/>
          <w:i/>
          <w:iCs/>
          <w:sz w:val="28"/>
          <w:szCs w:val="28"/>
        </w:rPr>
        <w:t>«Нефинансовые активы имущества казны»</w:t>
      </w:r>
      <w:r w:rsidRPr="00017223">
        <w:rPr>
          <w:rFonts w:eastAsia="Calibri"/>
          <w:sz w:val="28"/>
          <w:szCs w:val="28"/>
        </w:rPr>
        <w:t xml:space="preserve">, которые по состоянию на 31.12.2021 года составляют 7490,6 млн. </w:t>
      </w:r>
      <w:r>
        <w:rPr>
          <w:rFonts w:eastAsia="Calibri"/>
          <w:sz w:val="28"/>
          <w:szCs w:val="28"/>
        </w:rPr>
        <w:t>руб.</w:t>
      </w:r>
      <w:r w:rsidRPr="00017223">
        <w:rPr>
          <w:rFonts w:eastAsia="Calibri"/>
          <w:sz w:val="28"/>
          <w:szCs w:val="28"/>
        </w:rPr>
        <w:t xml:space="preserve"> и отражает поступление в течение 2021 года в муниципальную собственность следующего имущества:</w:t>
      </w:r>
    </w:p>
    <w:p w:rsidR="00D60554" w:rsidRPr="00F14736" w:rsidRDefault="00D60554" w:rsidP="00F14736">
      <w:pPr>
        <w:pStyle w:val="ac"/>
        <w:numPr>
          <w:ilvl w:val="0"/>
          <w:numId w:val="8"/>
        </w:numPr>
        <w:tabs>
          <w:tab w:val="left" w:pos="567"/>
          <w:tab w:val="left" w:pos="851"/>
        </w:tabs>
        <w:ind w:left="0" w:firstLine="567"/>
        <w:jc w:val="both"/>
        <w:rPr>
          <w:rFonts w:eastAsia="Calibri"/>
          <w:sz w:val="28"/>
          <w:szCs w:val="28"/>
        </w:rPr>
      </w:pPr>
      <w:r w:rsidRPr="00F14736">
        <w:rPr>
          <w:rFonts w:eastAsia="Calibri"/>
          <w:sz w:val="28"/>
          <w:szCs w:val="28"/>
        </w:rPr>
        <w:t xml:space="preserve"> земельных участков на общую сумму 142,</w:t>
      </w:r>
      <w:r w:rsidR="00A0350C" w:rsidRPr="00F14736">
        <w:rPr>
          <w:rFonts w:eastAsia="Calibri"/>
          <w:sz w:val="28"/>
          <w:szCs w:val="28"/>
        </w:rPr>
        <w:t>7</w:t>
      </w:r>
      <w:r w:rsidRPr="00F14736">
        <w:rPr>
          <w:rFonts w:eastAsia="Calibri"/>
          <w:sz w:val="28"/>
          <w:szCs w:val="28"/>
        </w:rPr>
        <w:t xml:space="preserve"> млн. руб. (в том числе земельный участок в/</w:t>
      </w:r>
      <w:proofErr w:type="gramStart"/>
      <w:r w:rsidRPr="00F14736">
        <w:rPr>
          <w:rFonts w:eastAsia="Calibri"/>
          <w:sz w:val="28"/>
          <w:szCs w:val="28"/>
        </w:rPr>
        <w:t>ч</w:t>
      </w:r>
      <w:proofErr w:type="gramEnd"/>
      <w:r w:rsidRPr="00F14736">
        <w:rPr>
          <w:rFonts w:eastAsia="Calibri"/>
          <w:sz w:val="28"/>
          <w:szCs w:val="28"/>
        </w:rPr>
        <w:t xml:space="preserve"> 62632 от Министерства обороны РФ стоимостью 19,0 млн. руб.); </w:t>
      </w:r>
    </w:p>
    <w:p w:rsidR="00D60554" w:rsidRPr="00F14736" w:rsidRDefault="00D60554" w:rsidP="00F14736">
      <w:pPr>
        <w:pStyle w:val="ac"/>
        <w:numPr>
          <w:ilvl w:val="0"/>
          <w:numId w:val="8"/>
        </w:numPr>
        <w:tabs>
          <w:tab w:val="left" w:pos="567"/>
          <w:tab w:val="left" w:pos="851"/>
        </w:tabs>
        <w:ind w:left="0" w:firstLine="567"/>
        <w:jc w:val="both"/>
        <w:rPr>
          <w:rFonts w:eastAsia="Calibri"/>
          <w:sz w:val="28"/>
          <w:szCs w:val="28"/>
        </w:rPr>
      </w:pPr>
      <w:r w:rsidRPr="00F14736">
        <w:rPr>
          <w:rFonts w:eastAsia="Calibri"/>
          <w:sz w:val="28"/>
          <w:szCs w:val="28"/>
        </w:rPr>
        <w:t xml:space="preserve"> нежилы</w:t>
      </w:r>
      <w:r w:rsidR="00F14736">
        <w:rPr>
          <w:rFonts w:eastAsia="Calibri"/>
          <w:sz w:val="28"/>
          <w:szCs w:val="28"/>
        </w:rPr>
        <w:t>х помещений на 258,0 млн. руб.;</w:t>
      </w:r>
    </w:p>
    <w:p w:rsidR="00D60554" w:rsidRPr="00F14736" w:rsidRDefault="00D60554" w:rsidP="00F14736">
      <w:pPr>
        <w:pStyle w:val="ac"/>
        <w:numPr>
          <w:ilvl w:val="0"/>
          <w:numId w:val="8"/>
        </w:numPr>
        <w:tabs>
          <w:tab w:val="left" w:pos="567"/>
          <w:tab w:val="left" w:pos="851"/>
        </w:tabs>
        <w:ind w:left="0" w:firstLine="567"/>
        <w:jc w:val="both"/>
        <w:rPr>
          <w:rFonts w:eastAsia="Calibri"/>
          <w:sz w:val="28"/>
          <w:szCs w:val="28"/>
        </w:rPr>
      </w:pPr>
      <w:r w:rsidRPr="00F14736">
        <w:rPr>
          <w:rFonts w:eastAsia="Calibri"/>
          <w:sz w:val="28"/>
          <w:szCs w:val="28"/>
        </w:rPr>
        <w:t xml:space="preserve"> жилых помещений на 254,4 млн. </w:t>
      </w:r>
      <w:r w:rsidR="00C528C5" w:rsidRPr="00F14736">
        <w:rPr>
          <w:rFonts w:eastAsia="Calibri"/>
          <w:sz w:val="28"/>
          <w:szCs w:val="28"/>
        </w:rPr>
        <w:t>рублей.</w:t>
      </w:r>
      <w:r w:rsidRPr="00F14736">
        <w:rPr>
          <w:rFonts w:eastAsia="Calibri"/>
          <w:sz w:val="28"/>
          <w:szCs w:val="28"/>
        </w:rPr>
        <w:t xml:space="preserve"> </w:t>
      </w:r>
    </w:p>
    <w:p w:rsidR="00D60554" w:rsidRPr="00017223" w:rsidRDefault="00D60554" w:rsidP="00C528C5">
      <w:pPr>
        <w:tabs>
          <w:tab w:val="left" w:pos="567"/>
        </w:tabs>
        <w:jc w:val="both"/>
        <w:rPr>
          <w:rFonts w:eastAsia="Calibri"/>
          <w:sz w:val="28"/>
          <w:szCs w:val="28"/>
        </w:rPr>
      </w:pPr>
      <w:r w:rsidRPr="00017223">
        <w:rPr>
          <w:rFonts w:eastAsia="Calibri"/>
          <w:sz w:val="28"/>
          <w:szCs w:val="28"/>
        </w:rPr>
        <w:t xml:space="preserve">       При этом в целом уменьшились стоимость </w:t>
      </w:r>
      <w:bookmarkStart w:id="1" w:name="__DdeLink__6540_3810748952"/>
      <w:r w:rsidRPr="00017223">
        <w:rPr>
          <w:rFonts w:eastAsia="Calibri"/>
          <w:sz w:val="28"/>
          <w:szCs w:val="28"/>
        </w:rPr>
        <w:t xml:space="preserve">инженерных сетей и прочих объектов ЖКХ на </w:t>
      </w:r>
      <w:bookmarkEnd w:id="1"/>
      <w:r w:rsidRPr="00017223">
        <w:rPr>
          <w:rFonts w:eastAsia="Calibri"/>
          <w:sz w:val="28"/>
          <w:szCs w:val="28"/>
        </w:rPr>
        <w:t xml:space="preserve">118,3 млн. руб. с учетом передачи в хозяйственное ведение  и оперативное управление подведомственным предприятиям  и учреждениям департамента ЖКХ (117,7 млн. </w:t>
      </w:r>
      <w:r>
        <w:rPr>
          <w:rFonts w:eastAsia="Calibri"/>
          <w:sz w:val="28"/>
          <w:szCs w:val="28"/>
        </w:rPr>
        <w:t>руб</w:t>
      </w:r>
      <w:r w:rsidR="00C528C5">
        <w:rPr>
          <w:rFonts w:eastAsia="Calibri"/>
          <w:sz w:val="28"/>
          <w:szCs w:val="28"/>
        </w:rPr>
        <w:t>лей</w:t>
      </w:r>
      <w:r w:rsidRPr="00017223">
        <w:rPr>
          <w:rFonts w:eastAsia="Calibri"/>
          <w:sz w:val="28"/>
          <w:szCs w:val="28"/>
        </w:rPr>
        <w:t>).</w:t>
      </w:r>
    </w:p>
    <w:p w:rsidR="00D60554" w:rsidRPr="00017223" w:rsidRDefault="00C528C5" w:rsidP="003F4F36">
      <w:pPr>
        <w:tabs>
          <w:tab w:val="left" w:pos="567"/>
          <w:tab w:val="left" w:pos="709"/>
        </w:tabs>
        <w:jc w:val="both"/>
        <w:rPr>
          <w:rFonts w:eastAsia="Calibri"/>
          <w:sz w:val="28"/>
          <w:szCs w:val="28"/>
        </w:rPr>
      </w:pPr>
      <w:r>
        <w:rPr>
          <w:rFonts w:eastAsia="Calibri"/>
          <w:sz w:val="28"/>
          <w:szCs w:val="28"/>
        </w:rPr>
        <w:lastRenderedPageBreak/>
        <w:t xml:space="preserve">       </w:t>
      </w:r>
      <w:r w:rsidR="00D60554" w:rsidRPr="00017223">
        <w:rPr>
          <w:rFonts w:eastAsia="Calibri"/>
          <w:sz w:val="28"/>
          <w:szCs w:val="28"/>
        </w:rPr>
        <w:t>На 31.12.2021</w:t>
      </w:r>
      <w:r w:rsidR="003F4F36">
        <w:rPr>
          <w:rFonts w:eastAsia="Calibri"/>
          <w:sz w:val="28"/>
          <w:szCs w:val="28"/>
        </w:rPr>
        <w:t xml:space="preserve"> </w:t>
      </w:r>
      <w:r w:rsidR="00D60554" w:rsidRPr="00017223">
        <w:rPr>
          <w:rFonts w:eastAsia="Calibri"/>
          <w:sz w:val="28"/>
          <w:szCs w:val="28"/>
        </w:rPr>
        <w:t>года в Нефинансовых активах консолидированной отчетности числится имущество казны, переданное в рамках реализации  4-х концессионных соглашений на общую сумму 89,8 млн. руб.:</w:t>
      </w:r>
    </w:p>
    <w:p w:rsidR="00D60554" w:rsidRPr="00F14736" w:rsidRDefault="00D60554" w:rsidP="009B7B07">
      <w:pPr>
        <w:pStyle w:val="ac"/>
        <w:numPr>
          <w:ilvl w:val="0"/>
          <w:numId w:val="9"/>
        </w:numPr>
        <w:tabs>
          <w:tab w:val="left" w:pos="567"/>
          <w:tab w:val="left" w:pos="851"/>
        </w:tabs>
        <w:ind w:left="0" w:firstLine="567"/>
        <w:jc w:val="both"/>
        <w:rPr>
          <w:rFonts w:eastAsia="Calibri"/>
          <w:sz w:val="28"/>
          <w:szCs w:val="28"/>
        </w:rPr>
      </w:pPr>
      <w:r w:rsidRPr="00F14736">
        <w:rPr>
          <w:rFonts w:eastAsia="Calibri"/>
          <w:sz w:val="28"/>
          <w:szCs w:val="28"/>
        </w:rPr>
        <w:t xml:space="preserve"> 39,4 млн. руб. создание полигона ТБО по ул. </w:t>
      </w:r>
      <w:proofErr w:type="gramStart"/>
      <w:r w:rsidRPr="00F14736">
        <w:rPr>
          <w:rFonts w:eastAsia="Calibri"/>
          <w:sz w:val="28"/>
          <w:szCs w:val="28"/>
        </w:rPr>
        <w:t>Юношеская</w:t>
      </w:r>
      <w:proofErr w:type="gramEnd"/>
      <w:r w:rsidRPr="00F14736">
        <w:rPr>
          <w:rFonts w:eastAsia="Calibri"/>
          <w:sz w:val="28"/>
          <w:szCs w:val="28"/>
        </w:rPr>
        <w:t xml:space="preserve">, 90; </w:t>
      </w:r>
    </w:p>
    <w:p w:rsidR="00D60554" w:rsidRPr="00F14736" w:rsidRDefault="00D60554" w:rsidP="009B7B07">
      <w:pPr>
        <w:pStyle w:val="ac"/>
        <w:numPr>
          <w:ilvl w:val="0"/>
          <w:numId w:val="9"/>
        </w:numPr>
        <w:tabs>
          <w:tab w:val="left" w:pos="567"/>
          <w:tab w:val="left" w:pos="851"/>
        </w:tabs>
        <w:ind w:left="0" w:firstLine="567"/>
        <w:jc w:val="both"/>
        <w:rPr>
          <w:rFonts w:eastAsia="Calibri"/>
          <w:sz w:val="28"/>
          <w:szCs w:val="28"/>
        </w:rPr>
      </w:pPr>
      <w:r w:rsidRPr="00F14736">
        <w:rPr>
          <w:rFonts w:eastAsia="Calibri"/>
          <w:sz w:val="28"/>
          <w:szCs w:val="28"/>
        </w:rPr>
        <w:t xml:space="preserve"> 34,7 млн. руб. строительство объекта по ул. </w:t>
      </w:r>
      <w:proofErr w:type="spellStart"/>
      <w:r w:rsidRPr="00F14736">
        <w:rPr>
          <w:rFonts w:eastAsia="Calibri"/>
          <w:sz w:val="28"/>
          <w:szCs w:val="28"/>
        </w:rPr>
        <w:t>Моршанская</w:t>
      </w:r>
      <w:proofErr w:type="spellEnd"/>
      <w:r w:rsidRPr="00F14736">
        <w:rPr>
          <w:rFonts w:eastAsia="Calibri"/>
          <w:sz w:val="28"/>
          <w:szCs w:val="28"/>
        </w:rPr>
        <w:t>, 22а;</w:t>
      </w:r>
    </w:p>
    <w:p w:rsidR="00D60554" w:rsidRPr="00F14736" w:rsidRDefault="00D60554" w:rsidP="009B7B07">
      <w:pPr>
        <w:pStyle w:val="ac"/>
        <w:numPr>
          <w:ilvl w:val="0"/>
          <w:numId w:val="9"/>
        </w:numPr>
        <w:tabs>
          <w:tab w:val="left" w:pos="567"/>
          <w:tab w:val="left" w:pos="851"/>
        </w:tabs>
        <w:ind w:left="0" w:firstLine="567"/>
        <w:jc w:val="both"/>
        <w:rPr>
          <w:rFonts w:eastAsia="Calibri"/>
          <w:sz w:val="28"/>
          <w:szCs w:val="28"/>
        </w:rPr>
      </w:pPr>
      <w:r w:rsidRPr="00F14736">
        <w:rPr>
          <w:rFonts w:eastAsia="Calibri"/>
          <w:sz w:val="28"/>
          <w:szCs w:val="28"/>
        </w:rPr>
        <w:t xml:space="preserve"> 9,8 </w:t>
      </w:r>
      <w:r w:rsidR="00693880" w:rsidRPr="00F14736">
        <w:rPr>
          <w:rFonts w:eastAsia="Calibri"/>
          <w:sz w:val="28"/>
          <w:szCs w:val="28"/>
        </w:rPr>
        <w:t xml:space="preserve">млн. руб. </w:t>
      </w:r>
      <w:r w:rsidRPr="00F14736">
        <w:rPr>
          <w:rFonts w:eastAsia="Calibri"/>
          <w:sz w:val="28"/>
          <w:szCs w:val="28"/>
        </w:rPr>
        <w:t xml:space="preserve">реконструкция здания бани ул. Ударников, 12а; </w:t>
      </w:r>
    </w:p>
    <w:p w:rsidR="00D60554" w:rsidRPr="00F14736" w:rsidRDefault="003F4F36" w:rsidP="009B7B07">
      <w:pPr>
        <w:pStyle w:val="ac"/>
        <w:numPr>
          <w:ilvl w:val="0"/>
          <w:numId w:val="9"/>
        </w:numPr>
        <w:tabs>
          <w:tab w:val="left" w:pos="567"/>
          <w:tab w:val="left" w:pos="851"/>
        </w:tabs>
        <w:ind w:left="0" w:firstLine="567"/>
        <w:jc w:val="both"/>
        <w:rPr>
          <w:rFonts w:eastAsia="Calibri"/>
          <w:sz w:val="28"/>
          <w:szCs w:val="28"/>
        </w:rPr>
      </w:pPr>
      <w:r w:rsidRPr="00F14736">
        <w:rPr>
          <w:rFonts w:eastAsia="Calibri"/>
          <w:sz w:val="28"/>
          <w:szCs w:val="28"/>
        </w:rPr>
        <w:t xml:space="preserve"> </w:t>
      </w:r>
      <w:r w:rsidR="00D60554" w:rsidRPr="00F14736">
        <w:rPr>
          <w:rFonts w:eastAsia="Calibri"/>
          <w:sz w:val="28"/>
          <w:szCs w:val="28"/>
        </w:rPr>
        <w:t xml:space="preserve">5,9 </w:t>
      </w:r>
      <w:r w:rsidR="00693880" w:rsidRPr="00F14736">
        <w:rPr>
          <w:rFonts w:eastAsia="Calibri"/>
          <w:sz w:val="28"/>
          <w:szCs w:val="28"/>
        </w:rPr>
        <w:t xml:space="preserve">млн. руб. </w:t>
      </w:r>
      <w:r w:rsidR="00D60554" w:rsidRPr="00F14736">
        <w:rPr>
          <w:rFonts w:eastAsia="Calibri"/>
          <w:sz w:val="28"/>
          <w:szCs w:val="28"/>
        </w:rPr>
        <w:t xml:space="preserve">реконструкция здания бани ул.  </w:t>
      </w:r>
      <w:proofErr w:type="spellStart"/>
      <w:r w:rsidR="00D60554" w:rsidRPr="00F14736">
        <w:rPr>
          <w:rFonts w:eastAsia="Calibri"/>
          <w:sz w:val="28"/>
          <w:szCs w:val="28"/>
        </w:rPr>
        <w:t>Неделина</w:t>
      </w:r>
      <w:proofErr w:type="spellEnd"/>
      <w:r w:rsidR="00D60554" w:rsidRPr="00F14736">
        <w:rPr>
          <w:rFonts w:eastAsia="Calibri"/>
          <w:sz w:val="28"/>
          <w:szCs w:val="28"/>
        </w:rPr>
        <w:t>, д.22.</w:t>
      </w:r>
    </w:p>
    <w:p w:rsidR="00D60554" w:rsidRDefault="00D60554" w:rsidP="00D60554">
      <w:pPr>
        <w:widowControl w:val="0"/>
        <w:tabs>
          <w:tab w:val="left" w:pos="567"/>
        </w:tabs>
        <w:ind w:right="-1"/>
        <w:jc w:val="both"/>
        <w:rPr>
          <w:sz w:val="28"/>
          <w:szCs w:val="28"/>
        </w:rPr>
      </w:pPr>
      <w:r w:rsidRPr="004256B7">
        <w:rPr>
          <w:color w:val="FF0000"/>
          <w:sz w:val="28"/>
          <w:szCs w:val="28"/>
        </w:rPr>
        <w:tab/>
      </w:r>
      <w:r w:rsidRPr="00C910C7">
        <w:rPr>
          <w:i/>
          <w:sz w:val="28"/>
          <w:szCs w:val="28"/>
        </w:rPr>
        <w:t xml:space="preserve">По строке баланса «Основные средства» </w:t>
      </w:r>
      <w:r>
        <w:rPr>
          <w:i/>
          <w:sz w:val="28"/>
          <w:szCs w:val="28"/>
        </w:rPr>
        <w:t>о</w:t>
      </w:r>
      <w:r w:rsidRPr="00C910C7">
        <w:rPr>
          <w:i/>
          <w:sz w:val="28"/>
          <w:szCs w:val="28"/>
        </w:rPr>
        <w:t xml:space="preserve">статочная стоимость </w:t>
      </w:r>
      <w:proofErr w:type="gramStart"/>
      <w:r w:rsidRPr="00C910C7">
        <w:rPr>
          <w:i/>
          <w:sz w:val="28"/>
          <w:szCs w:val="28"/>
        </w:rPr>
        <w:t>на конец</w:t>
      </w:r>
      <w:proofErr w:type="gramEnd"/>
      <w:r w:rsidRPr="00C910C7">
        <w:rPr>
          <w:i/>
          <w:sz w:val="28"/>
          <w:szCs w:val="28"/>
        </w:rPr>
        <w:t xml:space="preserve"> </w:t>
      </w:r>
      <w:r w:rsidRPr="004256B7">
        <w:rPr>
          <w:i/>
          <w:sz w:val="28"/>
          <w:szCs w:val="28"/>
        </w:rPr>
        <w:t>2021 года составила 3137,7 млн. руб., что составляет  43,8% от балансовой</w:t>
      </w:r>
      <w:r w:rsidRPr="004256B7">
        <w:rPr>
          <w:sz w:val="28"/>
          <w:szCs w:val="28"/>
        </w:rPr>
        <w:t xml:space="preserve"> стоимости числящихся основных средств на конец отчетного периода. </w:t>
      </w:r>
    </w:p>
    <w:p w:rsidR="00D60554" w:rsidRPr="004256B7" w:rsidRDefault="00D60554" w:rsidP="00D60554">
      <w:pPr>
        <w:widowControl w:val="0"/>
        <w:tabs>
          <w:tab w:val="left" w:pos="567"/>
        </w:tabs>
        <w:ind w:right="-1" w:firstLine="567"/>
        <w:jc w:val="both"/>
        <w:rPr>
          <w:sz w:val="28"/>
          <w:szCs w:val="28"/>
        </w:rPr>
      </w:pPr>
      <w:proofErr w:type="gramStart"/>
      <w:r w:rsidRPr="00992A06">
        <w:rPr>
          <w:rFonts w:eastAsia="Calibri"/>
          <w:b/>
          <w:sz w:val="28"/>
          <w:szCs w:val="28"/>
        </w:rPr>
        <w:t>Вн</w:t>
      </w:r>
      <w:r w:rsidRPr="00992A06">
        <w:rPr>
          <w:b/>
          <w:sz w:val="28"/>
          <w:szCs w:val="28"/>
        </w:rPr>
        <w:t xml:space="preserve">ешней проверкой отчетности и исполнения бюджета города за 2021 год в части деятельности главного администратора бюджетных средств  - департамента дорожного хозяйства и благоустройства администрации города Липецка </w:t>
      </w:r>
      <w:r w:rsidR="00992A06">
        <w:rPr>
          <w:b/>
          <w:sz w:val="28"/>
          <w:szCs w:val="28"/>
        </w:rPr>
        <w:t>(далее департамент</w:t>
      </w:r>
      <w:r w:rsidRPr="00992A06">
        <w:rPr>
          <w:b/>
          <w:sz w:val="28"/>
          <w:szCs w:val="28"/>
        </w:rPr>
        <w:t>)</w:t>
      </w:r>
      <w:r>
        <w:rPr>
          <w:sz w:val="28"/>
          <w:szCs w:val="28"/>
        </w:rPr>
        <w:t xml:space="preserve"> </w:t>
      </w:r>
      <w:r w:rsidRPr="004256B7">
        <w:rPr>
          <w:sz w:val="28"/>
          <w:szCs w:val="28"/>
        </w:rPr>
        <w:t>установлено, что в течение 2021 года в виде спонсорской помощи департаменту были безвозмездно переданы объекты</w:t>
      </w:r>
      <w:r>
        <w:rPr>
          <w:sz w:val="28"/>
          <w:szCs w:val="28"/>
        </w:rPr>
        <w:t xml:space="preserve"> основных средств </w:t>
      </w:r>
      <w:r w:rsidRPr="004256B7">
        <w:rPr>
          <w:sz w:val="28"/>
          <w:szCs w:val="28"/>
        </w:rPr>
        <w:t xml:space="preserve">на общую сумму 19,3 млн. руб., которые </w:t>
      </w:r>
      <w:r>
        <w:rPr>
          <w:sz w:val="28"/>
          <w:szCs w:val="28"/>
        </w:rPr>
        <w:t xml:space="preserve">на момент проверки </w:t>
      </w:r>
      <w:r w:rsidRPr="004256B7">
        <w:rPr>
          <w:sz w:val="28"/>
          <w:szCs w:val="28"/>
        </w:rPr>
        <w:t>не</w:t>
      </w:r>
      <w:r>
        <w:rPr>
          <w:sz w:val="28"/>
          <w:szCs w:val="28"/>
        </w:rPr>
        <w:t xml:space="preserve"> были</w:t>
      </w:r>
      <w:r w:rsidRPr="004256B7">
        <w:rPr>
          <w:sz w:val="28"/>
          <w:szCs w:val="28"/>
        </w:rPr>
        <w:t xml:space="preserve"> </w:t>
      </w:r>
      <w:r>
        <w:rPr>
          <w:sz w:val="28"/>
          <w:szCs w:val="28"/>
        </w:rPr>
        <w:t>приняты к бюджетному</w:t>
      </w:r>
      <w:r w:rsidRPr="004256B7">
        <w:rPr>
          <w:sz w:val="28"/>
          <w:szCs w:val="28"/>
        </w:rPr>
        <w:t xml:space="preserve"> учет</w:t>
      </w:r>
      <w:r>
        <w:rPr>
          <w:sz w:val="28"/>
          <w:szCs w:val="28"/>
        </w:rPr>
        <w:t>у</w:t>
      </w:r>
      <w:proofErr w:type="gramEnd"/>
      <w:r>
        <w:rPr>
          <w:sz w:val="28"/>
          <w:szCs w:val="28"/>
        </w:rPr>
        <w:t xml:space="preserve"> и соответственно </w:t>
      </w:r>
      <w:proofErr w:type="gramStart"/>
      <w:r>
        <w:rPr>
          <w:sz w:val="28"/>
          <w:szCs w:val="28"/>
        </w:rPr>
        <w:t>поступление</w:t>
      </w:r>
      <w:proofErr w:type="gramEnd"/>
      <w:r>
        <w:rPr>
          <w:sz w:val="28"/>
          <w:szCs w:val="28"/>
        </w:rPr>
        <w:t xml:space="preserve"> которых </w:t>
      </w:r>
      <w:r w:rsidRPr="000F6FD1">
        <w:rPr>
          <w:i/>
          <w:sz w:val="28"/>
          <w:szCs w:val="28"/>
        </w:rPr>
        <w:t xml:space="preserve">не отражено в отчетности </w:t>
      </w:r>
      <w:r w:rsidR="00992A06" w:rsidRPr="000F6FD1">
        <w:rPr>
          <w:i/>
          <w:sz w:val="28"/>
          <w:szCs w:val="28"/>
        </w:rPr>
        <w:t xml:space="preserve">департамента </w:t>
      </w:r>
      <w:r w:rsidRPr="000F6FD1">
        <w:rPr>
          <w:i/>
          <w:sz w:val="28"/>
          <w:szCs w:val="28"/>
        </w:rPr>
        <w:t>и консолидированной отчетности за 2021 год, а именно:</w:t>
      </w:r>
    </w:p>
    <w:p w:rsidR="00D60554" w:rsidRPr="00F14736" w:rsidRDefault="00D60554" w:rsidP="00F14736">
      <w:pPr>
        <w:pStyle w:val="ac"/>
        <w:widowControl w:val="0"/>
        <w:numPr>
          <w:ilvl w:val="0"/>
          <w:numId w:val="10"/>
        </w:numPr>
        <w:tabs>
          <w:tab w:val="left" w:pos="851"/>
        </w:tabs>
        <w:ind w:left="0" w:right="-1" w:firstLine="567"/>
        <w:jc w:val="both"/>
        <w:rPr>
          <w:sz w:val="28"/>
          <w:szCs w:val="28"/>
        </w:rPr>
      </w:pPr>
      <w:r w:rsidRPr="00F14736">
        <w:rPr>
          <w:sz w:val="28"/>
          <w:szCs w:val="28"/>
        </w:rPr>
        <w:t>памятный знак в сквере Металлургов (4,7 млн. руб.), благоустройство прилегающей территории (5,1 млн. руб.);</w:t>
      </w:r>
    </w:p>
    <w:p w:rsidR="00D60554" w:rsidRPr="00F14736" w:rsidRDefault="00D60554" w:rsidP="00F14736">
      <w:pPr>
        <w:pStyle w:val="ac"/>
        <w:widowControl w:val="0"/>
        <w:numPr>
          <w:ilvl w:val="0"/>
          <w:numId w:val="10"/>
        </w:numPr>
        <w:tabs>
          <w:tab w:val="left" w:pos="851"/>
        </w:tabs>
        <w:ind w:left="0" w:right="-1" w:firstLine="567"/>
        <w:jc w:val="both"/>
        <w:rPr>
          <w:sz w:val="28"/>
          <w:szCs w:val="28"/>
        </w:rPr>
      </w:pPr>
      <w:r w:rsidRPr="00F14736">
        <w:rPr>
          <w:sz w:val="28"/>
          <w:szCs w:val="28"/>
        </w:rPr>
        <w:t>имущество на общую сумму 8,0 млн. руб. (ель каркасная 18 м, макушка 2 м, ограждение, шатер для ели);</w:t>
      </w:r>
    </w:p>
    <w:p w:rsidR="00D60554" w:rsidRPr="00F14736" w:rsidRDefault="00D60554" w:rsidP="00F14736">
      <w:pPr>
        <w:pStyle w:val="ac"/>
        <w:widowControl w:val="0"/>
        <w:numPr>
          <w:ilvl w:val="0"/>
          <w:numId w:val="10"/>
        </w:numPr>
        <w:tabs>
          <w:tab w:val="left" w:pos="851"/>
        </w:tabs>
        <w:ind w:left="0" w:right="-1" w:firstLine="567"/>
        <w:jc w:val="both"/>
        <w:rPr>
          <w:sz w:val="28"/>
          <w:szCs w:val="28"/>
        </w:rPr>
      </w:pPr>
      <w:r w:rsidRPr="00F14736">
        <w:rPr>
          <w:sz w:val="28"/>
          <w:szCs w:val="28"/>
        </w:rPr>
        <w:t>светотехническое оборудование на общую сумму 0,5 млн. руб.;</w:t>
      </w:r>
    </w:p>
    <w:p w:rsidR="00D60554" w:rsidRPr="00F14736" w:rsidRDefault="00D60554" w:rsidP="00F14736">
      <w:pPr>
        <w:pStyle w:val="ac"/>
        <w:widowControl w:val="0"/>
        <w:numPr>
          <w:ilvl w:val="0"/>
          <w:numId w:val="10"/>
        </w:numPr>
        <w:tabs>
          <w:tab w:val="left" w:pos="567"/>
          <w:tab w:val="left" w:pos="851"/>
        </w:tabs>
        <w:ind w:left="0" w:right="-1" w:firstLine="567"/>
        <w:jc w:val="both"/>
        <w:rPr>
          <w:sz w:val="28"/>
          <w:szCs w:val="28"/>
        </w:rPr>
      </w:pPr>
      <w:r w:rsidRPr="00F14736">
        <w:rPr>
          <w:sz w:val="28"/>
          <w:szCs w:val="28"/>
        </w:rPr>
        <w:t>имущество на общую сумму 1,0 млн. руб. (8 шт. чугунных скамеек,4 урны, тротуарная дорожка, озеленение)</w:t>
      </w:r>
      <w:r w:rsidR="003F4F36" w:rsidRPr="00F14736">
        <w:rPr>
          <w:sz w:val="28"/>
          <w:szCs w:val="28"/>
        </w:rPr>
        <w:t>.</w:t>
      </w:r>
    </w:p>
    <w:p w:rsidR="00D60554" w:rsidRPr="000F14DA" w:rsidRDefault="00D60554" w:rsidP="00D60554">
      <w:pPr>
        <w:widowControl w:val="0"/>
        <w:ind w:right="-1" w:firstLine="567"/>
        <w:jc w:val="both"/>
        <w:rPr>
          <w:sz w:val="28"/>
          <w:szCs w:val="28"/>
        </w:rPr>
      </w:pPr>
      <w:r w:rsidRPr="004256B7">
        <w:rPr>
          <w:i/>
          <w:sz w:val="28"/>
          <w:szCs w:val="28"/>
        </w:rPr>
        <w:t xml:space="preserve">В результате, установлено искажение </w:t>
      </w:r>
      <w:r>
        <w:rPr>
          <w:i/>
          <w:sz w:val="28"/>
          <w:szCs w:val="28"/>
        </w:rPr>
        <w:t>данных в</w:t>
      </w:r>
      <w:r w:rsidRPr="004256B7">
        <w:rPr>
          <w:i/>
          <w:sz w:val="28"/>
          <w:szCs w:val="28"/>
        </w:rPr>
        <w:t xml:space="preserve"> сторону уменьшения на 19,3 млн. руб</w:t>
      </w:r>
      <w:r>
        <w:rPr>
          <w:i/>
          <w:sz w:val="28"/>
          <w:szCs w:val="28"/>
        </w:rPr>
        <w:t>.</w:t>
      </w:r>
      <w:r w:rsidRPr="004256B7">
        <w:rPr>
          <w:i/>
          <w:sz w:val="28"/>
          <w:szCs w:val="28"/>
        </w:rPr>
        <w:t xml:space="preserve"> строк</w:t>
      </w:r>
      <w:r>
        <w:rPr>
          <w:i/>
          <w:sz w:val="28"/>
          <w:szCs w:val="28"/>
        </w:rPr>
        <w:t>и</w:t>
      </w:r>
      <w:r w:rsidRPr="004256B7">
        <w:rPr>
          <w:i/>
          <w:sz w:val="28"/>
          <w:szCs w:val="28"/>
        </w:rPr>
        <w:t xml:space="preserve"> 010 «Основные средства» следующих форм</w:t>
      </w:r>
      <w:r w:rsidR="000A59CB">
        <w:rPr>
          <w:i/>
          <w:sz w:val="28"/>
          <w:szCs w:val="28"/>
        </w:rPr>
        <w:t xml:space="preserve"> отчетности</w:t>
      </w:r>
      <w:r w:rsidRPr="004256B7">
        <w:rPr>
          <w:i/>
          <w:sz w:val="28"/>
          <w:szCs w:val="28"/>
        </w:rPr>
        <w:t>:</w:t>
      </w:r>
    </w:p>
    <w:p w:rsidR="00D60554" w:rsidRPr="00F14736" w:rsidRDefault="00D60554" w:rsidP="00F14736">
      <w:pPr>
        <w:pStyle w:val="ac"/>
        <w:numPr>
          <w:ilvl w:val="0"/>
          <w:numId w:val="11"/>
        </w:numPr>
        <w:tabs>
          <w:tab w:val="left" w:pos="567"/>
        </w:tabs>
        <w:ind w:left="0" w:firstLine="360"/>
        <w:jc w:val="both"/>
        <w:rPr>
          <w:i/>
          <w:sz w:val="28"/>
          <w:szCs w:val="28"/>
        </w:rPr>
      </w:pPr>
      <w:r w:rsidRPr="00F14736">
        <w:rPr>
          <w:i/>
          <w:sz w:val="28"/>
          <w:szCs w:val="28"/>
        </w:rPr>
        <w:t>ф. 0503320 «Баланс исполнения консолидированного бюджета субъекта Российской Федерации и бюджета территориального государственного внебюджетного фонда на 01 января 2022 года»;</w:t>
      </w:r>
    </w:p>
    <w:p w:rsidR="00D60554" w:rsidRPr="00F14736" w:rsidRDefault="00D60554" w:rsidP="00F14736">
      <w:pPr>
        <w:pStyle w:val="ac"/>
        <w:numPr>
          <w:ilvl w:val="0"/>
          <w:numId w:val="11"/>
        </w:numPr>
        <w:tabs>
          <w:tab w:val="left" w:pos="567"/>
        </w:tabs>
        <w:ind w:left="0" w:firstLine="360"/>
        <w:jc w:val="both"/>
        <w:rPr>
          <w:i/>
          <w:sz w:val="28"/>
          <w:szCs w:val="28"/>
        </w:rPr>
      </w:pPr>
      <w:r w:rsidRPr="00F14736">
        <w:rPr>
          <w:i/>
          <w:sz w:val="28"/>
          <w:szCs w:val="28"/>
        </w:rPr>
        <w:t>ф. 0503368 «Сведения о движении нефинансовых активов».</w:t>
      </w:r>
    </w:p>
    <w:p w:rsidR="00D60554" w:rsidRPr="004256B7" w:rsidRDefault="00D60554" w:rsidP="00D60554">
      <w:pPr>
        <w:widowControl w:val="0"/>
        <w:tabs>
          <w:tab w:val="left" w:pos="567"/>
        </w:tabs>
        <w:ind w:right="-1" w:firstLine="567"/>
        <w:jc w:val="both"/>
        <w:rPr>
          <w:sz w:val="28"/>
          <w:szCs w:val="28"/>
        </w:rPr>
      </w:pPr>
      <w:r w:rsidRPr="004256B7">
        <w:rPr>
          <w:sz w:val="28"/>
          <w:szCs w:val="28"/>
        </w:rPr>
        <w:t xml:space="preserve">В период проверки вышеуказанное имущество было принято к </w:t>
      </w:r>
      <w:r>
        <w:rPr>
          <w:sz w:val="28"/>
          <w:szCs w:val="28"/>
        </w:rPr>
        <w:t xml:space="preserve">бюджетному </w:t>
      </w:r>
      <w:r w:rsidRPr="004256B7">
        <w:rPr>
          <w:sz w:val="28"/>
          <w:szCs w:val="28"/>
        </w:rPr>
        <w:t xml:space="preserve">учету и </w:t>
      </w:r>
      <w:r>
        <w:rPr>
          <w:sz w:val="28"/>
          <w:szCs w:val="28"/>
        </w:rPr>
        <w:t xml:space="preserve">внесены соответствующие изменения в </w:t>
      </w:r>
      <w:r w:rsidRPr="004256B7">
        <w:rPr>
          <w:sz w:val="28"/>
          <w:szCs w:val="28"/>
        </w:rPr>
        <w:t>бюджетную отчетность</w:t>
      </w:r>
      <w:r w:rsidR="000A59CB">
        <w:rPr>
          <w:sz w:val="28"/>
          <w:szCs w:val="28"/>
        </w:rPr>
        <w:t xml:space="preserve"> департамента</w:t>
      </w:r>
      <w:r w:rsidRPr="004256B7">
        <w:rPr>
          <w:sz w:val="28"/>
          <w:szCs w:val="28"/>
        </w:rPr>
        <w:t>.</w:t>
      </w:r>
    </w:p>
    <w:p w:rsidR="00D60554" w:rsidRPr="00017223" w:rsidRDefault="00D60554" w:rsidP="00D60554">
      <w:pPr>
        <w:tabs>
          <w:tab w:val="left" w:pos="567"/>
        </w:tabs>
        <w:jc w:val="both"/>
        <w:rPr>
          <w:rFonts w:eastAsia="Calibri"/>
          <w:sz w:val="28"/>
          <w:szCs w:val="28"/>
        </w:rPr>
      </w:pPr>
      <w:r w:rsidRPr="00017223">
        <w:rPr>
          <w:rFonts w:eastAsia="Calibri"/>
          <w:color w:val="FF0000"/>
          <w:sz w:val="28"/>
          <w:szCs w:val="28"/>
        </w:rPr>
        <w:t xml:space="preserve">       </w:t>
      </w:r>
      <w:r w:rsidRPr="00017223">
        <w:rPr>
          <w:rFonts w:eastAsia="Calibri"/>
          <w:i/>
          <w:color w:val="FF0000"/>
          <w:sz w:val="28"/>
          <w:szCs w:val="28"/>
        </w:rPr>
        <w:t xml:space="preserve"> </w:t>
      </w:r>
      <w:r w:rsidRPr="00017223">
        <w:rPr>
          <w:rFonts w:eastAsia="Calibri"/>
          <w:i/>
          <w:sz w:val="28"/>
          <w:szCs w:val="28"/>
        </w:rPr>
        <w:t xml:space="preserve">По строке </w:t>
      </w:r>
      <w:r w:rsidRPr="00017223">
        <w:rPr>
          <w:rFonts w:eastAsia="Calibri"/>
          <w:i/>
          <w:iCs/>
          <w:sz w:val="28"/>
          <w:szCs w:val="28"/>
        </w:rPr>
        <w:t>«Вложения в нефинансовые активы»</w:t>
      </w:r>
      <w:r w:rsidRPr="00017223">
        <w:rPr>
          <w:rFonts w:eastAsia="Calibri"/>
          <w:b/>
          <w:bCs/>
          <w:i/>
          <w:iCs/>
          <w:sz w:val="28"/>
          <w:szCs w:val="28"/>
        </w:rPr>
        <w:t xml:space="preserve"> </w:t>
      </w:r>
      <w:r w:rsidRPr="00017223">
        <w:rPr>
          <w:rFonts w:eastAsia="Calibri"/>
          <w:sz w:val="28"/>
          <w:szCs w:val="28"/>
        </w:rPr>
        <w:t xml:space="preserve">отражены  остатки капитальных вложений в объекты незавершенного строительства, которые по состоянию на 31.12.2021 года составили 5625,2 млн. руб. (28,1% от общей стоимости нефинансовых активов). </w:t>
      </w:r>
    </w:p>
    <w:p w:rsidR="00D60554" w:rsidRPr="004256B7" w:rsidRDefault="00D60554" w:rsidP="00EC7E46">
      <w:pPr>
        <w:tabs>
          <w:tab w:val="left" w:pos="567"/>
        </w:tabs>
        <w:jc w:val="both"/>
        <w:rPr>
          <w:sz w:val="28"/>
          <w:szCs w:val="28"/>
        </w:rPr>
      </w:pPr>
      <w:r w:rsidRPr="00017223">
        <w:rPr>
          <w:rFonts w:eastAsia="Calibri"/>
          <w:sz w:val="28"/>
          <w:szCs w:val="28"/>
        </w:rPr>
        <w:t xml:space="preserve">       В течение отчетного года в целом по незавершенному строительству  произошло увеличение на 680,</w:t>
      </w:r>
      <w:r w:rsidR="00A0350C">
        <w:rPr>
          <w:rFonts w:eastAsia="Calibri"/>
          <w:sz w:val="28"/>
          <w:szCs w:val="28"/>
        </w:rPr>
        <w:t>9</w:t>
      </w:r>
      <w:r>
        <w:rPr>
          <w:rFonts w:eastAsia="Calibri"/>
          <w:sz w:val="28"/>
          <w:szCs w:val="28"/>
        </w:rPr>
        <w:t xml:space="preserve"> </w:t>
      </w:r>
      <w:r w:rsidRPr="00017223">
        <w:rPr>
          <w:rFonts w:eastAsia="Calibri"/>
          <w:sz w:val="28"/>
          <w:szCs w:val="28"/>
        </w:rPr>
        <w:t xml:space="preserve">млн. </w:t>
      </w:r>
      <w:r>
        <w:rPr>
          <w:rFonts w:eastAsia="Calibri"/>
          <w:sz w:val="28"/>
          <w:szCs w:val="28"/>
        </w:rPr>
        <w:t>руб</w:t>
      </w:r>
      <w:r w:rsidR="00EC7E46">
        <w:rPr>
          <w:rFonts w:eastAsia="Calibri"/>
          <w:sz w:val="28"/>
          <w:szCs w:val="28"/>
        </w:rPr>
        <w:t>лей</w:t>
      </w:r>
      <w:r>
        <w:rPr>
          <w:rFonts w:eastAsia="Calibri"/>
          <w:sz w:val="28"/>
          <w:szCs w:val="28"/>
        </w:rPr>
        <w:t>.</w:t>
      </w:r>
      <w:r w:rsidRPr="00017223">
        <w:rPr>
          <w:rFonts w:eastAsia="Calibri"/>
          <w:sz w:val="28"/>
          <w:szCs w:val="28"/>
        </w:rPr>
        <w:t xml:space="preserve"> Значительные капитальные вложения в 2021 году были осуществлены в такие объекты незавершенного строительства как реконструкция проспекта Победы с благоустройством (499,7</w:t>
      </w:r>
      <w:r w:rsidR="00EC7E46">
        <w:rPr>
          <w:rFonts w:eastAsia="Calibri"/>
          <w:sz w:val="28"/>
          <w:szCs w:val="28"/>
        </w:rPr>
        <w:t xml:space="preserve"> млн. руб.</w:t>
      </w:r>
      <w:r w:rsidRPr="00017223">
        <w:rPr>
          <w:rFonts w:eastAsia="Calibri"/>
          <w:sz w:val="28"/>
          <w:szCs w:val="28"/>
        </w:rPr>
        <w:t>), жилое здание в 32</w:t>
      </w:r>
      <w:r w:rsidR="00EC7E46">
        <w:rPr>
          <w:rFonts w:eastAsia="Calibri"/>
          <w:sz w:val="28"/>
          <w:szCs w:val="28"/>
        </w:rPr>
        <w:t>-</w:t>
      </w:r>
      <w:r w:rsidRPr="00017223">
        <w:rPr>
          <w:rFonts w:eastAsia="Calibri"/>
          <w:sz w:val="28"/>
          <w:szCs w:val="28"/>
        </w:rPr>
        <w:t xml:space="preserve">33 микрорайонах по программе переселения (211,2 млн. руб.), строительство ДОУ в 32,33 микрорайонах (226,6 млн. руб.), </w:t>
      </w:r>
      <w:r w:rsidRPr="00017223">
        <w:rPr>
          <w:rFonts w:eastAsia="Calibri"/>
          <w:sz w:val="28"/>
          <w:szCs w:val="28"/>
        </w:rPr>
        <w:lastRenderedPageBreak/>
        <w:t>площадь перед</w:t>
      </w:r>
      <w:proofErr w:type="gramStart"/>
      <w:r w:rsidRPr="00017223">
        <w:rPr>
          <w:rFonts w:eastAsia="Calibri"/>
          <w:sz w:val="28"/>
          <w:szCs w:val="28"/>
        </w:rPr>
        <w:t xml:space="preserve"> Д</w:t>
      </w:r>
      <w:proofErr w:type="gramEnd"/>
      <w:r w:rsidRPr="00017223">
        <w:rPr>
          <w:rFonts w:eastAsia="Calibri"/>
          <w:sz w:val="28"/>
          <w:szCs w:val="28"/>
        </w:rPr>
        <w:t xml:space="preserve">/С «Звездный» (142,0 млн. </w:t>
      </w:r>
      <w:r w:rsidR="00EC7E46">
        <w:rPr>
          <w:rFonts w:eastAsia="Calibri"/>
          <w:sz w:val="28"/>
          <w:szCs w:val="28"/>
        </w:rPr>
        <w:t>руб.), строительство школы в 32-</w:t>
      </w:r>
      <w:r w:rsidRPr="00017223">
        <w:rPr>
          <w:rFonts w:eastAsia="Calibri"/>
          <w:sz w:val="28"/>
          <w:szCs w:val="28"/>
        </w:rPr>
        <w:t xml:space="preserve">33 микрорайонах (97,6 млн. руб.), водоснабжение жилого района малоэтажной застройки в районе с. Желтые пески (73,4 млн. руб.), </w:t>
      </w:r>
      <w:r w:rsidRPr="004256B7">
        <w:rPr>
          <w:sz w:val="28"/>
          <w:szCs w:val="28"/>
        </w:rPr>
        <w:t>физкультурно-оздоровительный комплекс с бассейном в районе СОШ №14 (63,0  млн. руб.), стадион в 3</w:t>
      </w:r>
      <w:r>
        <w:rPr>
          <w:sz w:val="28"/>
          <w:szCs w:val="28"/>
        </w:rPr>
        <w:t>2</w:t>
      </w:r>
      <w:r w:rsidR="00EC7E46">
        <w:rPr>
          <w:sz w:val="28"/>
          <w:szCs w:val="28"/>
        </w:rPr>
        <w:t>-33 микрорайонах (49,8 млн. рублей</w:t>
      </w:r>
      <w:r w:rsidRPr="004256B7">
        <w:rPr>
          <w:sz w:val="28"/>
          <w:szCs w:val="28"/>
        </w:rPr>
        <w:t>).</w:t>
      </w:r>
    </w:p>
    <w:p w:rsidR="00D60554" w:rsidRDefault="00D60554" w:rsidP="00D60554">
      <w:pPr>
        <w:tabs>
          <w:tab w:val="left" w:pos="567"/>
          <w:tab w:val="left" w:pos="709"/>
        </w:tabs>
        <w:jc w:val="both"/>
        <w:rPr>
          <w:sz w:val="28"/>
          <w:szCs w:val="28"/>
        </w:rPr>
      </w:pPr>
      <w:r w:rsidRPr="004256B7">
        <w:rPr>
          <w:sz w:val="28"/>
          <w:szCs w:val="28"/>
        </w:rPr>
        <w:t xml:space="preserve">       </w:t>
      </w:r>
      <w:r w:rsidRPr="004256B7">
        <w:rPr>
          <w:i/>
          <w:sz w:val="28"/>
          <w:szCs w:val="28"/>
        </w:rPr>
        <w:t xml:space="preserve">По строке «Расходы будущих периодов» </w:t>
      </w:r>
      <w:r w:rsidRPr="00A27392">
        <w:rPr>
          <w:sz w:val="28"/>
          <w:szCs w:val="28"/>
        </w:rPr>
        <w:t>на 31.12.2021 года в сумме 27,7 млн. руб. отражены затраты</w:t>
      </w:r>
      <w:r>
        <w:rPr>
          <w:sz w:val="28"/>
          <w:szCs w:val="28"/>
        </w:rPr>
        <w:t>,</w:t>
      </w:r>
      <w:r w:rsidRPr="00A27392">
        <w:rPr>
          <w:sz w:val="28"/>
          <w:szCs w:val="28"/>
        </w:rPr>
        <w:t xml:space="preserve"> </w:t>
      </w:r>
      <w:r>
        <w:rPr>
          <w:sz w:val="28"/>
          <w:szCs w:val="28"/>
        </w:rPr>
        <w:t xml:space="preserve">которые осуществлены </w:t>
      </w:r>
      <w:r w:rsidRPr="004256B7">
        <w:rPr>
          <w:sz w:val="28"/>
          <w:szCs w:val="28"/>
        </w:rPr>
        <w:t>в отчетном периоде, но относятся</w:t>
      </w:r>
      <w:r>
        <w:rPr>
          <w:sz w:val="28"/>
          <w:szCs w:val="28"/>
        </w:rPr>
        <w:t xml:space="preserve"> </w:t>
      </w:r>
      <w:r w:rsidRPr="004256B7">
        <w:rPr>
          <w:sz w:val="28"/>
          <w:szCs w:val="28"/>
        </w:rPr>
        <w:t xml:space="preserve">к следующим отчетным периодам (предоставление имущества в безвозмездное пользование, расходы по начислению взносов в ФКР, расходы на обязательное страхование гражданской ответственности автотранспорта).    </w:t>
      </w:r>
    </w:p>
    <w:p w:rsidR="00D60554" w:rsidRDefault="00D60554" w:rsidP="00D60554">
      <w:pPr>
        <w:tabs>
          <w:tab w:val="left" w:pos="567"/>
        </w:tabs>
        <w:jc w:val="both"/>
        <w:rPr>
          <w:sz w:val="28"/>
          <w:szCs w:val="28"/>
        </w:rPr>
      </w:pPr>
      <w:r>
        <w:rPr>
          <w:sz w:val="28"/>
          <w:szCs w:val="28"/>
        </w:rPr>
        <w:t xml:space="preserve"> </w:t>
      </w:r>
      <w:r w:rsidRPr="004256B7">
        <w:rPr>
          <w:sz w:val="28"/>
          <w:szCs w:val="28"/>
        </w:rPr>
        <w:t xml:space="preserve">      </w:t>
      </w:r>
      <w:proofErr w:type="gramStart"/>
      <w:r w:rsidRPr="009F6334">
        <w:rPr>
          <w:b/>
          <w:sz w:val="28"/>
          <w:szCs w:val="28"/>
        </w:rPr>
        <w:t>Внешней проверкой отчетности и исполнения бюджета города за 2021 год в части деятельности главного администратора бюджетных средств  - департамента жилищно-коммунального хозяйства администрации города Липецка</w:t>
      </w:r>
      <w:r w:rsidRPr="004256B7">
        <w:rPr>
          <w:sz w:val="28"/>
          <w:szCs w:val="28"/>
        </w:rPr>
        <w:t xml:space="preserve"> установлено, что   в нарушение п. 302 Инструкции №157н,  Письма Минфина России от 20.03.2019 № 02-07-10/18574, от 15.02.2019 №02-06-10/9578 подведомственным учреждением МКУ «Управление капитального ремонта» </w:t>
      </w:r>
      <w:r w:rsidR="00FA0398" w:rsidRPr="00FA0398">
        <w:rPr>
          <w:sz w:val="28"/>
          <w:szCs w:val="28"/>
        </w:rPr>
        <w:t xml:space="preserve">в учетной политике не установлен </w:t>
      </w:r>
      <w:r>
        <w:rPr>
          <w:sz w:val="28"/>
          <w:szCs w:val="28"/>
        </w:rPr>
        <w:t>п</w:t>
      </w:r>
      <w:r w:rsidRPr="004256B7">
        <w:rPr>
          <w:sz w:val="28"/>
          <w:szCs w:val="28"/>
        </w:rPr>
        <w:t xml:space="preserve">орядок отнесения расходов </w:t>
      </w:r>
      <w:r w:rsidR="00FA0398">
        <w:rPr>
          <w:sz w:val="28"/>
          <w:szCs w:val="28"/>
        </w:rPr>
        <w:t xml:space="preserve">будущих периодов </w:t>
      </w:r>
      <w:r w:rsidRPr="004256B7">
        <w:rPr>
          <w:sz w:val="28"/>
          <w:szCs w:val="28"/>
        </w:rPr>
        <w:t>на финансовый</w:t>
      </w:r>
      <w:proofErr w:type="gramEnd"/>
      <w:r w:rsidRPr="004256B7">
        <w:rPr>
          <w:sz w:val="28"/>
          <w:szCs w:val="28"/>
        </w:rPr>
        <w:t xml:space="preserve"> результат текущего финансового года  и списание суммы страхования  произведен</w:t>
      </w:r>
      <w:r w:rsidR="009E23DA">
        <w:rPr>
          <w:sz w:val="28"/>
          <w:szCs w:val="28"/>
        </w:rPr>
        <w:t>о</w:t>
      </w:r>
      <w:r w:rsidRPr="004256B7">
        <w:rPr>
          <w:sz w:val="28"/>
          <w:szCs w:val="28"/>
        </w:rPr>
        <w:t xml:space="preserve"> в полном объеме в 2021 году</w:t>
      </w:r>
      <w:r>
        <w:rPr>
          <w:sz w:val="28"/>
          <w:szCs w:val="28"/>
        </w:rPr>
        <w:t>.</w:t>
      </w:r>
    </w:p>
    <w:p w:rsidR="00D60554" w:rsidRPr="000F14DA" w:rsidRDefault="00D60554" w:rsidP="00D60554">
      <w:pPr>
        <w:tabs>
          <w:tab w:val="left" w:pos="567"/>
        </w:tabs>
        <w:ind w:firstLine="567"/>
        <w:jc w:val="both"/>
        <w:rPr>
          <w:sz w:val="28"/>
          <w:szCs w:val="28"/>
        </w:rPr>
      </w:pPr>
      <w:r>
        <w:rPr>
          <w:sz w:val="28"/>
          <w:szCs w:val="28"/>
        </w:rPr>
        <w:t>Неправильное отражение в бюджетном учете расходов будущих  периодов в сумме 13,5 тыс. руб., повлекло</w:t>
      </w:r>
      <w:r w:rsidRPr="004256B7">
        <w:rPr>
          <w:i/>
          <w:sz w:val="28"/>
          <w:szCs w:val="28"/>
        </w:rPr>
        <w:t xml:space="preserve"> искажение строки 160 «Расходы будущих периодов» формы 0503320 «Баланс исполнения консолидированного бюджета субъекта Российской Федерации и бюджета территориального государственного внебюджетного фонда на 01 января 2022 года».</w:t>
      </w:r>
    </w:p>
    <w:p w:rsidR="00D60554" w:rsidRPr="00017223" w:rsidRDefault="00D60554" w:rsidP="004556C5">
      <w:pPr>
        <w:tabs>
          <w:tab w:val="left" w:pos="567"/>
        </w:tabs>
        <w:jc w:val="both"/>
        <w:rPr>
          <w:rFonts w:eastAsia="Calibri"/>
          <w:sz w:val="28"/>
          <w:szCs w:val="28"/>
        </w:rPr>
      </w:pPr>
      <w:r w:rsidRPr="00017223">
        <w:rPr>
          <w:rFonts w:eastAsia="Calibri"/>
          <w:sz w:val="28"/>
          <w:szCs w:val="28"/>
        </w:rPr>
        <w:tab/>
        <w:t xml:space="preserve">В разделе </w:t>
      </w:r>
      <w:r w:rsidRPr="00017223">
        <w:rPr>
          <w:rFonts w:eastAsia="Calibri"/>
          <w:bCs/>
          <w:i/>
          <w:iCs/>
          <w:sz w:val="28"/>
          <w:szCs w:val="28"/>
        </w:rPr>
        <w:t>«Обязательства»</w:t>
      </w:r>
      <w:r w:rsidRPr="00017223">
        <w:rPr>
          <w:rFonts w:eastAsia="Calibri"/>
          <w:i/>
          <w:sz w:val="28"/>
          <w:szCs w:val="28"/>
        </w:rPr>
        <w:t xml:space="preserve"> (пассив</w:t>
      </w:r>
      <w:r w:rsidRPr="00017223">
        <w:rPr>
          <w:rFonts w:eastAsia="Calibri"/>
          <w:sz w:val="28"/>
          <w:szCs w:val="28"/>
        </w:rPr>
        <w:t xml:space="preserve"> баланса) основная сумма задолженности, приходится на </w:t>
      </w:r>
      <w:r w:rsidRPr="00017223">
        <w:rPr>
          <w:rFonts w:eastAsia="Calibri"/>
          <w:i/>
          <w:iCs/>
          <w:sz w:val="28"/>
          <w:szCs w:val="28"/>
        </w:rPr>
        <w:t xml:space="preserve">«Расчеты с кредиторами по долговым обязательствам», </w:t>
      </w:r>
      <w:r w:rsidRPr="00017223">
        <w:rPr>
          <w:rFonts w:eastAsia="Calibri"/>
          <w:sz w:val="28"/>
          <w:szCs w:val="28"/>
        </w:rPr>
        <w:t>которая составляет по состоянию на 31.12.2021 года 2798,7</w:t>
      </w:r>
      <w:r>
        <w:rPr>
          <w:rFonts w:eastAsia="Calibri"/>
          <w:sz w:val="28"/>
          <w:szCs w:val="28"/>
        </w:rPr>
        <w:t xml:space="preserve"> млн. руб.</w:t>
      </w:r>
      <w:r w:rsidRPr="00017223">
        <w:rPr>
          <w:rFonts w:eastAsia="Calibri"/>
          <w:sz w:val="28"/>
          <w:szCs w:val="28"/>
        </w:rPr>
        <w:t xml:space="preserve"> и увеличилась по сравнению с началом года на 35,0 млн. руб., в связи с привлечением дополнительных</w:t>
      </w:r>
      <w:r w:rsidR="004556C5">
        <w:rPr>
          <w:rFonts w:eastAsia="Calibri"/>
          <w:sz w:val="28"/>
          <w:szCs w:val="28"/>
        </w:rPr>
        <w:t xml:space="preserve"> бюджетных </w:t>
      </w:r>
      <w:r w:rsidRPr="00017223">
        <w:rPr>
          <w:rFonts w:eastAsia="Calibri"/>
          <w:sz w:val="28"/>
          <w:szCs w:val="28"/>
        </w:rPr>
        <w:t>кредитов.</w:t>
      </w:r>
      <w:r w:rsidRPr="004256B7">
        <w:rPr>
          <w:sz w:val="28"/>
          <w:szCs w:val="28"/>
        </w:rPr>
        <w:t xml:space="preserve"> </w:t>
      </w:r>
    </w:p>
    <w:p w:rsidR="00D60554" w:rsidRPr="00017223" w:rsidRDefault="004556C5" w:rsidP="001C242F">
      <w:pPr>
        <w:tabs>
          <w:tab w:val="left" w:pos="567"/>
        </w:tabs>
        <w:jc w:val="both"/>
        <w:rPr>
          <w:rFonts w:eastAsia="Calibri"/>
          <w:sz w:val="28"/>
          <w:szCs w:val="28"/>
        </w:rPr>
      </w:pPr>
      <w:bookmarkStart w:id="2" w:name="__DdeLink__3649_2306600590"/>
      <w:r>
        <w:rPr>
          <w:rFonts w:eastAsia="Calibri"/>
          <w:sz w:val="28"/>
          <w:szCs w:val="28"/>
        </w:rPr>
        <w:t xml:space="preserve">       </w:t>
      </w:r>
      <w:r w:rsidR="00D60554" w:rsidRPr="00017223">
        <w:rPr>
          <w:rFonts w:eastAsia="Calibri"/>
          <w:i/>
          <w:iCs/>
          <w:sz w:val="28"/>
          <w:szCs w:val="28"/>
        </w:rPr>
        <w:t>Строка «Кредиторская задолженность по выплатам»</w:t>
      </w:r>
      <w:r w:rsidR="00D60554" w:rsidRPr="00017223">
        <w:rPr>
          <w:rFonts w:eastAsia="Calibri"/>
          <w:b/>
          <w:bCs/>
          <w:i/>
          <w:iCs/>
          <w:sz w:val="28"/>
          <w:szCs w:val="28"/>
        </w:rPr>
        <w:t xml:space="preserve"> </w:t>
      </w:r>
      <w:r w:rsidR="00D60554" w:rsidRPr="00017223">
        <w:rPr>
          <w:rFonts w:eastAsia="Calibri"/>
          <w:sz w:val="28"/>
          <w:szCs w:val="28"/>
        </w:rPr>
        <w:t>по сравнению с началом года уменьшилась на 69,2 млн. руб. и на конец отчетного года составляет 144,2 млн. руб., в том числе:</w:t>
      </w:r>
    </w:p>
    <w:p w:rsidR="00D60554" w:rsidRPr="00CC3429" w:rsidRDefault="00D60554" w:rsidP="00CC3429">
      <w:pPr>
        <w:pStyle w:val="ac"/>
        <w:numPr>
          <w:ilvl w:val="0"/>
          <w:numId w:val="12"/>
        </w:numPr>
        <w:tabs>
          <w:tab w:val="left" w:pos="851"/>
        </w:tabs>
        <w:ind w:left="0" w:firstLine="567"/>
        <w:jc w:val="both"/>
        <w:rPr>
          <w:rFonts w:eastAsia="Calibri"/>
          <w:sz w:val="28"/>
          <w:szCs w:val="28"/>
        </w:rPr>
      </w:pPr>
      <w:r w:rsidRPr="00CC3429">
        <w:rPr>
          <w:rFonts w:eastAsia="Calibri"/>
          <w:sz w:val="28"/>
          <w:szCs w:val="28"/>
        </w:rPr>
        <w:t>63,1 млн. руб. задолженность по содержанию муниципального имущества (62,9 млн. руб. взносы в Фонд капитального ремонта),</w:t>
      </w:r>
    </w:p>
    <w:p w:rsidR="00D60554" w:rsidRPr="00CC3429" w:rsidRDefault="00D60554" w:rsidP="00CC3429">
      <w:pPr>
        <w:pStyle w:val="ac"/>
        <w:numPr>
          <w:ilvl w:val="0"/>
          <w:numId w:val="12"/>
        </w:numPr>
        <w:tabs>
          <w:tab w:val="left" w:pos="851"/>
        </w:tabs>
        <w:ind w:left="0" w:firstLine="567"/>
        <w:jc w:val="both"/>
        <w:rPr>
          <w:sz w:val="28"/>
          <w:szCs w:val="28"/>
        </w:rPr>
      </w:pPr>
      <w:r w:rsidRPr="00CC3429">
        <w:rPr>
          <w:rFonts w:eastAsia="Calibri"/>
          <w:sz w:val="28"/>
          <w:szCs w:val="28"/>
        </w:rPr>
        <w:t xml:space="preserve">62,7 млн. руб. задолженность по субсидиям подведомственным автономным и подведомственным учреждениям имущества. </w:t>
      </w:r>
    </w:p>
    <w:bookmarkEnd w:id="2"/>
    <w:p w:rsidR="00D60554" w:rsidRPr="00017223" w:rsidRDefault="00D60554" w:rsidP="00D60554">
      <w:pPr>
        <w:tabs>
          <w:tab w:val="left" w:pos="3515"/>
        </w:tabs>
        <w:ind w:firstLine="567"/>
        <w:jc w:val="both"/>
        <w:rPr>
          <w:rFonts w:eastAsia="Calibri"/>
          <w:i/>
          <w:iCs/>
          <w:sz w:val="28"/>
          <w:szCs w:val="28"/>
        </w:rPr>
      </w:pPr>
      <w:r w:rsidRPr="00017223">
        <w:rPr>
          <w:rFonts w:eastAsia="Calibri"/>
          <w:sz w:val="28"/>
          <w:szCs w:val="28"/>
        </w:rPr>
        <w:t xml:space="preserve">Как и в предыдущий отчетный период, особое внимание уделено сведениям, отраженным в форме отчетности </w:t>
      </w:r>
      <w:r w:rsidRPr="00017223">
        <w:rPr>
          <w:rFonts w:eastAsia="Calibri"/>
          <w:bCs/>
          <w:i/>
          <w:iCs/>
          <w:sz w:val="28"/>
          <w:szCs w:val="28"/>
        </w:rPr>
        <w:t>«Сведения о вложениях в объекты недвижимого имущества, объекты незавершенного строительства».</w:t>
      </w:r>
      <w:r w:rsidRPr="00017223">
        <w:rPr>
          <w:rFonts w:eastAsia="Calibri"/>
          <w:i/>
          <w:iCs/>
          <w:sz w:val="28"/>
          <w:szCs w:val="28"/>
        </w:rPr>
        <w:t xml:space="preserve"> </w:t>
      </w:r>
    </w:p>
    <w:p w:rsidR="00D60554" w:rsidRPr="00017223" w:rsidRDefault="00D60554" w:rsidP="00D60554">
      <w:pPr>
        <w:tabs>
          <w:tab w:val="left" w:pos="567"/>
          <w:tab w:val="left" w:pos="3515"/>
        </w:tabs>
        <w:ind w:firstLine="567"/>
        <w:jc w:val="both"/>
        <w:rPr>
          <w:rFonts w:eastAsia="Calibri"/>
          <w:color w:val="FF0000"/>
          <w:sz w:val="28"/>
          <w:szCs w:val="28"/>
        </w:rPr>
      </w:pPr>
      <w:proofErr w:type="gramStart"/>
      <w:r w:rsidRPr="00017223">
        <w:rPr>
          <w:rFonts w:eastAsia="Calibri"/>
          <w:sz w:val="28"/>
          <w:szCs w:val="28"/>
        </w:rPr>
        <w:t>По состоянию на 01.01.2022 г. остатки не переданных  затрат объектов незавершенного строительства (реконструкции, модернизации) составляют 5610,4 млн. руб. и увеличились по сравнению с началом года на 713,1  млн. руб. или на 14,6</w:t>
      </w:r>
      <w:r>
        <w:rPr>
          <w:rFonts w:eastAsia="Calibri"/>
          <w:sz w:val="28"/>
          <w:szCs w:val="28"/>
        </w:rPr>
        <w:t>%</w:t>
      </w:r>
      <w:r w:rsidRPr="00017223">
        <w:rPr>
          <w:rFonts w:eastAsia="Calibri"/>
          <w:sz w:val="28"/>
          <w:szCs w:val="28"/>
        </w:rPr>
        <w:t>, в т. ч.  по МКУ «Управление строительства г. Липецка» - 5414,5 млн. руб. (по 130 объектам и 91 объекту ПИР и ПСД), по департаменту ЖКХ -185,7 млн. руб. под</w:t>
      </w:r>
      <w:proofErr w:type="gramEnd"/>
      <w:r w:rsidRPr="00017223">
        <w:rPr>
          <w:rFonts w:eastAsia="Calibri"/>
          <w:sz w:val="28"/>
          <w:szCs w:val="28"/>
        </w:rPr>
        <w:t xml:space="preserve"> переселение (3 квартиры общей стоимостью 8,5 млн. руб. и жилой дом по ул. </w:t>
      </w:r>
      <w:proofErr w:type="spellStart"/>
      <w:r w:rsidRPr="00017223">
        <w:rPr>
          <w:rFonts w:eastAsia="Calibri"/>
          <w:sz w:val="28"/>
          <w:szCs w:val="28"/>
        </w:rPr>
        <w:t>Кривенкова</w:t>
      </w:r>
      <w:proofErr w:type="spellEnd"/>
      <w:r w:rsidRPr="00017223">
        <w:rPr>
          <w:rFonts w:eastAsia="Calibri"/>
          <w:sz w:val="28"/>
          <w:szCs w:val="28"/>
        </w:rPr>
        <w:t xml:space="preserve">, 39 стоимостью 177,2 млн. руб.), 10,2 млн. руб. – </w:t>
      </w:r>
      <w:r w:rsidRPr="00017223">
        <w:rPr>
          <w:rFonts w:eastAsia="Calibri"/>
          <w:sz w:val="28"/>
          <w:szCs w:val="28"/>
        </w:rPr>
        <w:lastRenderedPageBreak/>
        <w:t xml:space="preserve">инвестиции муниципального образования в рамках концессионного соглашения с ООО «Футбольная академия «ЛКС». </w:t>
      </w:r>
    </w:p>
    <w:p w:rsidR="00D60554" w:rsidRPr="00017223" w:rsidRDefault="00D60554" w:rsidP="00D60554">
      <w:pPr>
        <w:tabs>
          <w:tab w:val="left" w:pos="567"/>
        </w:tabs>
        <w:jc w:val="both"/>
        <w:rPr>
          <w:rFonts w:eastAsia="Calibri"/>
          <w:sz w:val="28"/>
          <w:szCs w:val="28"/>
        </w:rPr>
      </w:pPr>
      <w:r w:rsidRPr="00017223">
        <w:rPr>
          <w:rFonts w:eastAsia="Calibri"/>
          <w:color w:val="FF0000"/>
          <w:sz w:val="28"/>
          <w:szCs w:val="28"/>
        </w:rPr>
        <w:t xml:space="preserve">      </w:t>
      </w:r>
      <w:r w:rsidR="001C242F">
        <w:rPr>
          <w:rFonts w:eastAsia="Calibri"/>
          <w:color w:val="FF0000"/>
          <w:sz w:val="28"/>
          <w:szCs w:val="28"/>
        </w:rPr>
        <w:t xml:space="preserve"> </w:t>
      </w:r>
      <w:r w:rsidRPr="00017223">
        <w:rPr>
          <w:rFonts w:eastAsia="Calibri"/>
          <w:sz w:val="28"/>
          <w:szCs w:val="28"/>
        </w:rPr>
        <w:t xml:space="preserve">Согласно информации МКУ «Управление строительства города Липецка», по 43 объектам срок окончания </w:t>
      </w:r>
      <w:r w:rsidR="001C242F">
        <w:rPr>
          <w:rFonts w:eastAsia="Calibri"/>
          <w:sz w:val="28"/>
          <w:szCs w:val="28"/>
        </w:rPr>
        <w:t xml:space="preserve">строительства </w:t>
      </w:r>
      <w:r w:rsidRPr="00017223">
        <w:rPr>
          <w:rFonts w:eastAsia="Calibri"/>
          <w:sz w:val="28"/>
          <w:szCs w:val="28"/>
        </w:rPr>
        <w:t xml:space="preserve">завершен до 2021 года (2005-2020 гг.). </w:t>
      </w:r>
    </w:p>
    <w:p w:rsidR="00D60554" w:rsidRPr="00017223" w:rsidRDefault="00D60554" w:rsidP="00D60554">
      <w:pPr>
        <w:tabs>
          <w:tab w:val="left" w:pos="567"/>
        </w:tabs>
        <w:jc w:val="both"/>
        <w:rPr>
          <w:rFonts w:eastAsia="Calibri"/>
          <w:sz w:val="28"/>
          <w:szCs w:val="28"/>
        </w:rPr>
      </w:pPr>
      <w:r w:rsidRPr="00017223">
        <w:rPr>
          <w:rFonts w:eastAsia="Calibri"/>
          <w:i/>
          <w:iCs/>
          <w:sz w:val="28"/>
          <w:szCs w:val="28"/>
        </w:rPr>
        <w:tab/>
      </w:r>
      <w:r w:rsidRPr="00017223">
        <w:rPr>
          <w:rFonts w:eastAsia="Calibri"/>
          <w:sz w:val="28"/>
          <w:szCs w:val="28"/>
        </w:rPr>
        <w:t>Основными причинами, по которым данные затраты остаются в составе незаконченного строительства, являются отсутствие разрешительных документов, нахождение объектов за границами земельных участков, утеря документации, несоответствие фактических параметров объектов проектным и т.д.</w:t>
      </w:r>
    </w:p>
    <w:p w:rsidR="00D60554" w:rsidRPr="00017223" w:rsidRDefault="00D60554" w:rsidP="00D60554">
      <w:pPr>
        <w:tabs>
          <w:tab w:val="left" w:pos="567"/>
        </w:tabs>
        <w:jc w:val="both"/>
        <w:rPr>
          <w:rFonts w:eastAsia="Calibri"/>
          <w:sz w:val="28"/>
          <w:szCs w:val="28"/>
        </w:rPr>
      </w:pPr>
      <w:r w:rsidRPr="00017223">
        <w:rPr>
          <w:rFonts w:eastAsia="Calibri"/>
          <w:sz w:val="28"/>
          <w:szCs w:val="28"/>
        </w:rPr>
        <w:t xml:space="preserve">       При этом по некоторым объектам, числящимся как объекты законченного строительства в 2021 году продолжались производиться затраты, например, Реконструкция проспекта Победы, реконструкция улицы Баумана, </w:t>
      </w:r>
      <w:proofErr w:type="spellStart"/>
      <w:r w:rsidRPr="00017223">
        <w:rPr>
          <w:rFonts w:eastAsia="Calibri"/>
          <w:sz w:val="28"/>
          <w:szCs w:val="28"/>
        </w:rPr>
        <w:t>Быханов</w:t>
      </w:r>
      <w:proofErr w:type="spellEnd"/>
      <w:r w:rsidRPr="00017223">
        <w:rPr>
          <w:rFonts w:eastAsia="Calibri"/>
          <w:sz w:val="28"/>
          <w:szCs w:val="28"/>
        </w:rPr>
        <w:t xml:space="preserve"> сад, Благоустройство общественных территорий города Липецка (пл. Театральная, Городище).</w:t>
      </w:r>
    </w:p>
    <w:p w:rsidR="00D60554" w:rsidRDefault="00D60554" w:rsidP="00D60554">
      <w:pPr>
        <w:tabs>
          <w:tab w:val="left" w:pos="567"/>
        </w:tabs>
        <w:jc w:val="both"/>
        <w:rPr>
          <w:sz w:val="28"/>
          <w:szCs w:val="28"/>
        </w:rPr>
      </w:pPr>
      <w:r w:rsidRPr="004256B7">
        <w:rPr>
          <w:sz w:val="28"/>
          <w:szCs w:val="28"/>
        </w:rPr>
        <w:t xml:space="preserve">        </w:t>
      </w:r>
      <w:r>
        <w:rPr>
          <w:sz w:val="28"/>
          <w:szCs w:val="28"/>
        </w:rPr>
        <w:t>Согласно пояснению</w:t>
      </w:r>
      <w:r w:rsidRPr="004256B7">
        <w:rPr>
          <w:sz w:val="28"/>
          <w:szCs w:val="28"/>
        </w:rPr>
        <w:t xml:space="preserve"> департамента архитектуры и градостроительства</w:t>
      </w:r>
      <w:r>
        <w:rPr>
          <w:sz w:val="28"/>
          <w:szCs w:val="28"/>
        </w:rPr>
        <w:t xml:space="preserve"> администрации города Липецка:</w:t>
      </w:r>
    </w:p>
    <w:p w:rsidR="00D60554" w:rsidRDefault="00D60554" w:rsidP="00CC3429">
      <w:pPr>
        <w:tabs>
          <w:tab w:val="left" w:pos="567"/>
        </w:tabs>
        <w:ind w:firstLine="567"/>
        <w:jc w:val="both"/>
        <w:rPr>
          <w:sz w:val="28"/>
          <w:szCs w:val="28"/>
        </w:rPr>
      </w:pPr>
      <w:r>
        <w:rPr>
          <w:sz w:val="28"/>
          <w:szCs w:val="28"/>
        </w:rPr>
        <w:t xml:space="preserve">- </w:t>
      </w:r>
      <w:r w:rsidRPr="004256B7">
        <w:rPr>
          <w:sz w:val="28"/>
          <w:szCs w:val="28"/>
        </w:rPr>
        <w:t>по объектам благоустройства общественных территорий (Городище, пл. Театральная и др.) отчетность не предусматривает отражения сроков ввода каждого этапа, в связи с чем</w:t>
      </w:r>
      <w:r>
        <w:rPr>
          <w:sz w:val="28"/>
          <w:szCs w:val="28"/>
        </w:rPr>
        <w:t>,</w:t>
      </w:r>
      <w:r w:rsidRPr="004256B7">
        <w:rPr>
          <w:sz w:val="28"/>
          <w:szCs w:val="28"/>
        </w:rPr>
        <w:t xml:space="preserve"> по завершению 1-го этапа объект отражается как законче</w:t>
      </w:r>
      <w:r>
        <w:rPr>
          <w:sz w:val="28"/>
          <w:szCs w:val="28"/>
        </w:rPr>
        <w:t>нный, но не переданный по факту;</w:t>
      </w:r>
    </w:p>
    <w:p w:rsidR="00D60554" w:rsidRDefault="00D60554" w:rsidP="00CC3429">
      <w:pPr>
        <w:tabs>
          <w:tab w:val="left" w:pos="567"/>
        </w:tabs>
        <w:ind w:firstLine="567"/>
        <w:jc w:val="both"/>
        <w:rPr>
          <w:sz w:val="28"/>
          <w:szCs w:val="28"/>
        </w:rPr>
      </w:pPr>
      <w:r>
        <w:rPr>
          <w:sz w:val="28"/>
          <w:szCs w:val="28"/>
        </w:rPr>
        <w:t>- п</w:t>
      </w:r>
      <w:r w:rsidRPr="004256B7">
        <w:rPr>
          <w:sz w:val="28"/>
          <w:szCs w:val="28"/>
        </w:rPr>
        <w:t>о реконструкции улицы Баумана в 2021 году оплачивалось присоединение сети интернет для включения единой сети для функционирования светофоров после</w:t>
      </w:r>
      <w:r>
        <w:rPr>
          <w:sz w:val="28"/>
          <w:szCs w:val="28"/>
        </w:rPr>
        <w:t xml:space="preserve"> введения дороги в эксплуатацию;</w:t>
      </w:r>
    </w:p>
    <w:p w:rsidR="00D60554" w:rsidRPr="004256B7" w:rsidRDefault="00D60554" w:rsidP="00CC3429">
      <w:pPr>
        <w:tabs>
          <w:tab w:val="left" w:pos="567"/>
        </w:tabs>
        <w:ind w:firstLine="567"/>
        <w:jc w:val="both"/>
        <w:rPr>
          <w:sz w:val="28"/>
          <w:szCs w:val="28"/>
        </w:rPr>
      </w:pPr>
      <w:r>
        <w:rPr>
          <w:sz w:val="28"/>
          <w:szCs w:val="28"/>
        </w:rPr>
        <w:t>- п</w:t>
      </w:r>
      <w:r w:rsidRPr="004256B7">
        <w:rPr>
          <w:sz w:val="28"/>
          <w:szCs w:val="28"/>
        </w:rPr>
        <w:t xml:space="preserve">о реконструкции пр. Победы в связи с тем, что в рамках гарантийных обязательств ведется работа по устранению замечаний. Регистрацию объекта производит департамент </w:t>
      </w:r>
      <w:r w:rsidR="001C242F">
        <w:rPr>
          <w:sz w:val="28"/>
          <w:szCs w:val="28"/>
        </w:rPr>
        <w:t xml:space="preserve">дорожного хозяйства и благоустройства </w:t>
      </w:r>
      <w:r w:rsidRPr="004256B7">
        <w:rPr>
          <w:sz w:val="28"/>
          <w:szCs w:val="28"/>
        </w:rPr>
        <w:t>в рамках своих полномочий.</w:t>
      </w:r>
    </w:p>
    <w:p w:rsidR="00D60554" w:rsidRDefault="00D60554" w:rsidP="00D60554">
      <w:pPr>
        <w:tabs>
          <w:tab w:val="left" w:pos="567"/>
        </w:tabs>
        <w:jc w:val="both"/>
        <w:rPr>
          <w:rFonts w:eastAsia="Calibri"/>
          <w:bCs/>
          <w:iCs/>
          <w:sz w:val="28"/>
          <w:szCs w:val="28"/>
        </w:rPr>
      </w:pPr>
      <w:r w:rsidRPr="00017223">
        <w:rPr>
          <w:rFonts w:eastAsia="Calibri"/>
          <w:i/>
          <w:iCs/>
          <w:sz w:val="28"/>
          <w:szCs w:val="28"/>
        </w:rPr>
        <w:tab/>
      </w:r>
      <w:r w:rsidRPr="00017223">
        <w:rPr>
          <w:rFonts w:eastAsia="Calibri"/>
          <w:bCs/>
          <w:iCs/>
          <w:sz w:val="28"/>
          <w:szCs w:val="28"/>
        </w:rPr>
        <w:t>В акте внешней проверки за 2020 год было рекомендовано установить причины несвоевременного приема-передачи объектов завершенного строительства эксплуатирующим организациям,</w:t>
      </w:r>
      <w:r w:rsidR="00EC7E46">
        <w:rPr>
          <w:rFonts w:eastAsia="Calibri"/>
          <w:bCs/>
          <w:iCs/>
          <w:sz w:val="28"/>
          <w:szCs w:val="28"/>
        </w:rPr>
        <w:t xml:space="preserve"> </w:t>
      </w:r>
      <w:r w:rsidRPr="00017223">
        <w:rPr>
          <w:rFonts w:eastAsia="Calibri"/>
          <w:bCs/>
          <w:iCs/>
          <w:sz w:val="28"/>
          <w:szCs w:val="28"/>
        </w:rPr>
        <w:t xml:space="preserve">принять нормативный акт, закрепляющий порядок и сроки приема-передачи объектов на баланс указанных  учреждений или предприятий. </w:t>
      </w:r>
    </w:p>
    <w:p w:rsidR="00D60554" w:rsidRPr="00017223" w:rsidRDefault="00D60554" w:rsidP="00D60554">
      <w:pPr>
        <w:tabs>
          <w:tab w:val="left" w:pos="567"/>
        </w:tabs>
        <w:ind w:firstLine="567"/>
        <w:jc w:val="both"/>
        <w:rPr>
          <w:rFonts w:eastAsia="Calibri"/>
          <w:bCs/>
          <w:iCs/>
          <w:sz w:val="28"/>
          <w:szCs w:val="28"/>
        </w:rPr>
      </w:pPr>
      <w:r w:rsidRPr="00017223">
        <w:rPr>
          <w:rFonts w:eastAsia="Calibri"/>
          <w:bCs/>
          <w:iCs/>
          <w:sz w:val="28"/>
          <w:szCs w:val="28"/>
        </w:rPr>
        <w:t>Данное замечание Счетной палаты города Липецка учтено и</w:t>
      </w:r>
      <w:r w:rsidR="00EC7E46">
        <w:rPr>
          <w:rFonts w:eastAsia="Calibri"/>
          <w:bCs/>
          <w:iCs/>
          <w:sz w:val="28"/>
          <w:szCs w:val="28"/>
        </w:rPr>
        <w:t xml:space="preserve"> в течени</w:t>
      </w:r>
      <w:r w:rsidR="00A81B29">
        <w:rPr>
          <w:rFonts w:eastAsia="Calibri"/>
          <w:bCs/>
          <w:iCs/>
          <w:sz w:val="28"/>
          <w:szCs w:val="28"/>
        </w:rPr>
        <w:t>е</w:t>
      </w:r>
      <w:r w:rsidR="00EC7E46">
        <w:rPr>
          <w:rFonts w:eastAsia="Calibri"/>
          <w:bCs/>
          <w:iCs/>
          <w:sz w:val="28"/>
          <w:szCs w:val="28"/>
        </w:rPr>
        <w:t xml:space="preserve"> 2021 года</w:t>
      </w:r>
      <w:r w:rsidRPr="00017223">
        <w:rPr>
          <w:rFonts w:eastAsia="Calibri"/>
          <w:bCs/>
          <w:iCs/>
          <w:sz w:val="28"/>
          <w:szCs w:val="28"/>
        </w:rPr>
        <w:t xml:space="preserve"> приняты следующие нормативные правовые акты:</w:t>
      </w:r>
    </w:p>
    <w:p w:rsidR="00D60554" w:rsidRPr="00CC3429" w:rsidRDefault="00D60554" w:rsidP="00CC3429">
      <w:pPr>
        <w:pStyle w:val="ac"/>
        <w:numPr>
          <w:ilvl w:val="0"/>
          <w:numId w:val="13"/>
        </w:numPr>
        <w:tabs>
          <w:tab w:val="left" w:pos="567"/>
          <w:tab w:val="left" w:pos="851"/>
        </w:tabs>
        <w:ind w:left="0" w:firstLine="567"/>
        <w:jc w:val="both"/>
        <w:rPr>
          <w:rFonts w:eastAsia="Calibri"/>
          <w:bCs/>
          <w:iCs/>
          <w:sz w:val="28"/>
          <w:szCs w:val="28"/>
        </w:rPr>
      </w:pPr>
      <w:r w:rsidRPr="00CC3429">
        <w:rPr>
          <w:rFonts w:eastAsia="Calibri"/>
          <w:bCs/>
          <w:iCs/>
          <w:sz w:val="28"/>
          <w:szCs w:val="28"/>
        </w:rPr>
        <w:t xml:space="preserve">распоряжение администрации города Липецка от 20.05.2021 № 224-р «Об утверждении порядка передачи объектов капитального строительства построенных за счет средств бюджета города Липецка»; </w:t>
      </w:r>
    </w:p>
    <w:p w:rsidR="00D60554" w:rsidRPr="00CC3429" w:rsidRDefault="00D60554" w:rsidP="00CC3429">
      <w:pPr>
        <w:pStyle w:val="ac"/>
        <w:numPr>
          <w:ilvl w:val="0"/>
          <w:numId w:val="13"/>
        </w:numPr>
        <w:tabs>
          <w:tab w:val="left" w:pos="567"/>
          <w:tab w:val="left" w:pos="851"/>
        </w:tabs>
        <w:ind w:left="0" w:firstLine="567"/>
        <w:jc w:val="both"/>
        <w:rPr>
          <w:rFonts w:eastAsia="Calibri"/>
          <w:iCs/>
          <w:sz w:val="28"/>
          <w:szCs w:val="28"/>
        </w:rPr>
      </w:pPr>
      <w:r w:rsidRPr="00CC3429">
        <w:rPr>
          <w:rFonts w:eastAsia="Calibri"/>
          <w:bCs/>
          <w:iCs/>
          <w:sz w:val="28"/>
          <w:szCs w:val="28"/>
        </w:rPr>
        <w:t xml:space="preserve">постановление администрации города Липецка от 29.01.2021  №92 принято «Положение о порядке списания затрат по объектам незавершенного строительства муниципальных учреждений города, осуществляющих функции заказчика». </w:t>
      </w:r>
      <w:r w:rsidRPr="00CC3429">
        <w:rPr>
          <w:rFonts w:eastAsia="Calibri"/>
          <w:iCs/>
          <w:sz w:val="28"/>
          <w:szCs w:val="28"/>
        </w:rPr>
        <w:tab/>
      </w:r>
    </w:p>
    <w:p w:rsidR="00D60554" w:rsidRPr="004256B7" w:rsidRDefault="00D60554" w:rsidP="00EC7E46">
      <w:pPr>
        <w:widowControl w:val="0"/>
        <w:tabs>
          <w:tab w:val="left" w:pos="567"/>
        </w:tabs>
        <w:kinsoku w:val="0"/>
        <w:overflowPunct w:val="0"/>
        <w:ind w:firstLine="567"/>
        <w:contextualSpacing/>
        <w:jc w:val="both"/>
        <w:textAlignment w:val="baseline"/>
        <w:rPr>
          <w:sz w:val="28"/>
          <w:szCs w:val="28"/>
        </w:rPr>
      </w:pPr>
      <w:r w:rsidRPr="004256B7">
        <w:rPr>
          <w:sz w:val="28"/>
          <w:szCs w:val="28"/>
        </w:rPr>
        <w:t>Согласно Справк</w:t>
      </w:r>
      <w:r>
        <w:rPr>
          <w:sz w:val="28"/>
          <w:szCs w:val="28"/>
        </w:rPr>
        <w:t>е</w:t>
      </w:r>
      <w:r w:rsidRPr="004256B7">
        <w:rPr>
          <w:sz w:val="28"/>
          <w:szCs w:val="28"/>
        </w:rPr>
        <w:t xml:space="preserve"> о наличии имущества и обязательств на </w:t>
      </w:r>
      <w:proofErr w:type="spellStart"/>
      <w:r w:rsidRPr="004256B7">
        <w:rPr>
          <w:sz w:val="28"/>
          <w:szCs w:val="28"/>
        </w:rPr>
        <w:t>забалансовых</w:t>
      </w:r>
      <w:proofErr w:type="spellEnd"/>
      <w:r w:rsidRPr="004256B7">
        <w:rPr>
          <w:sz w:val="28"/>
          <w:szCs w:val="28"/>
        </w:rPr>
        <w:t xml:space="preserve"> счетах на 31.12.2021 года </w:t>
      </w:r>
      <w:r w:rsidRPr="004256B7">
        <w:rPr>
          <w:bCs/>
          <w:i/>
          <w:sz w:val="28"/>
          <w:szCs w:val="28"/>
          <w:shd w:val="clear" w:color="auto" w:fill="FFFFFF"/>
        </w:rPr>
        <w:t xml:space="preserve">на </w:t>
      </w:r>
      <w:proofErr w:type="spellStart"/>
      <w:r w:rsidRPr="004256B7">
        <w:rPr>
          <w:bCs/>
          <w:i/>
          <w:sz w:val="28"/>
          <w:szCs w:val="28"/>
          <w:shd w:val="clear" w:color="auto" w:fill="FFFFFF"/>
        </w:rPr>
        <w:t>забалансовом</w:t>
      </w:r>
      <w:proofErr w:type="spellEnd"/>
      <w:r w:rsidRPr="004256B7">
        <w:rPr>
          <w:bCs/>
          <w:i/>
          <w:sz w:val="28"/>
          <w:szCs w:val="28"/>
          <w:shd w:val="clear" w:color="auto" w:fill="FFFFFF"/>
        </w:rPr>
        <w:t xml:space="preserve"> счете 02 </w:t>
      </w:r>
      <w:r w:rsidRPr="004256B7">
        <w:rPr>
          <w:i/>
          <w:sz w:val="28"/>
          <w:szCs w:val="28"/>
          <w:shd w:val="clear" w:color="auto" w:fill="FFFFFF"/>
        </w:rPr>
        <w:t>«Материальные ценности на хранении»</w:t>
      </w:r>
      <w:r w:rsidRPr="004256B7">
        <w:rPr>
          <w:rFonts w:ascii="Arial" w:hAnsi="Arial" w:cs="Arial"/>
          <w:sz w:val="28"/>
          <w:szCs w:val="28"/>
          <w:shd w:val="clear" w:color="auto" w:fill="FFFFFF"/>
        </w:rPr>
        <w:t xml:space="preserve"> </w:t>
      </w:r>
      <w:r w:rsidR="00EC7E46">
        <w:rPr>
          <w:sz w:val="28"/>
          <w:szCs w:val="28"/>
        </w:rPr>
        <w:t>числи</w:t>
      </w:r>
      <w:r w:rsidRPr="004256B7">
        <w:rPr>
          <w:sz w:val="28"/>
          <w:szCs w:val="28"/>
        </w:rPr>
        <w:t xml:space="preserve">тся </w:t>
      </w:r>
      <w:r w:rsidR="00EC7E46">
        <w:rPr>
          <w:sz w:val="28"/>
          <w:szCs w:val="28"/>
        </w:rPr>
        <w:t xml:space="preserve">имущество </w:t>
      </w:r>
      <w:r w:rsidRPr="004256B7">
        <w:rPr>
          <w:sz w:val="28"/>
          <w:szCs w:val="28"/>
        </w:rPr>
        <w:t xml:space="preserve">общей стоимостью 2,2 млн. </w:t>
      </w:r>
      <w:r>
        <w:rPr>
          <w:sz w:val="28"/>
          <w:szCs w:val="28"/>
        </w:rPr>
        <w:t>руб</w:t>
      </w:r>
      <w:r w:rsidR="00EC7E46">
        <w:rPr>
          <w:sz w:val="28"/>
          <w:szCs w:val="28"/>
        </w:rPr>
        <w:t>лей</w:t>
      </w:r>
      <w:r>
        <w:rPr>
          <w:sz w:val="28"/>
          <w:szCs w:val="28"/>
        </w:rPr>
        <w:t>.</w:t>
      </w:r>
      <w:r w:rsidRPr="004256B7">
        <w:rPr>
          <w:sz w:val="28"/>
          <w:szCs w:val="28"/>
        </w:rPr>
        <w:t xml:space="preserve">  </w:t>
      </w:r>
    </w:p>
    <w:p w:rsidR="00D60554" w:rsidRPr="00D83200" w:rsidRDefault="00D60554" w:rsidP="008E2C2C">
      <w:pPr>
        <w:tabs>
          <w:tab w:val="left" w:pos="567"/>
        </w:tabs>
        <w:ind w:firstLine="567"/>
        <w:jc w:val="both"/>
        <w:rPr>
          <w:i/>
          <w:sz w:val="28"/>
          <w:szCs w:val="28"/>
        </w:rPr>
      </w:pPr>
      <w:proofErr w:type="gramStart"/>
      <w:r w:rsidRPr="00960AFB">
        <w:rPr>
          <w:b/>
          <w:sz w:val="28"/>
          <w:szCs w:val="28"/>
        </w:rPr>
        <w:t>Внешней проверкой департамента дорожного хозяйства и благоустройства</w:t>
      </w:r>
      <w:r w:rsidR="00EC7E46" w:rsidRPr="00960AFB">
        <w:rPr>
          <w:b/>
          <w:sz w:val="28"/>
          <w:szCs w:val="28"/>
        </w:rPr>
        <w:t xml:space="preserve"> администрации города Липецка</w:t>
      </w:r>
      <w:r w:rsidRPr="00960AFB">
        <w:rPr>
          <w:b/>
          <w:sz w:val="28"/>
          <w:szCs w:val="28"/>
        </w:rPr>
        <w:t xml:space="preserve">, Управления </w:t>
      </w:r>
      <w:r w:rsidRPr="00960AFB">
        <w:rPr>
          <w:b/>
          <w:sz w:val="28"/>
          <w:szCs w:val="28"/>
        </w:rPr>
        <w:lastRenderedPageBreak/>
        <w:t>потребительского рынка администрации города Липецка</w:t>
      </w:r>
      <w:r w:rsidRPr="00CD5525">
        <w:rPr>
          <w:i/>
          <w:sz w:val="28"/>
          <w:szCs w:val="28"/>
        </w:rPr>
        <w:t xml:space="preserve">,  </w:t>
      </w:r>
      <w:r w:rsidRPr="00960AFB">
        <w:rPr>
          <w:sz w:val="28"/>
          <w:szCs w:val="28"/>
        </w:rPr>
        <w:t xml:space="preserve">установлено, что </w:t>
      </w:r>
      <w:r w:rsidRPr="00D83200">
        <w:rPr>
          <w:i/>
          <w:sz w:val="28"/>
          <w:szCs w:val="28"/>
        </w:rPr>
        <w:t>в нарушение п.335 Инструкции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w:t>
      </w:r>
      <w:r w:rsidR="00EC7E46" w:rsidRPr="00D83200">
        <w:rPr>
          <w:i/>
          <w:sz w:val="28"/>
          <w:szCs w:val="28"/>
        </w:rPr>
        <w:t xml:space="preserve"> </w:t>
      </w:r>
      <w:r w:rsidRPr="00D83200">
        <w:rPr>
          <w:i/>
          <w:sz w:val="28"/>
          <w:szCs w:val="28"/>
        </w:rPr>
        <w:t>учреждений, утвержденной приказом</w:t>
      </w:r>
      <w:r w:rsidR="00EC7E46" w:rsidRPr="00D83200">
        <w:rPr>
          <w:i/>
          <w:sz w:val="28"/>
          <w:szCs w:val="28"/>
        </w:rPr>
        <w:t xml:space="preserve"> Минфина РФ от 01.12.2010 №157в бюджетном учете не</w:t>
      </w:r>
      <w:proofErr w:type="gramEnd"/>
      <w:r w:rsidR="00EC7E46" w:rsidRPr="00D83200">
        <w:rPr>
          <w:i/>
          <w:sz w:val="28"/>
          <w:szCs w:val="28"/>
        </w:rPr>
        <w:t xml:space="preserve"> числятся</w:t>
      </w:r>
      <w:r w:rsidRPr="00D83200">
        <w:rPr>
          <w:i/>
          <w:sz w:val="28"/>
          <w:szCs w:val="28"/>
        </w:rPr>
        <w:t>:</w:t>
      </w:r>
    </w:p>
    <w:p w:rsidR="00D60554" w:rsidRPr="00CC3429" w:rsidRDefault="00D60554" w:rsidP="00CC3429">
      <w:pPr>
        <w:pStyle w:val="ac"/>
        <w:numPr>
          <w:ilvl w:val="0"/>
          <w:numId w:val="14"/>
        </w:numPr>
        <w:tabs>
          <w:tab w:val="left" w:pos="851"/>
        </w:tabs>
        <w:ind w:left="0" w:firstLine="567"/>
        <w:jc w:val="both"/>
        <w:rPr>
          <w:sz w:val="28"/>
          <w:szCs w:val="28"/>
        </w:rPr>
      </w:pPr>
      <w:r w:rsidRPr="00CC3429">
        <w:rPr>
          <w:sz w:val="28"/>
          <w:szCs w:val="28"/>
        </w:rPr>
        <w:t>самовольно установленные временные сооружения, демонтированные департаментом дорожного хозяйства и благоустройства в количестве 26 единиц с условной стоимостью 1 рубль;</w:t>
      </w:r>
    </w:p>
    <w:p w:rsidR="00D60554" w:rsidRPr="00CC3429" w:rsidRDefault="00D60554" w:rsidP="00CC3429">
      <w:pPr>
        <w:pStyle w:val="ac"/>
        <w:numPr>
          <w:ilvl w:val="0"/>
          <w:numId w:val="14"/>
        </w:numPr>
        <w:tabs>
          <w:tab w:val="left" w:pos="851"/>
        </w:tabs>
        <w:ind w:left="0" w:firstLine="567"/>
        <w:jc w:val="both"/>
        <w:rPr>
          <w:sz w:val="28"/>
          <w:szCs w:val="28"/>
        </w:rPr>
      </w:pPr>
      <w:r w:rsidRPr="00CC3429">
        <w:rPr>
          <w:sz w:val="28"/>
          <w:szCs w:val="28"/>
        </w:rPr>
        <w:t>самовольно размещённые нестационарные торговые объекты, демонтированные Управлением потребительского рынка администрации города Липецка в количестве 29 единиц с условной стоимостью 1 рубль.</w:t>
      </w:r>
    </w:p>
    <w:p w:rsidR="00D60554" w:rsidRPr="00960AFB" w:rsidRDefault="00D60554" w:rsidP="00D60554">
      <w:pPr>
        <w:ind w:firstLine="567"/>
        <w:jc w:val="both"/>
        <w:rPr>
          <w:sz w:val="28"/>
          <w:szCs w:val="28"/>
        </w:rPr>
      </w:pPr>
      <w:r w:rsidRPr="00960AFB">
        <w:rPr>
          <w:sz w:val="28"/>
          <w:szCs w:val="28"/>
        </w:rPr>
        <w:t>Вышеуказанные материальные ценности должны учитыват</w:t>
      </w:r>
      <w:r w:rsidR="00EC7E46" w:rsidRPr="00960AFB">
        <w:rPr>
          <w:sz w:val="28"/>
          <w:szCs w:val="28"/>
        </w:rPr>
        <w:t>ь</w:t>
      </w:r>
      <w:r w:rsidRPr="00960AFB">
        <w:rPr>
          <w:sz w:val="28"/>
          <w:szCs w:val="28"/>
        </w:rPr>
        <w:t xml:space="preserve">ся на указанном </w:t>
      </w:r>
      <w:proofErr w:type="spellStart"/>
      <w:r w:rsidRPr="00960AFB">
        <w:rPr>
          <w:sz w:val="28"/>
          <w:szCs w:val="28"/>
        </w:rPr>
        <w:t>забалансовом</w:t>
      </w:r>
      <w:proofErr w:type="spellEnd"/>
      <w:r w:rsidRPr="00960AFB">
        <w:rPr>
          <w:sz w:val="28"/>
          <w:szCs w:val="28"/>
        </w:rPr>
        <w:t xml:space="preserve"> счете в условной оценке «один объект – один рубль».</w:t>
      </w:r>
    </w:p>
    <w:p w:rsidR="00D60554" w:rsidRPr="00960AFB" w:rsidRDefault="00D60554" w:rsidP="008E2C2C">
      <w:pPr>
        <w:tabs>
          <w:tab w:val="left" w:pos="567"/>
        </w:tabs>
        <w:ind w:firstLine="567"/>
        <w:jc w:val="both"/>
        <w:rPr>
          <w:i/>
          <w:sz w:val="28"/>
          <w:szCs w:val="28"/>
        </w:rPr>
      </w:pPr>
      <w:r w:rsidRPr="00960AFB">
        <w:rPr>
          <w:sz w:val="28"/>
          <w:szCs w:val="28"/>
        </w:rPr>
        <w:t>В рамках проведения внешней проверки направлен запрос в МКУ «Городской центр рекламы» о предоставлении документов, подтверждающих оформление и постановку демонтированных</w:t>
      </w:r>
      <w:r w:rsidRPr="00960AFB">
        <w:t xml:space="preserve"> </w:t>
      </w:r>
      <w:r w:rsidRPr="00960AFB">
        <w:rPr>
          <w:sz w:val="28"/>
          <w:szCs w:val="28"/>
        </w:rPr>
        <w:t xml:space="preserve">в соответствии с Решением Липецкого городского совета депутатов от </w:t>
      </w:r>
      <w:smartTag w:uri="urn:schemas-microsoft-com:office:smarttags" w:element="date">
        <w:smartTagPr>
          <w:attr w:name="ls" w:val="trans"/>
          <w:attr w:name="Month" w:val="04"/>
          <w:attr w:name="Day" w:val="29"/>
          <w:attr w:name="Year" w:val="2014"/>
        </w:smartTagPr>
        <w:r w:rsidRPr="00960AFB">
          <w:rPr>
            <w:sz w:val="28"/>
            <w:szCs w:val="28"/>
          </w:rPr>
          <w:t>29.04.2014</w:t>
        </w:r>
      </w:smartTag>
      <w:r w:rsidRPr="00960AFB">
        <w:rPr>
          <w:sz w:val="28"/>
          <w:szCs w:val="28"/>
        </w:rPr>
        <w:t xml:space="preserve"> г. № 843 «О </w:t>
      </w:r>
      <w:proofErr w:type="gramStart"/>
      <w:r w:rsidRPr="00960AFB">
        <w:rPr>
          <w:sz w:val="28"/>
          <w:szCs w:val="28"/>
        </w:rPr>
        <w:t>Положении</w:t>
      </w:r>
      <w:proofErr w:type="gramEnd"/>
      <w:r w:rsidRPr="00960AFB">
        <w:rPr>
          <w:sz w:val="28"/>
          <w:szCs w:val="28"/>
        </w:rPr>
        <w:t xml:space="preserve"> о наружной рекламе в городе Липецке» рекламных конструкций на бюджетный учет. Согласно полученной информации</w:t>
      </w:r>
      <w:r w:rsidR="008E2C2C" w:rsidRPr="00960AFB">
        <w:rPr>
          <w:sz w:val="28"/>
          <w:szCs w:val="28"/>
        </w:rPr>
        <w:t>,</w:t>
      </w:r>
      <w:r w:rsidRPr="00960AFB">
        <w:rPr>
          <w:sz w:val="28"/>
          <w:szCs w:val="28"/>
        </w:rPr>
        <w:t xml:space="preserve"> в течени</w:t>
      </w:r>
      <w:r w:rsidR="008E2C2C" w:rsidRPr="00960AFB">
        <w:rPr>
          <w:sz w:val="28"/>
          <w:szCs w:val="28"/>
        </w:rPr>
        <w:t>е</w:t>
      </w:r>
      <w:r w:rsidRPr="00960AFB">
        <w:rPr>
          <w:sz w:val="28"/>
          <w:szCs w:val="28"/>
        </w:rPr>
        <w:t xml:space="preserve"> 2021 года демонтировано и утилизировано 5 рекламных конструкций, </w:t>
      </w:r>
      <w:r w:rsidRPr="00960AFB">
        <w:rPr>
          <w:i/>
          <w:sz w:val="28"/>
          <w:szCs w:val="28"/>
        </w:rPr>
        <w:t>минуя отражени</w:t>
      </w:r>
      <w:r w:rsidR="008E2C2C" w:rsidRPr="00960AFB">
        <w:rPr>
          <w:i/>
          <w:sz w:val="28"/>
          <w:szCs w:val="28"/>
        </w:rPr>
        <w:t>е</w:t>
      </w:r>
      <w:r w:rsidRPr="00960AFB">
        <w:rPr>
          <w:i/>
          <w:sz w:val="28"/>
          <w:szCs w:val="28"/>
        </w:rPr>
        <w:t xml:space="preserve"> в бюджетном учете МКУ «Городской центр рекламы».</w:t>
      </w:r>
    </w:p>
    <w:p w:rsidR="00D60554" w:rsidRDefault="00960AFB" w:rsidP="00D60554">
      <w:pPr>
        <w:tabs>
          <w:tab w:val="left" w:pos="567"/>
        </w:tabs>
        <w:ind w:firstLine="567"/>
        <w:jc w:val="both"/>
        <w:rPr>
          <w:i/>
          <w:sz w:val="28"/>
          <w:szCs w:val="28"/>
        </w:rPr>
      </w:pPr>
      <w:proofErr w:type="gramStart"/>
      <w:r w:rsidRPr="009F6334">
        <w:rPr>
          <w:b/>
          <w:sz w:val="28"/>
          <w:szCs w:val="28"/>
        </w:rPr>
        <w:t xml:space="preserve">Внешней проверкой отчетности и исполнения бюджета города за 2021 год в части деятельности главного администратора бюджетных средств  - </w:t>
      </w:r>
      <w:r w:rsidR="00D60554" w:rsidRPr="00960AFB">
        <w:rPr>
          <w:b/>
          <w:sz w:val="28"/>
          <w:szCs w:val="28"/>
        </w:rPr>
        <w:t>департамента развития территории администрации города Липецка</w:t>
      </w:r>
      <w:r w:rsidR="00D60554" w:rsidRPr="00CD5525">
        <w:rPr>
          <w:i/>
          <w:sz w:val="28"/>
          <w:szCs w:val="28"/>
        </w:rPr>
        <w:t xml:space="preserve"> </w:t>
      </w:r>
      <w:r w:rsidR="00D60554" w:rsidRPr="00960AFB">
        <w:rPr>
          <w:sz w:val="28"/>
          <w:szCs w:val="28"/>
        </w:rPr>
        <w:t xml:space="preserve">установлено, что в нарушение п.335 Инструкции по применению единого плана счетов бухгалтерского учета для государственных органов власти (государственных органов), органов местного самоуправления, утвержденной приказом Минфина РФ от 01.12.2010 №157н на </w:t>
      </w:r>
      <w:proofErr w:type="spellStart"/>
      <w:r w:rsidR="00D60554" w:rsidRPr="00960AFB">
        <w:rPr>
          <w:sz w:val="28"/>
          <w:szCs w:val="28"/>
        </w:rPr>
        <w:t>забалансовом</w:t>
      </w:r>
      <w:proofErr w:type="spellEnd"/>
      <w:r w:rsidR="00D60554" w:rsidRPr="00960AFB">
        <w:rPr>
          <w:sz w:val="28"/>
          <w:szCs w:val="28"/>
        </w:rPr>
        <w:t xml:space="preserve"> счете 02 «Материальные ценности на</w:t>
      </w:r>
      <w:proofErr w:type="gramEnd"/>
      <w:r w:rsidR="00D60554" w:rsidRPr="00960AFB">
        <w:rPr>
          <w:sz w:val="28"/>
          <w:szCs w:val="28"/>
        </w:rPr>
        <w:t xml:space="preserve"> </w:t>
      </w:r>
      <w:proofErr w:type="gramStart"/>
      <w:r w:rsidR="00D60554" w:rsidRPr="00960AFB">
        <w:rPr>
          <w:sz w:val="28"/>
          <w:szCs w:val="28"/>
        </w:rPr>
        <w:t>хранении</w:t>
      </w:r>
      <w:proofErr w:type="gramEnd"/>
      <w:r w:rsidR="00D60554" w:rsidRPr="00960AFB">
        <w:rPr>
          <w:sz w:val="28"/>
          <w:szCs w:val="28"/>
        </w:rPr>
        <w:t xml:space="preserve">» не отражено имущество, переданное на хранение Избирательной комиссией Липецкой области по договорам хранения имущества на общую сумму 17,6 млн. </w:t>
      </w:r>
      <w:r w:rsidR="008E2C2C" w:rsidRPr="00960AFB">
        <w:rPr>
          <w:sz w:val="28"/>
          <w:szCs w:val="28"/>
        </w:rPr>
        <w:t>рублей</w:t>
      </w:r>
      <w:r w:rsidR="008E2C2C" w:rsidRPr="00CD5525">
        <w:rPr>
          <w:i/>
          <w:sz w:val="28"/>
          <w:szCs w:val="28"/>
        </w:rPr>
        <w:t xml:space="preserve">. Отсутствие в бюджетном учете данного имущества, повлекло искажение </w:t>
      </w:r>
      <w:r w:rsidR="00D60554" w:rsidRPr="00CD5525">
        <w:rPr>
          <w:i/>
          <w:sz w:val="28"/>
          <w:szCs w:val="28"/>
        </w:rPr>
        <w:t>Строки (020) ф. 0503320 «Баланс исполнения консолидированного бюджета субъекта Российской Федерации и бюджета территориального государственного внебюджетного фонда на 01 января 2022 года» и строки  (810)  ф. 0503368 «Сведения о движении нефинансовых активов».</w:t>
      </w:r>
    </w:p>
    <w:p w:rsidR="00CF7A5C" w:rsidRPr="007F7A2D" w:rsidRDefault="00CF7A5C" w:rsidP="00CF7A5C">
      <w:pPr>
        <w:ind w:firstLine="567"/>
        <w:jc w:val="both"/>
        <w:rPr>
          <w:i/>
          <w:sz w:val="28"/>
          <w:szCs w:val="28"/>
        </w:rPr>
      </w:pPr>
      <w:r w:rsidRPr="007F7A2D">
        <w:rPr>
          <w:i/>
          <w:sz w:val="28"/>
          <w:szCs w:val="28"/>
        </w:rPr>
        <w:t>Таким образом, в ходе внешней проверки выявлено искажение бюджетной отчетности на общую сумму 36,9 млн. рублей.</w:t>
      </w:r>
    </w:p>
    <w:p w:rsidR="00CF7A5C" w:rsidRPr="007F7A2D" w:rsidRDefault="00CF7A5C" w:rsidP="00CF7A5C">
      <w:pPr>
        <w:ind w:firstLine="567"/>
        <w:jc w:val="both"/>
        <w:rPr>
          <w:i/>
          <w:sz w:val="28"/>
          <w:szCs w:val="28"/>
        </w:rPr>
      </w:pPr>
      <w:r w:rsidRPr="007F7A2D">
        <w:rPr>
          <w:i/>
          <w:sz w:val="28"/>
          <w:szCs w:val="28"/>
        </w:rPr>
        <w:t xml:space="preserve">Кроме этого, в течение 2021 года не учитывались на </w:t>
      </w:r>
      <w:proofErr w:type="spellStart"/>
      <w:r w:rsidRPr="007F7A2D">
        <w:rPr>
          <w:i/>
          <w:sz w:val="28"/>
          <w:szCs w:val="28"/>
        </w:rPr>
        <w:t>забалансовых</w:t>
      </w:r>
      <w:proofErr w:type="spellEnd"/>
      <w:r w:rsidRPr="007F7A2D">
        <w:rPr>
          <w:i/>
          <w:sz w:val="28"/>
          <w:szCs w:val="28"/>
        </w:rPr>
        <w:t xml:space="preserve"> счетах материальные ценности и на 31.12.2021 года не отражены в бюджетном учете 55 объектов имущества в условной оценке «один объект – один рубль»</w:t>
      </w:r>
      <w:r w:rsidR="00692A51" w:rsidRPr="007F7A2D">
        <w:rPr>
          <w:i/>
          <w:sz w:val="28"/>
          <w:szCs w:val="28"/>
        </w:rPr>
        <w:t>.</w:t>
      </w:r>
    </w:p>
    <w:p w:rsidR="00CF7A5C" w:rsidRDefault="00CF7A5C" w:rsidP="00D60554">
      <w:pPr>
        <w:tabs>
          <w:tab w:val="left" w:pos="567"/>
        </w:tabs>
        <w:ind w:firstLine="567"/>
        <w:jc w:val="both"/>
        <w:rPr>
          <w:i/>
          <w:sz w:val="28"/>
          <w:szCs w:val="28"/>
        </w:rPr>
      </w:pPr>
    </w:p>
    <w:p w:rsidR="00CC3429" w:rsidRDefault="00CC3429" w:rsidP="00D60554">
      <w:pPr>
        <w:tabs>
          <w:tab w:val="left" w:pos="567"/>
        </w:tabs>
        <w:ind w:firstLine="567"/>
        <w:jc w:val="both"/>
        <w:rPr>
          <w:i/>
          <w:sz w:val="28"/>
          <w:szCs w:val="28"/>
        </w:rPr>
      </w:pPr>
    </w:p>
    <w:p w:rsidR="00CC3429" w:rsidRDefault="00CC3429" w:rsidP="00D60554">
      <w:pPr>
        <w:tabs>
          <w:tab w:val="left" w:pos="567"/>
        </w:tabs>
        <w:ind w:firstLine="567"/>
        <w:jc w:val="both"/>
        <w:rPr>
          <w:i/>
          <w:sz w:val="28"/>
          <w:szCs w:val="28"/>
        </w:rPr>
      </w:pPr>
    </w:p>
    <w:p w:rsidR="00CC3429" w:rsidRPr="00CD5525" w:rsidRDefault="00CC3429" w:rsidP="00D60554">
      <w:pPr>
        <w:tabs>
          <w:tab w:val="left" w:pos="567"/>
        </w:tabs>
        <w:ind w:firstLine="567"/>
        <w:jc w:val="both"/>
        <w:rPr>
          <w:i/>
          <w:sz w:val="28"/>
          <w:szCs w:val="28"/>
        </w:rPr>
      </w:pPr>
    </w:p>
    <w:p w:rsidR="00D60554" w:rsidRPr="004256B7" w:rsidRDefault="00D60554" w:rsidP="00D60554">
      <w:pPr>
        <w:jc w:val="center"/>
        <w:rPr>
          <w:sz w:val="28"/>
          <w:szCs w:val="28"/>
        </w:rPr>
      </w:pPr>
      <w:r w:rsidRPr="00017223">
        <w:rPr>
          <w:rFonts w:eastAsia="Calibri"/>
          <w:b/>
          <w:bCs/>
          <w:sz w:val="28"/>
          <w:szCs w:val="28"/>
        </w:rPr>
        <w:lastRenderedPageBreak/>
        <w:t xml:space="preserve">4. </w:t>
      </w:r>
      <w:r w:rsidRPr="004256B7">
        <w:rPr>
          <w:b/>
          <w:sz w:val="28"/>
          <w:szCs w:val="28"/>
        </w:rPr>
        <w:t>Исполнение бюджета города по доходам</w:t>
      </w:r>
    </w:p>
    <w:p w:rsidR="00D60554" w:rsidRPr="004256B7" w:rsidRDefault="00D60554" w:rsidP="00D60554">
      <w:pPr>
        <w:ind w:firstLine="708"/>
        <w:jc w:val="both"/>
        <w:rPr>
          <w:color w:val="FF0000"/>
          <w:sz w:val="28"/>
          <w:szCs w:val="28"/>
        </w:rPr>
      </w:pPr>
    </w:p>
    <w:p w:rsidR="00D60554" w:rsidRPr="004256B7" w:rsidRDefault="00D60554" w:rsidP="00D60554">
      <w:pPr>
        <w:ind w:firstLine="708"/>
        <w:jc w:val="both"/>
        <w:rPr>
          <w:sz w:val="28"/>
          <w:szCs w:val="28"/>
        </w:rPr>
      </w:pPr>
      <w:r w:rsidRPr="004256B7">
        <w:rPr>
          <w:sz w:val="28"/>
          <w:szCs w:val="28"/>
        </w:rPr>
        <w:t>Бюджет города Липецка по доходам за 2021 год исполнен в объеме 15053,6 млн. руб. или 100,3% к уточненному годовому плану.</w:t>
      </w:r>
      <w:r w:rsidRPr="004256B7">
        <w:rPr>
          <w:color w:val="000000"/>
          <w:sz w:val="28"/>
          <w:szCs w:val="28"/>
        </w:rPr>
        <w:t xml:space="preserve"> </w:t>
      </w:r>
      <w:proofErr w:type="gramStart"/>
      <w:r w:rsidRPr="004256B7">
        <w:rPr>
          <w:color w:val="000000"/>
          <w:sz w:val="28"/>
          <w:szCs w:val="28"/>
        </w:rPr>
        <w:t xml:space="preserve">Налоговые доходы поступили в сумме 4946,7млн. руб. или 103,4% уточненного </w:t>
      </w:r>
      <w:r>
        <w:rPr>
          <w:color w:val="000000"/>
          <w:sz w:val="28"/>
          <w:szCs w:val="28"/>
        </w:rPr>
        <w:t xml:space="preserve">прогноза, неналоговые доходы - </w:t>
      </w:r>
      <w:r w:rsidRPr="004256B7">
        <w:rPr>
          <w:color w:val="000000"/>
          <w:sz w:val="28"/>
          <w:szCs w:val="28"/>
        </w:rPr>
        <w:t>744,1 млн. руб. или 119,5</w:t>
      </w:r>
      <w:r>
        <w:rPr>
          <w:color w:val="000000"/>
          <w:sz w:val="28"/>
          <w:szCs w:val="28"/>
        </w:rPr>
        <w:t>%</w:t>
      </w:r>
      <w:r w:rsidRPr="004256B7">
        <w:rPr>
          <w:color w:val="000000"/>
          <w:sz w:val="28"/>
          <w:szCs w:val="28"/>
        </w:rPr>
        <w:t xml:space="preserve"> от плановых назначений, безвозмездные поступления </w:t>
      </w:r>
      <w:r>
        <w:rPr>
          <w:color w:val="000000"/>
          <w:sz w:val="28"/>
          <w:szCs w:val="28"/>
        </w:rPr>
        <w:t xml:space="preserve">- </w:t>
      </w:r>
      <w:r w:rsidRPr="004256B7">
        <w:rPr>
          <w:color w:val="000000"/>
          <w:sz w:val="28"/>
          <w:szCs w:val="28"/>
        </w:rPr>
        <w:t>9362,8 млн. руб. или 97,5%. Собственные налоговые и неналоговые доходы в общем объеме бюджета составляют 5690,8 млн. руб. или 37,8</w:t>
      </w:r>
      <w:r>
        <w:rPr>
          <w:color w:val="000000"/>
          <w:sz w:val="28"/>
          <w:szCs w:val="28"/>
        </w:rPr>
        <w:t>%</w:t>
      </w:r>
      <w:r w:rsidRPr="004256B7">
        <w:rPr>
          <w:color w:val="000000"/>
          <w:sz w:val="28"/>
          <w:szCs w:val="28"/>
        </w:rPr>
        <w:t>,  безвозмездные поступления 9362,8 млн. руб. или 62,2</w:t>
      </w:r>
      <w:r>
        <w:rPr>
          <w:color w:val="000000"/>
          <w:sz w:val="28"/>
          <w:szCs w:val="28"/>
        </w:rPr>
        <w:t>%</w:t>
      </w:r>
      <w:r w:rsidRPr="004256B7">
        <w:rPr>
          <w:color w:val="000000"/>
          <w:sz w:val="28"/>
          <w:szCs w:val="28"/>
        </w:rPr>
        <w:t>.</w:t>
      </w:r>
      <w:proofErr w:type="gramEnd"/>
    </w:p>
    <w:p w:rsidR="00D60554" w:rsidRPr="002139FF" w:rsidRDefault="00D60554" w:rsidP="00D60554">
      <w:pPr>
        <w:ind w:firstLine="709"/>
        <w:jc w:val="both"/>
        <w:rPr>
          <w:color w:val="000000" w:themeColor="text1"/>
          <w:sz w:val="28"/>
          <w:szCs w:val="28"/>
        </w:rPr>
      </w:pPr>
      <w:r w:rsidRPr="004256B7">
        <w:rPr>
          <w:color w:val="000000"/>
          <w:sz w:val="28"/>
          <w:szCs w:val="28"/>
        </w:rPr>
        <w:t xml:space="preserve">По сравнению с 2020 годом </w:t>
      </w:r>
      <w:r w:rsidRPr="002139FF">
        <w:rPr>
          <w:color w:val="000000" w:themeColor="text1"/>
          <w:sz w:val="28"/>
          <w:szCs w:val="28"/>
        </w:rPr>
        <w:t xml:space="preserve">общий объем доходов городского бюджета </w:t>
      </w:r>
      <w:bookmarkStart w:id="3" w:name="__DdeLink__1171_4182884251"/>
      <w:r w:rsidRPr="002139FF">
        <w:rPr>
          <w:color w:val="000000" w:themeColor="text1"/>
          <w:sz w:val="28"/>
          <w:szCs w:val="28"/>
        </w:rPr>
        <w:t>увеличился на 11,2</w:t>
      </w:r>
      <w:r>
        <w:rPr>
          <w:color w:val="000000" w:themeColor="text1"/>
          <w:sz w:val="28"/>
          <w:szCs w:val="28"/>
        </w:rPr>
        <w:t>%</w:t>
      </w:r>
      <w:r w:rsidRPr="002139FF">
        <w:rPr>
          <w:color w:val="000000" w:themeColor="text1"/>
          <w:sz w:val="28"/>
          <w:szCs w:val="28"/>
        </w:rPr>
        <w:t xml:space="preserve"> или на 1519,7 млн. </w:t>
      </w:r>
      <w:r>
        <w:rPr>
          <w:color w:val="000000" w:themeColor="text1"/>
          <w:sz w:val="28"/>
          <w:szCs w:val="28"/>
        </w:rPr>
        <w:t>руб</w:t>
      </w:r>
      <w:r w:rsidR="00061E4B">
        <w:rPr>
          <w:color w:val="000000" w:themeColor="text1"/>
          <w:sz w:val="28"/>
          <w:szCs w:val="28"/>
        </w:rPr>
        <w:t>лей</w:t>
      </w:r>
      <w:r>
        <w:rPr>
          <w:color w:val="000000" w:themeColor="text1"/>
          <w:sz w:val="28"/>
          <w:szCs w:val="28"/>
        </w:rPr>
        <w:t>.</w:t>
      </w:r>
      <w:bookmarkEnd w:id="3"/>
    </w:p>
    <w:p w:rsidR="00D60554" w:rsidRPr="004256B7" w:rsidRDefault="00D60554" w:rsidP="00D60554">
      <w:pPr>
        <w:ind w:firstLine="709"/>
        <w:jc w:val="both"/>
        <w:rPr>
          <w:noProof/>
          <w:sz w:val="28"/>
          <w:szCs w:val="28"/>
        </w:rPr>
      </w:pPr>
      <w:r w:rsidRPr="004256B7">
        <w:rPr>
          <w:color w:val="000000"/>
          <w:sz w:val="28"/>
          <w:szCs w:val="28"/>
        </w:rPr>
        <w:t>Динамика доходной части бюджета города  приведена  в диаграмме:</w:t>
      </w:r>
      <w:r w:rsidRPr="004256B7">
        <w:rPr>
          <w:noProof/>
          <w:sz w:val="28"/>
          <w:szCs w:val="28"/>
        </w:rPr>
        <w:t xml:space="preserve"> </w:t>
      </w:r>
    </w:p>
    <w:p w:rsidR="00D60554" w:rsidRPr="004256B7" w:rsidRDefault="00D60554" w:rsidP="00D60554">
      <w:pPr>
        <w:ind w:firstLine="709"/>
        <w:jc w:val="both"/>
        <w:rPr>
          <w:sz w:val="28"/>
          <w:szCs w:val="28"/>
        </w:rPr>
      </w:pPr>
      <w:r w:rsidRPr="004256B7">
        <w:rPr>
          <w:noProof/>
          <w:sz w:val="28"/>
          <w:szCs w:val="28"/>
        </w:rPr>
        <w:drawing>
          <wp:inline distT="0" distB="0" distL="0" distR="0" wp14:anchorId="04A2B498" wp14:editId="70F6E9B5">
            <wp:extent cx="5532894" cy="2657959"/>
            <wp:effectExtent l="0" t="0" r="10795"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60554" w:rsidRPr="004256B7" w:rsidRDefault="00D60554" w:rsidP="00D60554">
      <w:pPr>
        <w:ind w:firstLine="709"/>
        <w:jc w:val="both"/>
        <w:rPr>
          <w:color w:val="000000"/>
          <w:sz w:val="28"/>
          <w:szCs w:val="28"/>
        </w:rPr>
      </w:pPr>
    </w:p>
    <w:p w:rsidR="00D60554" w:rsidRPr="004256B7" w:rsidRDefault="00D60554" w:rsidP="00D60554">
      <w:pPr>
        <w:tabs>
          <w:tab w:val="left" w:pos="709"/>
        </w:tabs>
        <w:ind w:firstLine="708"/>
        <w:jc w:val="both"/>
        <w:rPr>
          <w:sz w:val="28"/>
          <w:szCs w:val="28"/>
        </w:rPr>
      </w:pPr>
      <w:bookmarkStart w:id="4" w:name="_MON_1648972747"/>
      <w:bookmarkStart w:id="5" w:name="_MON_1648972666"/>
      <w:bookmarkStart w:id="6" w:name="_MON_1648972475"/>
      <w:bookmarkEnd w:id="4"/>
      <w:bookmarkEnd w:id="5"/>
      <w:bookmarkEnd w:id="6"/>
      <w:proofErr w:type="gramStart"/>
      <w:r w:rsidRPr="004256B7">
        <w:rPr>
          <w:color w:val="000000"/>
          <w:sz w:val="28"/>
          <w:szCs w:val="28"/>
        </w:rPr>
        <w:t xml:space="preserve">Из приведенной диаграммы  видно, что собственные доходы бюджета на протяжении ряда лет оставались практически на одном уровне, но в отчетном 2021 году </w:t>
      </w:r>
      <w:r w:rsidR="00E55EC8">
        <w:rPr>
          <w:color w:val="000000"/>
          <w:sz w:val="28"/>
          <w:szCs w:val="28"/>
        </w:rPr>
        <w:t xml:space="preserve">отмечен </w:t>
      </w:r>
      <w:r w:rsidRPr="004256B7">
        <w:rPr>
          <w:color w:val="000000"/>
          <w:sz w:val="28"/>
          <w:szCs w:val="28"/>
        </w:rPr>
        <w:t xml:space="preserve">рост собственных доходов на 637,2 млн. руб. по сравнению с максимальным уровнем 2017 года,  что </w:t>
      </w:r>
      <w:r w:rsidRPr="004256B7">
        <w:rPr>
          <w:b/>
          <w:bCs/>
          <w:i/>
          <w:iCs/>
          <w:color w:val="000000"/>
          <w:sz w:val="28"/>
          <w:szCs w:val="28"/>
        </w:rPr>
        <w:t xml:space="preserve">связано с </w:t>
      </w:r>
      <w:r>
        <w:rPr>
          <w:b/>
          <w:bCs/>
          <w:i/>
          <w:iCs/>
          <w:color w:val="000000"/>
          <w:sz w:val="28"/>
          <w:szCs w:val="28"/>
        </w:rPr>
        <w:t>ростом норматива отчислений в городской бюджет, ростом фонда оплаты труда (105,8%), а также увеличением выплат дивидендов крупными организациями</w:t>
      </w:r>
      <w:r w:rsidRPr="004256B7">
        <w:rPr>
          <w:b/>
          <w:bCs/>
          <w:i/>
          <w:iCs/>
          <w:color w:val="000000"/>
          <w:sz w:val="28"/>
          <w:szCs w:val="28"/>
        </w:rPr>
        <w:t>.</w:t>
      </w:r>
      <w:proofErr w:type="gramEnd"/>
    </w:p>
    <w:p w:rsidR="00D60554" w:rsidRDefault="00D60554" w:rsidP="00214451">
      <w:pPr>
        <w:jc w:val="both"/>
        <w:rPr>
          <w:color w:val="FF0000"/>
          <w:sz w:val="28"/>
          <w:szCs w:val="28"/>
        </w:rPr>
      </w:pPr>
      <w:r w:rsidRPr="004256B7">
        <w:rPr>
          <w:color w:val="FF0000"/>
          <w:sz w:val="28"/>
          <w:szCs w:val="28"/>
        </w:rPr>
        <w:t xml:space="preserve">              </w:t>
      </w:r>
      <w:r w:rsidRPr="004256B7">
        <w:rPr>
          <w:color w:val="000000"/>
          <w:sz w:val="28"/>
          <w:szCs w:val="28"/>
        </w:rPr>
        <w:t xml:space="preserve"> Структура налоговых и неналоговых доходов выглядит следующим образом:</w:t>
      </w:r>
      <w:r w:rsidRPr="004256B7">
        <w:rPr>
          <w:color w:val="FF0000"/>
          <w:sz w:val="28"/>
          <w:szCs w:val="28"/>
        </w:rPr>
        <w:t xml:space="preserve">                                    </w:t>
      </w:r>
    </w:p>
    <w:p w:rsidR="00D60554" w:rsidRPr="00D13B6A" w:rsidRDefault="00D60554" w:rsidP="00FB66C4">
      <w:pPr>
        <w:tabs>
          <w:tab w:val="left" w:pos="567"/>
        </w:tabs>
      </w:pPr>
      <w:r w:rsidRPr="00D13B6A">
        <w:rPr>
          <w:color w:val="FF0000"/>
        </w:rPr>
        <w:t xml:space="preserve">                                                                                                                                     </w:t>
      </w:r>
      <w:r w:rsidR="00214451" w:rsidRPr="00D13B6A">
        <w:rPr>
          <w:color w:val="FF0000"/>
        </w:rPr>
        <w:t xml:space="preserve">       </w:t>
      </w:r>
      <w:r w:rsidR="003E0ADE">
        <w:rPr>
          <w:color w:val="FF0000"/>
        </w:rPr>
        <w:t xml:space="preserve">                             </w:t>
      </w:r>
      <w:r w:rsidRPr="00D13B6A">
        <w:rPr>
          <w:color w:val="000000"/>
        </w:rPr>
        <w:t>млн. руб.</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992"/>
        <w:gridCol w:w="1418"/>
        <w:gridCol w:w="992"/>
        <w:gridCol w:w="1702"/>
        <w:gridCol w:w="992"/>
      </w:tblGrid>
      <w:tr w:rsidR="00D60554" w:rsidRPr="00D13B6A" w:rsidTr="00D40D5E">
        <w:trPr>
          <w:trHeight w:val="561"/>
        </w:trPr>
        <w:tc>
          <w:tcPr>
            <w:tcW w:w="3369" w:type="dxa"/>
            <w:vMerge w:val="restart"/>
            <w:shd w:val="clear" w:color="auto" w:fill="auto"/>
            <w:vAlign w:val="center"/>
          </w:tcPr>
          <w:p w:rsidR="00D60554" w:rsidRPr="00D13B6A" w:rsidRDefault="00D60554" w:rsidP="00D40D5E">
            <w:pPr>
              <w:ind w:right="-108"/>
              <w:jc w:val="center"/>
              <w:rPr>
                <w:b/>
              </w:rPr>
            </w:pPr>
            <w:r w:rsidRPr="00D13B6A">
              <w:rPr>
                <w:b/>
              </w:rPr>
              <w:t>наименование доходов</w:t>
            </w:r>
          </w:p>
        </w:tc>
        <w:tc>
          <w:tcPr>
            <w:tcW w:w="992" w:type="dxa"/>
            <w:vMerge w:val="restart"/>
            <w:shd w:val="clear" w:color="auto" w:fill="auto"/>
            <w:vAlign w:val="center"/>
          </w:tcPr>
          <w:p w:rsidR="00D60554" w:rsidRPr="00D13B6A" w:rsidRDefault="00D60554" w:rsidP="00D40D5E">
            <w:pPr>
              <w:ind w:right="-108"/>
              <w:jc w:val="center"/>
              <w:rPr>
                <w:b/>
              </w:rPr>
            </w:pPr>
            <w:r w:rsidRPr="00D13B6A">
              <w:rPr>
                <w:b/>
              </w:rPr>
              <w:t>факт         2020 г</w:t>
            </w:r>
          </w:p>
        </w:tc>
        <w:tc>
          <w:tcPr>
            <w:tcW w:w="2410" w:type="dxa"/>
            <w:gridSpan w:val="2"/>
            <w:shd w:val="clear" w:color="auto" w:fill="auto"/>
            <w:vAlign w:val="center"/>
          </w:tcPr>
          <w:p w:rsidR="00D60554" w:rsidRPr="00D13B6A" w:rsidRDefault="00D60554" w:rsidP="00D40D5E">
            <w:pPr>
              <w:ind w:right="-108"/>
              <w:jc w:val="center"/>
              <w:rPr>
                <w:b/>
              </w:rPr>
            </w:pPr>
            <w:r w:rsidRPr="00D13B6A">
              <w:rPr>
                <w:b/>
              </w:rPr>
              <w:t>2021 г</w:t>
            </w:r>
          </w:p>
        </w:tc>
        <w:tc>
          <w:tcPr>
            <w:tcW w:w="2694" w:type="dxa"/>
            <w:gridSpan w:val="2"/>
            <w:shd w:val="clear" w:color="auto" w:fill="auto"/>
            <w:vAlign w:val="center"/>
          </w:tcPr>
          <w:p w:rsidR="00D60554" w:rsidRPr="00D13B6A" w:rsidRDefault="00D60554" w:rsidP="00D40D5E">
            <w:pPr>
              <w:jc w:val="center"/>
              <w:rPr>
                <w:b/>
                <w:color w:val="FF0000"/>
              </w:rPr>
            </w:pPr>
            <w:r w:rsidRPr="00D13B6A">
              <w:rPr>
                <w:b/>
                <w:color w:val="000000"/>
              </w:rPr>
              <w:t>% исполнения</w:t>
            </w:r>
          </w:p>
        </w:tc>
      </w:tr>
      <w:tr w:rsidR="00D60554" w:rsidRPr="00D13B6A" w:rsidTr="00D40D5E">
        <w:trPr>
          <w:trHeight w:val="994"/>
        </w:trPr>
        <w:tc>
          <w:tcPr>
            <w:tcW w:w="3369" w:type="dxa"/>
            <w:vMerge/>
            <w:shd w:val="clear" w:color="auto" w:fill="auto"/>
            <w:vAlign w:val="center"/>
          </w:tcPr>
          <w:p w:rsidR="00D60554" w:rsidRPr="00D13B6A" w:rsidRDefault="00D60554" w:rsidP="00D40D5E">
            <w:pPr>
              <w:ind w:right="-108"/>
              <w:jc w:val="center"/>
              <w:rPr>
                <w:b/>
              </w:rPr>
            </w:pPr>
          </w:p>
        </w:tc>
        <w:tc>
          <w:tcPr>
            <w:tcW w:w="992" w:type="dxa"/>
            <w:vMerge/>
            <w:shd w:val="clear" w:color="auto" w:fill="auto"/>
          </w:tcPr>
          <w:p w:rsidR="00D60554" w:rsidRPr="00D13B6A" w:rsidRDefault="00D60554" w:rsidP="00D40D5E">
            <w:pPr>
              <w:ind w:right="-108"/>
              <w:jc w:val="center"/>
              <w:rPr>
                <w:b/>
              </w:rPr>
            </w:pPr>
          </w:p>
        </w:tc>
        <w:tc>
          <w:tcPr>
            <w:tcW w:w="1418" w:type="dxa"/>
            <w:shd w:val="clear" w:color="auto" w:fill="auto"/>
            <w:vAlign w:val="center"/>
          </w:tcPr>
          <w:p w:rsidR="00D60554" w:rsidRPr="00D13B6A" w:rsidRDefault="00D60554" w:rsidP="00D40D5E">
            <w:pPr>
              <w:ind w:right="-108"/>
              <w:jc w:val="center"/>
              <w:rPr>
                <w:b/>
              </w:rPr>
            </w:pPr>
            <w:r w:rsidRPr="00D13B6A">
              <w:rPr>
                <w:b/>
              </w:rPr>
              <w:t>уточненный план</w:t>
            </w:r>
          </w:p>
        </w:tc>
        <w:tc>
          <w:tcPr>
            <w:tcW w:w="992" w:type="dxa"/>
            <w:shd w:val="clear" w:color="auto" w:fill="auto"/>
            <w:vAlign w:val="center"/>
          </w:tcPr>
          <w:p w:rsidR="00D60554" w:rsidRPr="00D13B6A" w:rsidRDefault="00D60554" w:rsidP="00D40D5E">
            <w:pPr>
              <w:ind w:right="-108"/>
              <w:jc w:val="center"/>
              <w:rPr>
                <w:b/>
              </w:rPr>
            </w:pPr>
            <w:r w:rsidRPr="00D13B6A">
              <w:rPr>
                <w:b/>
              </w:rPr>
              <w:t xml:space="preserve">факт </w:t>
            </w:r>
          </w:p>
        </w:tc>
        <w:tc>
          <w:tcPr>
            <w:tcW w:w="1702" w:type="dxa"/>
            <w:shd w:val="clear" w:color="auto" w:fill="auto"/>
            <w:vAlign w:val="center"/>
          </w:tcPr>
          <w:p w:rsidR="00D60554" w:rsidRPr="00D13B6A" w:rsidRDefault="00D60554" w:rsidP="00D40D5E">
            <w:pPr>
              <w:jc w:val="center"/>
              <w:rPr>
                <w:b/>
                <w:color w:val="000000"/>
              </w:rPr>
            </w:pPr>
            <w:r w:rsidRPr="00D13B6A">
              <w:rPr>
                <w:b/>
                <w:color w:val="000000"/>
              </w:rPr>
              <w:t>к уточненному плану</w:t>
            </w:r>
          </w:p>
        </w:tc>
        <w:tc>
          <w:tcPr>
            <w:tcW w:w="992" w:type="dxa"/>
            <w:shd w:val="clear" w:color="auto" w:fill="auto"/>
            <w:vAlign w:val="center"/>
          </w:tcPr>
          <w:p w:rsidR="00D60554" w:rsidRPr="00D13B6A" w:rsidRDefault="00D60554" w:rsidP="00D40D5E">
            <w:pPr>
              <w:ind w:right="-108"/>
              <w:jc w:val="center"/>
              <w:rPr>
                <w:b/>
                <w:color w:val="000000"/>
              </w:rPr>
            </w:pPr>
            <w:r w:rsidRPr="00D13B6A">
              <w:rPr>
                <w:b/>
                <w:color w:val="000000"/>
              </w:rPr>
              <w:t>к факту 2020 г</w:t>
            </w:r>
          </w:p>
        </w:tc>
      </w:tr>
      <w:tr w:rsidR="00D60554" w:rsidRPr="00D13B6A" w:rsidTr="00D40D5E">
        <w:tc>
          <w:tcPr>
            <w:tcW w:w="3369" w:type="dxa"/>
            <w:shd w:val="clear" w:color="auto" w:fill="auto"/>
            <w:vAlign w:val="center"/>
          </w:tcPr>
          <w:p w:rsidR="00D60554" w:rsidRPr="00D13B6A" w:rsidRDefault="00D60554" w:rsidP="00D40D5E">
            <w:pPr>
              <w:ind w:right="-108"/>
            </w:pPr>
            <w:r w:rsidRPr="00D13B6A">
              <w:t>Налог на доходы физических лиц</w:t>
            </w:r>
          </w:p>
        </w:tc>
        <w:tc>
          <w:tcPr>
            <w:tcW w:w="992" w:type="dxa"/>
            <w:shd w:val="clear" w:color="auto" w:fill="auto"/>
            <w:vAlign w:val="center"/>
          </w:tcPr>
          <w:p w:rsidR="00D60554" w:rsidRPr="00D13B6A" w:rsidRDefault="00D60554" w:rsidP="00D40D5E">
            <w:pPr>
              <w:ind w:right="-108"/>
              <w:jc w:val="center"/>
            </w:pPr>
            <w:r w:rsidRPr="00D13B6A">
              <w:t>2562,7</w:t>
            </w:r>
          </w:p>
        </w:tc>
        <w:tc>
          <w:tcPr>
            <w:tcW w:w="1418" w:type="dxa"/>
            <w:shd w:val="clear" w:color="auto" w:fill="auto"/>
            <w:vAlign w:val="center"/>
          </w:tcPr>
          <w:p w:rsidR="00D60554" w:rsidRPr="00D13B6A" w:rsidRDefault="00D60554" w:rsidP="00D40D5E">
            <w:pPr>
              <w:ind w:right="-108"/>
              <w:jc w:val="center"/>
            </w:pPr>
            <w:r w:rsidRPr="00D13B6A">
              <w:t>2864,8</w:t>
            </w:r>
          </w:p>
        </w:tc>
        <w:tc>
          <w:tcPr>
            <w:tcW w:w="992" w:type="dxa"/>
            <w:shd w:val="clear" w:color="auto" w:fill="auto"/>
            <w:vAlign w:val="center"/>
          </w:tcPr>
          <w:p w:rsidR="00D60554" w:rsidRPr="00D13B6A" w:rsidRDefault="00D60554" w:rsidP="00D40D5E">
            <w:pPr>
              <w:ind w:right="-108"/>
              <w:jc w:val="center"/>
            </w:pPr>
            <w:r w:rsidRPr="00D13B6A">
              <w:t>2969,4</w:t>
            </w:r>
          </w:p>
        </w:tc>
        <w:tc>
          <w:tcPr>
            <w:tcW w:w="1702" w:type="dxa"/>
            <w:shd w:val="clear" w:color="auto" w:fill="auto"/>
            <w:vAlign w:val="center"/>
          </w:tcPr>
          <w:p w:rsidR="00D60554" w:rsidRPr="00D13B6A" w:rsidRDefault="00D60554" w:rsidP="00D40D5E">
            <w:pPr>
              <w:jc w:val="center"/>
            </w:pPr>
            <w:r w:rsidRPr="00D13B6A">
              <w:t>103,7</w:t>
            </w:r>
          </w:p>
        </w:tc>
        <w:tc>
          <w:tcPr>
            <w:tcW w:w="992" w:type="dxa"/>
            <w:shd w:val="clear" w:color="auto" w:fill="auto"/>
            <w:vAlign w:val="center"/>
          </w:tcPr>
          <w:p w:rsidR="00D60554" w:rsidRPr="00D13B6A" w:rsidRDefault="00D60554" w:rsidP="00D40D5E">
            <w:pPr>
              <w:ind w:right="-108"/>
              <w:jc w:val="center"/>
            </w:pPr>
            <w:r w:rsidRPr="00D13B6A">
              <w:t>115,9</w:t>
            </w:r>
          </w:p>
        </w:tc>
      </w:tr>
      <w:tr w:rsidR="00D60554" w:rsidRPr="00D13B6A" w:rsidTr="00D40D5E">
        <w:tc>
          <w:tcPr>
            <w:tcW w:w="3369" w:type="dxa"/>
            <w:shd w:val="clear" w:color="auto" w:fill="auto"/>
            <w:vAlign w:val="center"/>
          </w:tcPr>
          <w:p w:rsidR="00D60554" w:rsidRPr="00D13B6A" w:rsidRDefault="00D60554" w:rsidP="00D40D5E">
            <w:pPr>
              <w:ind w:right="-108"/>
            </w:pPr>
            <w:r w:rsidRPr="00D13B6A">
              <w:t>Земельный налог</w:t>
            </w:r>
          </w:p>
        </w:tc>
        <w:tc>
          <w:tcPr>
            <w:tcW w:w="992" w:type="dxa"/>
            <w:shd w:val="clear" w:color="auto" w:fill="auto"/>
            <w:vAlign w:val="center"/>
          </w:tcPr>
          <w:p w:rsidR="00D60554" w:rsidRPr="00D13B6A" w:rsidRDefault="00D60554" w:rsidP="00D40D5E">
            <w:pPr>
              <w:ind w:right="-108"/>
              <w:jc w:val="center"/>
            </w:pPr>
            <w:r w:rsidRPr="00D13B6A">
              <w:t>948,8</w:t>
            </w:r>
          </w:p>
        </w:tc>
        <w:tc>
          <w:tcPr>
            <w:tcW w:w="1418" w:type="dxa"/>
            <w:shd w:val="clear" w:color="auto" w:fill="auto"/>
            <w:vAlign w:val="center"/>
          </w:tcPr>
          <w:p w:rsidR="00D60554" w:rsidRPr="00D13B6A" w:rsidRDefault="00D60554" w:rsidP="00D40D5E">
            <w:pPr>
              <w:ind w:right="-108"/>
              <w:jc w:val="center"/>
            </w:pPr>
            <w:r w:rsidRPr="00D13B6A">
              <w:t>1066,2</w:t>
            </w:r>
          </w:p>
        </w:tc>
        <w:tc>
          <w:tcPr>
            <w:tcW w:w="992" w:type="dxa"/>
            <w:shd w:val="clear" w:color="auto" w:fill="auto"/>
            <w:vAlign w:val="center"/>
          </w:tcPr>
          <w:p w:rsidR="00D60554" w:rsidRPr="00D13B6A" w:rsidRDefault="00D60554" w:rsidP="00D40D5E">
            <w:pPr>
              <w:ind w:right="-108"/>
              <w:jc w:val="center"/>
            </w:pPr>
            <w:r w:rsidRPr="00D13B6A">
              <w:t>1045,6</w:t>
            </w:r>
          </w:p>
        </w:tc>
        <w:tc>
          <w:tcPr>
            <w:tcW w:w="1702" w:type="dxa"/>
            <w:shd w:val="clear" w:color="auto" w:fill="auto"/>
            <w:vAlign w:val="center"/>
          </w:tcPr>
          <w:p w:rsidR="00D60554" w:rsidRPr="00D13B6A" w:rsidRDefault="00D60554" w:rsidP="00D40D5E">
            <w:pPr>
              <w:jc w:val="center"/>
            </w:pPr>
            <w:r w:rsidRPr="00D13B6A">
              <w:t>98,1</w:t>
            </w:r>
          </w:p>
        </w:tc>
        <w:tc>
          <w:tcPr>
            <w:tcW w:w="992" w:type="dxa"/>
            <w:shd w:val="clear" w:color="auto" w:fill="auto"/>
            <w:vAlign w:val="center"/>
          </w:tcPr>
          <w:p w:rsidR="00D60554" w:rsidRPr="00D13B6A" w:rsidRDefault="00D60554" w:rsidP="00D40D5E">
            <w:pPr>
              <w:ind w:right="-108"/>
              <w:jc w:val="center"/>
            </w:pPr>
            <w:r w:rsidRPr="00D13B6A">
              <w:t>110,2</w:t>
            </w:r>
          </w:p>
        </w:tc>
      </w:tr>
      <w:tr w:rsidR="00D60554" w:rsidRPr="00D13B6A" w:rsidTr="00D40D5E">
        <w:trPr>
          <w:trHeight w:val="343"/>
        </w:trPr>
        <w:tc>
          <w:tcPr>
            <w:tcW w:w="3369" w:type="dxa"/>
            <w:shd w:val="clear" w:color="auto" w:fill="auto"/>
            <w:vAlign w:val="center"/>
          </w:tcPr>
          <w:p w:rsidR="00D60554" w:rsidRPr="00D13B6A" w:rsidRDefault="00D60554" w:rsidP="00D40D5E">
            <w:pPr>
              <w:ind w:right="-108"/>
            </w:pPr>
            <w:r w:rsidRPr="00D13B6A">
              <w:t>Налог на имущество физических лиц</w:t>
            </w:r>
          </w:p>
        </w:tc>
        <w:tc>
          <w:tcPr>
            <w:tcW w:w="992" w:type="dxa"/>
            <w:shd w:val="clear" w:color="auto" w:fill="auto"/>
            <w:vAlign w:val="center"/>
          </w:tcPr>
          <w:p w:rsidR="00D60554" w:rsidRPr="00D13B6A" w:rsidRDefault="00D60554" w:rsidP="00D40D5E">
            <w:pPr>
              <w:ind w:right="-108"/>
              <w:jc w:val="center"/>
            </w:pPr>
            <w:r w:rsidRPr="00D13B6A">
              <w:t>209,5</w:t>
            </w:r>
          </w:p>
        </w:tc>
        <w:tc>
          <w:tcPr>
            <w:tcW w:w="1418" w:type="dxa"/>
            <w:shd w:val="clear" w:color="auto" w:fill="auto"/>
            <w:vAlign w:val="center"/>
          </w:tcPr>
          <w:p w:rsidR="00D60554" w:rsidRPr="00D13B6A" w:rsidRDefault="00D60554" w:rsidP="00D40D5E">
            <w:pPr>
              <w:ind w:right="-108"/>
              <w:jc w:val="center"/>
            </w:pPr>
            <w:r w:rsidRPr="00D13B6A">
              <w:t>230,3</w:t>
            </w:r>
          </w:p>
        </w:tc>
        <w:tc>
          <w:tcPr>
            <w:tcW w:w="992" w:type="dxa"/>
            <w:shd w:val="clear" w:color="auto" w:fill="auto"/>
            <w:vAlign w:val="center"/>
          </w:tcPr>
          <w:p w:rsidR="00D60554" w:rsidRPr="00D13B6A" w:rsidRDefault="00D60554" w:rsidP="00D40D5E">
            <w:pPr>
              <w:ind w:right="-108"/>
              <w:jc w:val="center"/>
            </w:pPr>
            <w:r w:rsidRPr="00D13B6A">
              <w:t>290,6</w:t>
            </w:r>
          </w:p>
        </w:tc>
        <w:tc>
          <w:tcPr>
            <w:tcW w:w="1702" w:type="dxa"/>
            <w:shd w:val="clear" w:color="auto" w:fill="auto"/>
            <w:vAlign w:val="center"/>
          </w:tcPr>
          <w:p w:rsidR="00D60554" w:rsidRPr="00D13B6A" w:rsidRDefault="00D60554" w:rsidP="00D40D5E">
            <w:pPr>
              <w:jc w:val="center"/>
            </w:pPr>
            <w:r w:rsidRPr="00D13B6A">
              <w:t>126,2</w:t>
            </w:r>
          </w:p>
        </w:tc>
        <w:tc>
          <w:tcPr>
            <w:tcW w:w="992" w:type="dxa"/>
            <w:shd w:val="clear" w:color="auto" w:fill="auto"/>
            <w:vAlign w:val="center"/>
          </w:tcPr>
          <w:p w:rsidR="00D60554" w:rsidRPr="00D13B6A" w:rsidRDefault="00D60554" w:rsidP="00D40D5E">
            <w:pPr>
              <w:ind w:right="-108"/>
              <w:jc w:val="center"/>
            </w:pPr>
            <w:r w:rsidRPr="00D13B6A">
              <w:t>138,7</w:t>
            </w:r>
          </w:p>
        </w:tc>
      </w:tr>
      <w:tr w:rsidR="00D60554" w:rsidRPr="00D13B6A" w:rsidTr="00D40D5E">
        <w:trPr>
          <w:trHeight w:val="224"/>
        </w:trPr>
        <w:tc>
          <w:tcPr>
            <w:tcW w:w="3369" w:type="dxa"/>
            <w:shd w:val="clear" w:color="auto" w:fill="auto"/>
            <w:vAlign w:val="center"/>
          </w:tcPr>
          <w:p w:rsidR="00D60554" w:rsidRPr="00D13B6A" w:rsidRDefault="00D60554" w:rsidP="00D40D5E">
            <w:pPr>
              <w:ind w:right="-108"/>
            </w:pPr>
            <w:r w:rsidRPr="00D13B6A">
              <w:t>Акцизы</w:t>
            </w:r>
          </w:p>
        </w:tc>
        <w:tc>
          <w:tcPr>
            <w:tcW w:w="992" w:type="dxa"/>
            <w:shd w:val="clear" w:color="auto" w:fill="auto"/>
            <w:vAlign w:val="center"/>
          </w:tcPr>
          <w:p w:rsidR="00D60554" w:rsidRPr="00D13B6A" w:rsidRDefault="00D60554" w:rsidP="00D40D5E">
            <w:pPr>
              <w:ind w:right="-108"/>
              <w:jc w:val="center"/>
            </w:pPr>
            <w:r w:rsidRPr="00D13B6A">
              <w:t>62,8</w:t>
            </w:r>
          </w:p>
        </w:tc>
        <w:tc>
          <w:tcPr>
            <w:tcW w:w="1418" w:type="dxa"/>
            <w:shd w:val="clear" w:color="auto" w:fill="auto"/>
            <w:vAlign w:val="center"/>
          </w:tcPr>
          <w:p w:rsidR="00D60554" w:rsidRPr="00D13B6A" w:rsidRDefault="00D60554" w:rsidP="00D40D5E">
            <w:pPr>
              <w:ind w:right="-108"/>
              <w:jc w:val="center"/>
            </w:pPr>
            <w:r w:rsidRPr="00D13B6A">
              <w:t>68,4</w:t>
            </w:r>
          </w:p>
        </w:tc>
        <w:tc>
          <w:tcPr>
            <w:tcW w:w="992" w:type="dxa"/>
            <w:shd w:val="clear" w:color="auto" w:fill="auto"/>
            <w:vAlign w:val="center"/>
          </w:tcPr>
          <w:p w:rsidR="00D60554" w:rsidRPr="00D13B6A" w:rsidRDefault="00D60554" w:rsidP="00D40D5E">
            <w:pPr>
              <w:ind w:right="-108"/>
              <w:jc w:val="center"/>
            </w:pPr>
            <w:r w:rsidRPr="00D13B6A">
              <w:t>69,7</w:t>
            </w:r>
          </w:p>
        </w:tc>
        <w:tc>
          <w:tcPr>
            <w:tcW w:w="1702" w:type="dxa"/>
            <w:shd w:val="clear" w:color="auto" w:fill="auto"/>
            <w:vAlign w:val="center"/>
          </w:tcPr>
          <w:p w:rsidR="00D60554" w:rsidRPr="00D13B6A" w:rsidRDefault="00D60554" w:rsidP="00D40D5E">
            <w:pPr>
              <w:jc w:val="center"/>
            </w:pPr>
            <w:r w:rsidRPr="00D13B6A">
              <w:t>101,9</w:t>
            </w:r>
          </w:p>
        </w:tc>
        <w:tc>
          <w:tcPr>
            <w:tcW w:w="992" w:type="dxa"/>
            <w:shd w:val="clear" w:color="auto" w:fill="auto"/>
            <w:vAlign w:val="center"/>
          </w:tcPr>
          <w:p w:rsidR="00D60554" w:rsidRPr="00D13B6A" w:rsidRDefault="00D60554" w:rsidP="00D40D5E">
            <w:pPr>
              <w:ind w:right="-108"/>
              <w:jc w:val="center"/>
            </w:pPr>
            <w:r w:rsidRPr="00D13B6A">
              <w:t>111,0</w:t>
            </w:r>
          </w:p>
        </w:tc>
      </w:tr>
      <w:tr w:rsidR="00D60554" w:rsidRPr="00D13B6A" w:rsidTr="00D40D5E">
        <w:trPr>
          <w:trHeight w:val="281"/>
        </w:trPr>
        <w:tc>
          <w:tcPr>
            <w:tcW w:w="3369" w:type="dxa"/>
            <w:shd w:val="clear" w:color="auto" w:fill="auto"/>
            <w:vAlign w:val="center"/>
          </w:tcPr>
          <w:p w:rsidR="00D60554" w:rsidRPr="00D13B6A" w:rsidRDefault="00D60554" w:rsidP="00D40D5E">
            <w:pPr>
              <w:ind w:right="-108"/>
            </w:pPr>
            <w:r w:rsidRPr="00D13B6A">
              <w:t>Налог, взимаемый в связи с применением упрощенной системой налогообложения</w:t>
            </w:r>
          </w:p>
        </w:tc>
        <w:tc>
          <w:tcPr>
            <w:tcW w:w="992" w:type="dxa"/>
            <w:shd w:val="clear" w:color="auto" w:fill="auto"/>
            <w:vAlign w:val="center"/>
          </w:tcPr>
          <w:p w:rsidR="00D60554" w:rsidRPr="00D13B6A" w:rsidRDefault="00D60554" w:rsidP="00D40D5E">
            <w:pPr>
              <w:ind w:right="-108"/>
              <w:jc w:val="center"/>
            </w:pPr>
            <w:r w:rsidRPr="00D13B6A">
              <w:t>0</w:t>
            </w:r>
          </w:p>
        </w:tc>
        <w:tc>
          <w:tcPr>
            <w:tcW w:w="1418" w:type="dxa"/>
            <w:shd w:val="clear" w:color="auto" w:fill="auto"/>
            <w:vAlign w:val="center"/>
          </w:tcPr>
          <w:p w:rsidR="00D60554" w:rsidRPr="00D13B6A" w:rsidRDefault="00D60554" w:rsidP="00D40D5E">
            <w:pPr>
              <w:ind w:right="-108"/>
              <w:jc w:val="center"/>
            </w:pPr>
            <w:r w:rsidRPr="00D13B6A">
              <w:t>282,2</w:t>
            </w:r>
          </w:p>
        </w:tc>
        <w:tc>
          <w:tcPr>
            <w:tcW w:w="992" w:type="dxa"/>
            <w:shd w:val="clear" w:color="auto" w:fill="auto"/>
            <w:vAlign w:val="center"/>
          </w:tcPr>
          <w:p w:rsidR="00D60554" w:rsidRPr="00D13B6A" w:rsidRDefault="00D60554" w:rsidP="00D40D5E">
            <w:pPr>
              <w:ind w:right="-108"/>
              <w:jc w:val="center"/>
            </w:pPr>
            <w:r w:rsidRPr="00D13B6A">
              <w:t>309,5</w:t>
            </w:r>
          </w:p>
        </w:tc>
        <w:tc>
          <w:tcPr>
            <w:tcW w:w="1702" w:type="dxa"/>
            <w:shd w:val="clear" w:color="auto" w:fill="auto"/>
            <w:vAlign w:val="center"/>
          </w:tcPr>
          <w:p w:rsidR="00D60554" w:rsidRPr="00D13B6A" w:rsidRDefault="00D60554" w:rsidP="00D40D5E">
            <w:pPr>
              <w:jc w:val="center"/>
            </w:pPr>
            <w:r w:rsidRPr="00D13B6A">
              <w:t>109,7</w:t>
            </w:r>
          </w:p>
        </w:tc>
        <w:tc>
          <w:tcPr>
            <w:tcW w:w="992" w:type="dxa"/>
            <w:shd w:val="clear" w:color="auto" w:fill="auto"/>
            <w:vAlign w:val="center"/>
          </w:tcPr>
          <w:p w:rsidR="00D60554" w:rsidRPr="00D13B6A" w:rsidRDefault="00D60554" w:rsidP="00D40D5E">
            <w:pPr>
              <w:ind w:right="-108"/>
              <w:jc w:val="center"/>
            </w:pPr>
            <w:r w:rsidRPr="00D13B6A">
              <w:t>0</w:t>
            </w:r>
          </w:p>
        </w:tc>
      </w:tr>
      <w:tr w:rsidR="00D60554" w:rsidRPr="00D13B6A" w:rsidTr="00D40D5E">
        <w:trPr>
          <w:trHeight w:val="281"/>
        </w:trPr>
        <w:tc>
          <w:tcPr>
            <w:tcW w:w="3369" w:type="dxa"/>
            <w:shd w:val="clear" w:color="auto" w:fill="auto"/>
            <w:vAlign w:val="center"/>
          </w:tcPr>
          <w:p w:rsidR="00D60554" w:rsidRPr="00D13B6A" w:rsidRDefault="00D60554" w:rsidP="00D40D5E">
            <w:pPr>
              <w:ind w:right="-108"/>
            </w:pPr>
            <w:r w:rsidRPr="00D13B6A">
              <w:t>Единый налог на вмененный доход</w:t>
            </w:r>
          </w:p>
        </w:tc>
        <w:tc>
          <w:tcPr>
            <w:tcW w:w="992" w:type="dxa"/>
            <w:shd w:val="clear" w:color="auto" w:fill="auto"/>
            <w:vAlign w:val="center"/>
          </w:tcPr>
          <w:p w:rsidR="00D60554" w:rsidRPr="00D13B6A" w:rsidRDefault="00D60554" w:rsidP="00D40D5E">
            <w:pPr>
              <w:ind w:right="-108"/>
              <w:jc w:val="center"/>
            </w:pPr>
            <w:r w:rsidRPr="00D13B6A">
              <w:t>217,1</w:t>
            </w:r>
          </w:p>
        </w:tc>
        <w:tc>
          <w:tcPr>
            <w:tcW w:w="1418" w:type="dxa"/>
            <w:shd w:val="clear" w:color="auto" w:fill="auto"/>
            <w:vAlign w:val="center"/>
          </w:tcPr>
          <w:p w:rsidR="00D60554" w:rsidRPr="00D13B6A" w:rsidRDefault="00D60554" w:rsidP="00D40D5E">
            <w:pPr>
              <w:ind w:right="-108"/>
              <w:jc w:val="center"/>
            </w:pPr>
            <w:r w:rsidRPr="00D13B6A">
              <w:t>59,2</w:t>
            </w:r>
          </w:p>
        </w:tc>
        <w:tc>
          <w:tcPr>
            <w:tcW w:w="992" w:type="dxa"/>
            <w:shd w:val="clear" w:color="auto" w:fill="auto"/>
            <w:vAlign w:val="center"/>
          </w:tcPr>
          <w:p w:rsidR="00D60554" w:rsidRPr="00D13B6A" w:rsidRDefault="00D60554" w:rsidP="00D40D5E">
            <w:pPr>
              <w:ind w:right="-108"/>
              <w:jc w:val="center"/>
            </w:pPr>
            <w:r w:rsidRPr="00D13B6A">
              <w:t>59,5</w:t>
            </w:r>
          </w:p>
        </w:tc>
        <w:tc>
          <w:tcPr>
            <w:tcW w:w="1702" w:type="dxa"/>
            <w:shd w:val="clear" w:color="auto" w:fill="auto"/>
            <w:vAlign w:val="center"/>
          </w:tcPr>
          <w:p w:rsidR="00D60554" w:rsidRPr="00D13B6A" w:rsidRDefault="00D60554" w:rsidP="00D40D5E">
            <w:pPr>
              <w:jc w:val="center"/>
            </w:pPr>
            <w:r w:rsidRPr="00D13B6A">
              <w:t>100,5</w:t>
            </w:r>
          </w:p>
        </w:tc>
        <w:tc>
          <w:tcPr>
            <w:tcW w:w="992" w:type="dxa"/>
            <w:shd w:val="clear" w:color="auto" w:fill="auto"/>
            <w:vAlign w:val="center"/>
          </w:tcPr>
          <w:p w:rsidR="00D60554" w:rsidRPr="00D13B6A" w:rsidRDefault="00D60554" w:rsidP="00D40D5E">
            <w:pPr>
              <w:ind w:right="-108"/>
              <w:jc w:val="center"/>
            </w:pPr>
            <w:r w:rsidRPr="00D13B6A">
              <w:t>27,4</w:t>
            </w:r>
          </w:p>
        </w:tc>
      </w:tr>
      <w:tr w:rsidR="00D60554" w:rsidRPr="00D13B6A" w:rsidTr="00D40D5E">
        <w:trPr>
          <w:trHeight w:val="293"/>
        </w:trPr>
        <w:tc>
          <w:tcPr>
            <w:tcW w:w="3369" w:type="dxa"/>
            <w:shd w:val="clear" w:color="auto" w:fill="auto"/>
            <w:vAlign w:val="center"/>
          </w:tcPr>
          <w:p w:rsidR="00D60554" w:rsidRPr="00D13B6A" w:rsidRDefault="00D60554" w:rsidP="00D40D5E">
            <w:pPr>
              <w:ind w:right="-108"/>
            </w:pPr>
            <w:r w:rsidRPr="00D13B6A">
              <w:t xml:space="preserve">Налог, взимаемый в связи с </w:t>
            </w:r>
            <w:r w:rsidRPr="00D13B6A">
              <w:lastRenderedPageBreak/>
              <w:t>применением патентной системы налогообложения</w:t>
            </w:r>
          </w:p>
        </w:tc>
        <w:tc>
          <w:tcPr>
            <w:tcW w:w="992" w:type="dxa"/>
            <w:shd w:val="clear" w:color="auto" w:fill="auto"/>
            <w:vAlign w:val="center"/>
          </w:tcPr>
          <w:p w:rsidR="00D60554" w:rsidRPr="00D13B6A" w:rsidRDefault="00D60554" w:rsidP="00D40D5E">
            <w:pPr>
              <w:ind w:right="-108"/>
              <w:jc w:val="center"/>
            </w:pPr>
            <w:r w:rsidRPr="00D13B6A">
              <w:lastRenderedPageBreak/>
              <w:t>42,4</w:t>
            </w:r>
          </w:p>
        </w:tc>
        <w:tc>
          <w:tcPr>
            <w:tcW w:w="1418" w:type="dxa"/>
            <w:shd w:val="clear" w:color="auto" w:fill="auto"/>
            <w:vAlign w:val="center"/>
          </w:tcPr>
          <w:p w:rsidR="00D60554" w:rsidRPr="00D13B6A" w:rsidRDefault="00D60554" w:rsidP="00D40D5E">
            <w:pPr>
              <w:ind w:right="-108"/>
              <w:jc w:val="center"/>
            </w:pPr>
            <w:r w:rsidRPr="00D13B6A">
              <w:t>131,9</w:t>
            </w:r>
          </w:p>
        </w:tc>
        <w:tc>
          <w:tcPr>
            <w:tcW w:w="992" w:type="dxa"/>
            <w:shd w:val="clear" w:color="auto" w:fill="auto"/>
            <w:vAlign w:val="center"/>
          </w:tcPr>
          <w:p w:rsidR="00D60554" w:rsidRPr="00D13B6A" w:rsidRDefault="00D60554" w:rsidP="00D40D5E">
            <w:pPr>
              <w:ind w:right="-108"/>
              <w:jc w:val="center"/>
            </w:pPr>
            <w:r w:rsidRPr="00D13B6A">
              <w:t>116,6</w:t>
            </w:r>
          </w:p>
        </w:tc>
        <w:tc>
          <w:tcPr>
            <w:tcW w:w="1702" w:type="dxa"/>
            <w:shd w:val="clear" w:color="auto" w:fill="auto"/>
            <w:vAlign w:val="center"/>
          </w:tcPr>
          <w:p w:rsidR="00D60554" w:rsidRPr="00D13B6A" w:rsidRDefault="00D60554" w:rsidP="00D40D5E">
            <w:pPr>
              <w:jc w:val="center"/>
            </w:pPr>
            <w:r w:rsidRPr="00D13B6A">
              <w:t>88,4</w:t>
            </w:r>
          </w:p>
        </w:tc>
        <w:tc>
          <w:tcPr>
            <w:tcW w:w="992" w:type="dxa"/>
            <w:shd w:val="clear" w:color="auto" w:fill="auto"/>
            <w:vAlign w:val="center"/>
          </w:tcPr>
          <w:p w:rsidR="00D60554" w:rsidRPr="00D13B6A" w:rsidRDefault="00D60554" w:rsidP="00D40D5E">
            <w:pPr>
              <w:ind w:right="-108"/>
              <w:jc w:val="center"/>
            </w:pPr>
            <w:r w:rsidRPr="00D13B6A">
              <w:t>в 2,8 раза</w:t>
            </w:r>
          </w:p>
        </w:tc>
      </w:tr>
      <w:tr w:rsidR="00D60554" w:rsidRPr="00D13B6A" w:rsidTr="00D40D5E">
        <w:trPr>
          <w:trHeight w:val="264"/>
        </w:trPr>
        <w:tc>
          <w:tcPr>
            <w:tcW w:w="3369" w:type="dxa"/>
            <w:shd w:val="clear" w:color="auto" w:fill="auto"/>
            <w:vAlign w:val="center"/>
          </w:tcPr>
          <w:p w:rsidR="00D60554" w:rsidRPr="00D13B6A" w:rsidRDefault="00D60554" w:rsidP="00D40D5E">
            <w:pPr>
              <w:ind w:right="-108"/>
            </w:pPr>
            <w:r w:rsidRPr="00D13B6A">
              <w:lastRenderedPageBreak/>
              <w:t>Единый сельхозналог</w:t>
            </w:r>
          </w:p>
        </w:tc>
        <w:tc>
          <w:tcPr>
            <w:tcW w:w="992" w:type="dxa"/>
            <w:shd w:val="clear" w:color="auto" w:fill="auto"/>
            <w:vAlign w:val="center"/>
          </w:tcPr>
          <w:p w:rsidR="00D60554" w:rsidRPr="00D13B6A" w:rsidRDefault="00D60554" w:rsidP="00D40D5E">
            <w:pPr>
              <w:ind w:right="-108"/>
              <w:jc w:val="center"/>
            </w:pPr>
            <w:r w:rsidRPr="00D13B6A">
              <w:t>0,5</w:t>
            </w:r>
          </w:p>
        </w:tc>
        <w:tc>
          <w:tcPr>
            <w:tcW w:w="1418" w:type="dxa"/>
            <w:shd w:val="clear" w:color="auto" w:fill="auto"/>
            <w:vAlign w:val="center"/>
          </w:tcPr>
          <w:p w:rsidR="00D60554" w:rsidRPr="00D13B6A" w:rsidRDefault="00D60554" w:rsidP="00D40D5E">
            <w:pPr>
              <w:ind w:right="-108"/>
              <w:jc w:val="center"/>
            </w:pPr>
            <w:r w:rsidRPr="00D13B6A">
              <w:t>1,0</w:t>
            </w:r>
          </w:p>
        </w:tc>
        <w:tc>
          <w:tcPr>
            <w:tcW w:w="992" w:type="dxa"/>
            <w:shd w:val="clear" w:color="auto" w:fill="auto"/>
            <w:vAlign w:val="center"/>
          </w:tcPr>
          <w:p w:rsidR="00D60554" w:rsidRPr="00D13B6A" w:rsidRDefault="00D60554" w:rsidP="00D40D5E">
            <w:pPr>
              <w:ind w:right="-108"/>
              <w:jc w:val="center"/>
            </w:pPr>
            <w:r w:rsidRPr="00D13B6A">
              <w:t>1,0</w:t>
            </w:r>
          </w:p>
        </w:tc>
        <w:tc>
          <w:tcPr>
            <w:tcW w:w="1702" w:type="dxa"/>
            <w:shd w:val="clear" w:color="auto" w:fill="auto"/>
            <w:vAlign w:val="center"/>
          </w:tcPr>
          <w:p w:rsidR="00D60554" w:rsidRPr="00D13B6A" w:rsidRDefault="00D60554" w:rsidP="00D40D5E">
            <w:pPr>
              <w:jc w:val="center"/>
            </w:pPr>
            <w:r w:rsidRPr="00D13B6A">
              <w:t>104,1</w:t>
            </w:r>
          </w:p>
        </w:tc>
        <w:tc>
          <w:tcPr>
            <w:tcW w:w="992" w:type="dxa"/>
            <w:shd w:val="clear" w:color="auto" w:fill="auto"/>
            <w:vAlign w:val="center"/>
          </w:tcPr>
          <w:p w:rsidR="00D60554" w:rsidRPr="00D13B6A" w:rsidRDefault="00D60554" w:rsidP="00D40D5E">
            <w:pPr>
              <w:ind w:right="-108"/>
              <w:jc w:val="center"/>
            </w:pPr>
            <w:r w:rsidRPr="00D13B6A">
              <w:t>в 2 раза</w:t>
            </w:r>
          </w:p>
        </w:tc>
      </w:tr>
      <w:tr w:rsidR="00D60554" w:rsidRPr="00D13B6A" w:rsidTr="00D40D5E">
        <w:trPr>
          <w:trHeight w:val="253"/>
        </w:trPr>
        <w:tc>
          <w:tcPr>
            <w:tcW w:w="3369" w:type="dxa"/>
            <w:shd w:val="clear" w:color="auto" w:fill="auto"/>
            <w:vAlign w:val="center"/>
          </w:tcPr>
          <w:p w:rsidR="00D60554" w:rsidRPr="00D13B6A" w:rsidRDefault="00D60554" w:rsidP="00D40D5E">
            <w:pPr>
              <w:ind w:right="-108"/>
            </w:pPr>
            <w:r w:rsidRPr="00D13B6A">
              <w:t>Госпошлина</w:t>
            </w:r>
          </w:p>
        </w:tc>
        <w:tc>
          <w:tcPr>
            <w:tcW w:w="992" w:type="dxa"/>
            <w:shd w:val="clear" w:color="auto" w:fill="auto"/>
            <w:vAlign w:val="center"/>
          </w:tcPr>
          <w:p w:rsidR="00D60554" w:rsidRPr="00D13B6A" w:rsidRDefault="00D60554" w:rsidP="00D40D5E">
            <w:pPr>
              <w:ind w:right="-108"/>
              <w:jc w:val="center"/>
            </w:pPr>
            <w:r w:rsidRPr="00D13B6A">
              <w:t>87,4</w:t>
            </w:r>
          </w:p>
        </w:tc>
        <w:tc>
          <w:tcPr>
            <w:tcW w:w="1418" w:type="dxa"/>
            <w:shd w:val="clear" w:color="auto" w:fill="auto"/>
            <w:vAlign w:val="center"/>
          </w:tcPr>
          <w:p w:rsidR="00D60554" w:rsidRPr="00D13B6A" w:rsidRDefault="00D60554" w:rsidP="00D40D5E">
            <w:pPr>
              <w:ind w:right="-108"/>
              <w:jc w:val="center"/>
            </w:pPr>
            <w:r w:rsidRPr="00D13B6A">
              <w:t>79,4</w:t>
            </w:r>
          </w:p>
        </w:tc>
        <w:tc>
          <w:tcPr>
            <w:tcW w:w="992" w:type="dxa"/>
            <w:shd w:val="clear" w:color="auto" w:fill="auto"/>
            <w:vAlign w:val="center"/>
          </w:tcPr>
          <w:p w:rsidR="00D60554" w:rsidRPr="00D13B6A" w:rsidRDefault="00D60554" w:rsidP="00D40D5E">
            <w:pPr>
              <w:ind w:right="-108"/>
              <w:jc w:val="center"/>
            </w:pPr>
            <w:r w:rsidRPr="00D13B6A">
              <w:t>84,8</w:t>
            </w:r>
          </w:p>
        </w:tc>
        <w:tc>
          <w:tcPr>
            <w:tcW w:w="1702" w:type="dxa"/>
            <w:shd w:val="clear" w:color="auto" w:fill="auto"/>
            <w:vAlign w:val="center"/>
          </w:tcPr>
          <w:p w:rsidR="00D60554" w:rsidRPr="00D13B6A" w:rsidRDefault="00D60554" w:rsidP="00D40D5E">
            <w:pPr>
              <w:jc w:val="center"/>
            </w:pPr>
            <w:r w:rsidRPr="00D13B6A">
              <w:t>106,8</w:t>
            </w:r>
          </w:p>
        </w:tc>
        <w:tc>
          <w:tcPr>
            <w:tcW w:w="992" w:type="dxa"/>
            <w:shd w:val="clear" w:color="auto" w:fill="auto"/>
            <w:vAlign w:val="center"/>
          </w:tcPr>
          <w:p w:rsidR="00D60554" w:rsidRPr="00D13B6A" w:rsidRDefault="00D60554" w:rsidP="00D40D5E">
            <w:pPr>
              <w:ind w:right="-108"/>
              <w:jc w:val="center"/>
            </w:pPr>
            <w:r w:rsidRPr="00D13B6A">
              <w:t>97</w:t>
            </w:r>
          </w:p>
        </w:tc>
      </w:tr>
      <w:tr w:rsidR="00D60554" w:rsidRPr="00D13B6A" w:rsidTr="00D40D5E">
        <w:trPr>
          <w:trHeight w:val="269"/>
        </w:trPr>
        <w:tc>
          <w:tcPr>
            <w:tcW w:w="3369" w:type="dxa"/>
            <w:shd w:val="clear" w:color="auto" w:fill="auto"/>
            <w:vAlign w:val="center"/>
          </w:tcPr>
          <w:p w:rsidR="00D60554" w:rsidRPr="00D13B6A" w:rsidRDefault="00D60554" w:rsidP="00D40D5E">
            <w:pPr>
              <w:ind w:right="-108"/>
            </w:pPr>
            <w:r w:rsidRPr="00D13B6A">
              <w:t>Плата, поступившая в рамках договора на предоставление права на размещение торговых объектов, рекламных конструкций</w:t>
            </w:r>
          </w:p>
        </w:tc>
        <w:tc>
          <w:tcPr>
            <w:tcW w:w="992" w:type="dxa"/>
            <w:shd w:val="clear" w:color="auto" w:fill="auto"/>
            <w:vAlign w:val="center"/>
          </w:tcPr>
          <w:p w:rsidR="00D60554" w:rsidRPr="00D13B6A" w:rsidRDefault="00D60554" w:rsidP="00D40D5E">
            <w:pPr>
              <w:ind w:right="-108"/>
              <w:jc w:val="center"/>
            </w:pPr>
            <w:r w:rsidRPr="00D13B6A">
              <w:t>0*</w:t>
            </w:r>
          </w:p>
        </w:tc>
        <w:tc>
          <w:tcPr>
            <w:tcW w:w="1418" w:type="dxa"/>
            <w:shd w:val="clear" w:color="auto" w:fill="auto"/>
            <w:vAlign w:val="center"/>
          </w:tcPr>
          <w:p w:rsidR="00D60554" w:rsidRPr="00D13B6A" w:rsidRDefault="00D60554" w:rsidP="00D40D5E">
            <w:pPr>
              <w:ind w:right="-108"/>
              <w:jc w:val="center"/>
            </w:pPr>
            <w:r w:rsidRPr="00D13B6A">
              <w:t>35,5</w:t>
            </w:r>
          </w:p>
        </w:tc>
        <w:tc>
          <w:tcPr>
            <w:tcW w:w="992" w:type="dxa"/>
            <w:shd w:val="clear" w:color="auto" w:fill="auto"/>
            <w:vAlign w:val="center"/>
          </w:tcPr>
          <w:p w:rsidR="00D60554" w:rsidRPr="00D13B6A" w:rsidRDefault="00D60554" w:rsidP="00D40D5E">
            <w:pPr>
              <w:ind w:right="-108"/>
              <w:jc w:val="center"/>
            </w:pPr>
            <w:r w:rsidRPr="00D13B6A">
              <w:t>29,9</w:t>
            </w:r>
          </w:p>
        </w:tc>
        <w:tc>
          <w:tcPr>
            <w:tcW w:w="1702" w:type="dxa"/>
            <w:shd w:val="clear" w:color="auto" w:fill="auto"/>
            <w:vAlign w:val="center"/>
          </w:tcPr>
          <w:p w:rsidR="00D60554" w:rsidRPr="00D13B6A" w:rsidRDefault="00D60554" w:rsidP="00D40D5E">
            <w:pPr>
              <w:jc w:val="center"/>
            </w:pPr>
            <w:r w:rsidRPr="00D13B6A">
              <w:t>84,4</w:t>
            </w:r>
          </w:p>
        </w:tc>
        <w:tc>
          <w:tcPr>
            <w:tcW w:w="992" w:type="dxa"/>
            <w:shd w:val="clear" w:color="auto" w:fill="auto"/>
            <w:vAlign w:val="center"/>
          </w:tcPr>
          <w:p w:rsidR="00D60554" w:rsidRPr="00D13B6A" w:rsidRDefault="00D60554" w:rsidP="00D40D5E">
            <w:pPr>
              <w:ind w:right="-108"/>
              <w:jc w:val="center"/>
            </w:pPr>
            <w:r w:rsidRPr="00D13B6A">
              <w:t>0</w:t>
            </w:r>
          </w:p>
        </w:tc>
      </w:tr>
      <w:tr w:rsidR="00D60554" w:rsidRPr="00D13B6A" w:rsidTr="00D40D5E">
        <w:trPr>
          <w:trHeight w:val="269"/>
        </w:trPr>
        <w:tc>
          <w:tcPr>
            <w:tcW w:w="3369" w:type="dxa"/>
            <w:shd w:val="clear" w:color="auto" w:fill="auto"/>
            <w:vAlign w:val="center"/>
          </w:tcPr>
          <w:p w:rsidR="00D60554" w:rsidRPr="00D13B6A" w:rsidRDefault="00D60554" w:rsidP="00D40D5E">
            <w:pPr>
              <w:ind w:right="-108"/>
            </w:pPr>
            <w:r w:rsidRPr="00D13B6A">
              <w:t>Плата за негативное воздействие на окружающую среду</w:t>
            </w:r>
          </w:p>
        </w:tc>
        <w:tc>
          <w:tcPr>
            <w:tcW w:w="992" w:type="dxa"/>
            <w:shd w:val="clear" w:color="auto" w:fill="auto"/>
            <w:vAlign w:val="center"/>
          </w:tcPr>
          <w:p w:rsidR="00D60554" w:rsidRPr="00D13B6A" w:rsidRDefault="00D60554" w:rsidP="00D40D5E">
            <w:pPr>
              <w:ind w:right="-108"/>
              <w:jc w:val="center"/>
            </w:pPr>
            <w:r w:rsidRPr="00D13B6A">
              <w:t>30,9</w:t>
            </w:r>
          </w:p>
        </w:tc>
        <w:tc>
          <w:tcPr>
            <w:tcW w:w="1418" w:type="dxa"/>
            <w:shd w:val="clear" w:color="auto" w:fill="auto"/>
            <w:vAlign w:val="center"/>
          </w:tcPr>
          <w:p w:rsidR="00D60554" w:rsidRPr="00D13B6A" w:rsidRDefault="00D60554" w:rsidP="00D40D5E">
            <w:pPr>
              <w:ind w:right="-108"/>
              <w:jc w:val="center"/>
            </w:pPr>
            <w:r w:rsidRPr="00D13B6A">
              <w:t>52,5</w:t>
            </w:r>
          </w:p>
        </w:tc>
        <w:tc>
          <w:tcPr>
            <w:tcW w:w="992" w:type="dxa"/>
            <w:shd w:val="clear" w:color="auto" w:fill="auto"/>
            <w:vAlign w:val="center"/>
          </w:tcPr>
          <w:p w:rsidR="00D60554" w:rsidRPr="00D13B6A" w:rsidRDefault="00D60554" w:rsidP="00D40D5E">
            <w:pPr>
              <w:ind w:right="-108"/>
              <w:jc w:val="center"/>
            </w:pPr>
            <w:r w:rsidRPr="00D13B6A">
              <w:t>57,1</w:t>
            </w:r>
          </w:p>
        </w:tc>
        <w:tc>
          <w:tcPr>
            <w:tcW w:w="1702" w:type="dxa"/>
            <w:shd w:val="clear" w:color="auto" w:fill="auto"/>
            <w:vAlign w:val="center"/>
          </w:tcPr>
          <w:p w:rsidR="00D60554" w:rsidRPr="00D13B6A" w:rsidRDefault="00D60554" w:rsidP="00D40D5E">
            <w:pPr>
              <w:jc w:val="center"/>
            </w:pPr>
            <w:r w:rsidRPr="00D13B6A">
              <w:t>108,8</w:t>
            </w:r>
          </w:p>
        </w:tc>
        <w:tc>
          <w:tcPr>
            <w:tcW w:w="992" w:type="dxa"/>
            <w:shd w:val="clear" w:color="auto" w:fill="auto"/>
            <w:vAlign w:val="center"/>
          </w:tcPr>
          <w:p w:rsidR="00D60554" w:rsidRPr="00D13B6A" w:rsidRDefault="00D60554" w:rsidP="00D40D5E">
            <w:pPr>
              <w:ind w:right="-108"/>
              <w:jc w:val="center"/>
            </w:pPr>
            <w:r w:rsidRPr="00D13B6A">
              <w:t>184,8</w:t>
            </w:r>
          </w:p>
        </w:tc>
      </w:tr>
      <w:tr w:rsidR="00D60554" w:rsidRPr="00D13B6A" w:rsidTr="00D40D5E">
        <w:trPr>
          <w:trHeight w:val="528"/>
        </w:trPr>
        <w:tc>
          <w:tcPr>
            <w:tcW w:w="3369" w:type="dxa"/>
            <w:shd w:val="clear" w:color="auto" w:fill="auto"/>
            <w:vAlign w:val="center"/>
          </w:tcPr>
          <w:p w:rsidR="00D60554" w:rsidRPr="00D13B6A" w:rsidRDefault="00D60554" w:rsidP="00D40D5E">
            <w:pPr>
              <w:ind w:right="-108"/>
            </w:pPr>
            <w:r w:rsidRPr="00D13B6A">
              <w:t xml:space="preserve">Доходы, получаемые в виде арендной платы за земельные участки, </w:t>
            </w:r>
            <w:proofErr w:type="gramStart"/>
            <w:r w:rsidRPr="00D13B6A">
              <w:t>гос. собственность</w:t>
            </w:r>
            <w:proofErr w:type="gramEnd"/>
            <w:r w:rsidRPr="00D13B6A">
              <w:t xml:space="preserve"> на которые не разграничена</w:t>
            </w:r>
          </w:p>
        </w:tc>
        <w:tc>
          <w:tcPr>
            <w:tcW w:w="992" w:type="dxa"/>
            <w:shd w:val="clear" w:color="auto" w:fill="auto"/>
            <w:vAlign w:val="center"/>
          </w:tcPr>
          <w:p w:rsidR="00D60554" w:rsidRPr="00D13B6A" w:rsidRDefault="00D60554" w:rsidP="00D40D5E">
            <w:pPr>
              <w:ind w:right="-108"/>
              <w:jc w:val="center"/>
            </w:pPr>
            <w:r w:rsidRPr="00D13B6A">
              <w:t>240,2</w:t>
            </w:r>
          </w:p>
        </w:tc>
        <w:tc>
          <w:tcPr>
            <w:tcW w:w="1418" w:type="dxa"/>
            <w:shd w:val="clear" w:color="auto" w:fill="auto"/>
            <w:vAlign w:val="center"/>
          </w:tcPr>
          <w:p w:rsidR="00D60554" w:rsidRPr="00D13B6A" w:rsidRDefault="00D60554" w:rsidP="00D40D5E">
            <w:pPr>
              <w:ind w:right="-108"/>
              <w:jc w:val="center"/>
            </w:pPr>
            <w:r w:rsidRPr="00D13B6A">
              <w:t>225,9</w:t>
            </w:r>
          </w:p>
        </w:tc>
        <w:tc>
          <w:tcPr>
            <w:tcW w:w="992" w:type="dxa"/>
            <w:shd w:val="clear" w:color="auto" w:fill="auto"/>
            <w:vAlign w:val="center"/>
          </w:tcPr>
          <w:p w:rsidR="00D60554" w:rsidRPr="00D13B6A" w:rsidRDefault="00D60554" w:rsidP="00D40D5E">
            <w:pPr>
              <w:ind w:right="-108"/>
              <w:jc w:val="center"/>
            </w:pPr>
            <w:r w:rsidRPr="00D13B6A">
              <w:t>257,8</w:t>
            </w:r>
          </w:p>
        </w:tc>
        <w:tc>
          <w:tcPr>
            <w:tcW w:w="1702" w:type="dxa"/>
            <w:shd w:val="clear" w:color="auto" w:fill="auto"/>
            <w:vAlign w:val="center"/>
          </w:tcPr>
          <w:p w:rsidR="00D60554" w:rsidRPr="00D13B6A" w:rsidRDefault="00D60554" w:rsidP="00D40D5E">
            <w:pPr>
              <w:jc w:val="center"/>
            </w:pPr>
            <w:r w:rsidRPr="00D13B6A">
              <w:t>114,1</w:t>
            </w:r>
          </w:p>
        </w:tc>
        <w:tc>
          <w:tcPr>
            <w:tcW w:w="992" w:type="dxa"/>
            <w:shd w:val="clear" w:color="auto" w:fill="auto"/>
            <w:vAlign w:val="center"/>
          </w:tcPr>
          <w:p w:rsidR="00D60554" w:rsidRPr="00D13B6A" w:rsidRDefault="00D60554" w:rsidP="00D40D5E">
            <w:pPr>
              <w:ind w:right="-108"/>
              <w:jc w:val="center"/>
            </w:pPr>
            <w:r w:rsidRPr="00D13B6A">
              <w:t>107,3</w:t>
            </w:r>
          </w:p>
        </w:tc>
      </w:tr>
      <w:tr w:rsidR="00D60554" w:rsidRPr="00D13B6A" w:rsidTr="00D40D5E">
        <w:tc>
          <w:tcPr>
            <w:tcW w:w="3369" w:type="dxa"/>
            <w:shd w:val="clear" w:color="auto" w:fill="auto"/>
            <w:vAlign w:val="center"/>
          </w:tcPr>
          <w:p w:rsidR="00D60554" w:rsidRPr="00D13B6A" w:rsidRDefault="00D60554" w:rsidP="00D40D5E">
            <w:pPr>
              <w:ind w:right="-108"/>
            </w:pPr>
            <w:r w:rsidRPr="00D13B6A">
              <w:t>Арендная плата за земли, находящиеся в собственности городского округа</w:t>
            </w:r>
          </w:p>
        </w:tc>
        <w:tc>
          <w:tcPr>
            <w:tcW w:w="992" w:type="dxa"/>
            <w:shd w:val="clear" w:color="auto" w:fill="auto"/>
            <w:vAlign w:val="center"/>
          </w:tcPr>
          <w:p w:rsidR="00D60554" w:rsidRPr="00D13B6A" w:rsidRDefault="00D60554" w:rsidP="00D40D5E">
            <w:pPr>
              <w:ind w:right="-108"/>
              <w:jc w:val="center"/>
            </w:pPr>
            <w:r w:rsidRPr="00D13B6A">
              <w:t>23,2</w:t>
            </w:r>
          </w:p>
        </w:tc>
        <w:tc>
          <w:tcPr>
            <w:tcW w:w="1418" w:type="dxa"/>
            <w:shd w:val="clear" w:color="auto" w:fill="auto"/>
            <w:vAlign w:val="center"/>
          </w:tcPr>
          <w:p w:rsidR="00D60554" w:rsidRPr="00D13B6A" w:rsidRDefault="00D60554" w:rsidP="00D40D5E">
            <w:pPr>
              <w:ind w:right="-108"/>
              <w:jc w:val="center"/>
            </w:pPr>
            <w:r w:rsidRPr="00D13B6A">
              <w:t>21,0</w:t>
            </w:r>
          </w:p>
        </w:tc>
        <w:tc>
          <w:tcPr>
            <w:tcW w:w="992" w:type="dxa"/>
            <w:shd w:val="clear" w:color="auto" w:fill="auto"/>
            <w:vAlign w:val="center"/>
          </w:tcPr>
          <w:p w:rsidR="00D60554" w:rsidRPr="00D13B6A" w:rsidRDefault="00D60554" w:rsidP="00D40D5E">
            <w:pPr>
              <w:ind w:right="-108"/>
              <w:jc w:val="center"/>
            </w:pPr>
            <w:r w:rsidRPr="00D13B6A">
              <w:t>26,7</w:t>
            </w:r>
          </w:p>
        </w:tc>
        <w:tc>
          <w:tcPr>
            <w:tcW w:w="1702" w:type="dxa"/>
            <w:shd w:val="clear" w:color="auto" w:fill="auto"/>
            <w:vAlign w:val="center"/>
          </w:tcPr>
          <w:p w:rsidR="00D60554" w:rsidRPr="00D13B6A" w:rsidRDefault="00D60554" w:rsidP="00D40D5E">
            <w:pPr>
              <w:jc w:val="center"/>
            </w:pPr>
            <w:r w:rsidRPr="00D13B6A">
              <w:t>127,4</w:t>
            </w:r>
          </w:p>
        </w:tc>
        <w:tc>
          <w:tcPr>
            <w:tcW w:w="992" w:type="dxa"/>
            <w:shd w:val="clear" w:color="auto" w:fill="auto"/>
            <w:vAlign w:val="center"/>
          </w:tcPr>
          <w:p w:rsidR="00D60554" w:rsidRPr="00D13B6A" w:rsidRDefault="00D60554" w:rsidP="00D40D5E">
            <w:pPr>
              <w:ind w:right="-108"/>
              <w:jc w:val="center"/>
            </w:pPr>
            <w:r w:rsidRPr="00D13B6A">
              <w:t>115,1</w:t>
            </w:r>
          </w:p>
        </w:tc>
      </w:tr>
      <w:tr w:rsidR="00D60554" w:rsidRPr="00D13B6A" w:rsidTr="00D40D5E">
        <w:trPr>
          <w:trHeight w:val="1648"/>
        </w:trPr>
        <w:tc>
          <w:tcPr>
            <w:tcW w:w="3369" w:type="dxa"/>
            <w:shd w:val="clear" w:color="auto" w:fill="auto"/>
            <w:vAlign w:val="center"/>
          </w:tcPr>
          <w:p w:rsidR="00D60554" w:rsidRPr="00D13B6A" w:rsidRDefault="00D60554" w:rsidP="00D40D5E">
            <w:pPr>
              <w:ind w:right="-108"/>
            </w:pPr>
            <w:r w:rsidRPr="00D13B6A">
              <w:t xml:space="preserve">Доходы от сдачи в аренду имущества: </w:t>
            </w:r>
          </w:p>
          <w:p w:rsidR="00D60554" w:rsidRPr="00D13B6A" w:rsidRDefault="00D60554" w:rsidP="00D40D5E">
            <w:pPr>
              <w:ind w:right="-108"/>
            </w:pPr>
            <w:r w:rsidRPr="00D13B6A">
              <w:t>- казны (за исключением земельных участков)</w:t>
            </w:r>
          </w:p>
          <w:p w:rsidR="00D60554" w:rsidRPr="00D13B6A" w:rsidRDefault="00D60554" w:rsidP="00D40D5E">
            <w:pPr>
              <w:ind w:right="-108"/>
            </w:pPr>
            <w:r w:rsidRPr="00D13B6A">
              <w:t xml:space="preserve">- </w:t>
            </w:r>
            <w:proofErr w:type="gramStart"/>
            <w:r w:rsidRPr="00D13B6A">
              <w:t>находящегося</w:t>
            </w:r>
            <w:proofErr w:type="gramEnd"/>
            <w:r w:rsidRPr="00D13B6A">
              <w:t xml:space="preserve"> в оперативном управлении</w:t>
            </w:r>
          </w:p>
        </w:tc>
        <w:tc>
          <w:tcPr>
            <w:tcW w:w="992" w:type="dxa"/>
            <w:shd w:val="clear" w:color="auto" w:fill="auto"/>
            <w:vAlign w:val="center"/>
          </w:tcPr>
          <w:p w:rsidR="00D60554" w:rsidRPr="00D13B6A" w:rsidRDefault="00D60554" w:rsidP="00D40D5E">
            <w:pPr>
              <w:jc w:val="center"/>
            </w:pPr>
            <w:r w:rsidRPr="00D13B6A">
              <w:t>51,1</w:t>
            </w:r>
          </w:p>
          <w:p w:rsidR="00D60554" w:rsidRPr="00D13B6A" w:rsidRDefault="00D60554" w:rsidP="00D40D5E">
            <w:pPr>
              <w:jc w:val="center"/>
            </w:pPr>
          </w:p>
          <w:p w:rsidR="00D60554" w:rsidRPr="00D13B6A" w:rsidRDefault="00D60554" w:rsidP="00D40D5E">
            <w:pPr>
              <w:jc w:val="center"/>
            </w:pPr>
            <w:r w:rsidRPr="00D13B6A">
              <w:t>49,4</w:t>
            </w:r>
          </w:p>
          <w:p w:rsidR="00D60554" w:rsidRPr="00D13B6A" w:rsidRDefault="00D60554" w:rsidP="00D40D5E">
            <w:pPr>
              <w:jc w:val="center"/>
            </w:pPr>
          </w:p>
          <w:p w:rsidR="00D60554" w:rsidRPr="00D13B6A" w:rsidRDefault="00D60554" w:rsidP="00D40D5E">
            <w:pPr>
              <w:jc w:val="center"/>
            </w:pPr>
            <w:r w:rsidRPr="00D13B6A">
              <w:t>1,7</w:t>
            </w:r>
          </w:p>
        </w:tc>
        <w:tc>
          <w:tcPr>
            <w:tcW w:w="1418" w:type="dxa"/>
            <w:shd w:val="clear" w:color="auto" w:fill="auto"/>
            <w:vAlign w:val="center"/>
          </w:tcPr>
          <w:p w:rsidR="00D60554" w:rsidRPr="00D13B6A" w:rsidRDefault="00D60554" w:rsidP="00D40D5E">
            <w:pPr>
              <w:jc w:val="center"/>
            </w:pPr>
            <w:r w:rsidRPr="00D13B6A">
              <w:t>52,0</w:t>
            </w:r>
          </w:p>
          <w:p w:rsidR="00D60554" w:rsidRPr="00D13B6A" w:rsidRDefault="00D60554" w:rsidP="00D40D5E">
            <w:pPr>
              <w:jc w:val="center"/>
            </w:pPr>
          </w:p>
          <w:p w:rsidR="00D60554" w:rsidRPr="00D13B6A" w:rsidRDefault="00D60554" w:rsidP="00D40D5E">
            <w:pPr>
              <w:jc w:val="center"/>
            </w:pPr>
            <w:r w:rsidRPr="00D13B6A">
              <w:t>50,3</w:t>
            </w:r>
          </w:p>
          <w:p w:rsidR="00D60554" w:rsidRPr="00D13B6A" w:rsidRDefault="00D60554" w:rsidP="00D40D5E">
            <w:pPr>
              <w:jc w:val="center"/>
            </w:pPr>
          </w:p>
          <w:p w:rsidR="00D60554" w:rsidRPr="00D13B6A" w:rsidRDefault="00D60554" w:rsidP="00D40D5E">
            <w:pPr>
              <w:jc w:val="center"/>
            </w:pPr>
            <w:r w:rsidRPr="00D13B6A">
              <w:t>1,7</w:t>
            </w:r>
          </w:p>
        </w:tc>
        <w:tc>
          <w:tcPr>
            <w:tcW w:w="992" w:type="dxa"/>
            <w:shd w:val="clear" w:color="auto" w:fill="auto"/>
            <w:vAlign w:val="center"/>
          </w:tcPr>
          <w:p w:rsidR="00D60554" w:rsidRPr="00D13B6A" w:rsidRDefault="00D60554" w:rsidP="00D40D5E">
            <w:pPr>
              <w:ind w:right="-108"/>
              <w:jc w:val="center"/>
            </w:pPr>
            <w:r w:rsidRPr="00D13B6A">
              <w:t>61,8</w:t>
            </w:r>
          </w:p>
          <w:p w:rsidR="00D60554" w:rsidRPr="00D13B6A" w:rsidRDefault="00D60554" w:rsidP="00D40D5E">
            <w:pPr>
              <w:ind w:right="-108"/>
              <w:jc w:val="center"/>
            </w:pPr>
          </w:p>
          <w:p w:rsidR="00D60554" w:rsidRPr="00D13B6A" w:rsidRDefault="00D60554" w:rsidP="00D40D5E">
            <w:pPr>
              <w:ind w:right="-108"/>
              <w:jc w:val="center"/>
            </w:pPr>
            <w:r w:rsidRPr="00D13B6A">
              <w:t>57,2</w:t>
            </w:r>
          </w:p>
          <w:p w:rsidR="00D60554" w:rsidRPr="00D13B6A" w:rsidRDefault="00D60554" w:rsidP="00D40D5E">
            <w:pPr>
              <w:ind w:right="-108"/>
              <w:jc w:val="center"/>
            </w:pPr>
          </w:p>
          <w:p w:rsidR="00D60554" w:rsidRPr="00D13B6A" w:rsidRDefault="00D60554" w:rsidP="00D40D5E">
            <w:pPr>
              <w:ind w:right="-108"/>
              <w:jc w:val="center"/>
            </w:pPr>
            <w:r w:rsidRPr="00D13B6A">
              <w:t>4,6</w:t>
            </w:r>
          </w:p>
        </w:tc>
        <w:tc>
          <w:tcPr>
            <w:tcW w:w="1702" w:type="dxa"/>
            <w:shd w:val="clear" w:color="auto" w:fill="auto"/>
            <w:vAlign w:val="center"/>
          </w:tcPr>
          <w:p w:rsidR="00D60554" w:rsidRPr="00D13B6A" w:rsidRDefault="00D60554" w:rsidP="00D40D5E">
            <w:pPr>
              <w:jc w:val="center"/>
            </w:pPr>
            <w:r w:rsidRPr="00D13B6A">
              <w:t>118,8</w:t>
            </w:r>
          </w:p>
          <w:p w:rsidR="00D60554" w:rsidRPr="00D13B6A" w:rsidRDefault="00D60554" w:rsidP="00D40D5E">
            <w:pPr>
              <w:jc w:val="center"/>
            </w:pPr>
          </w:p>
          <w:p w:rsidR="00D60554" w:rsidRPr="00D13B6A" w:rsidRDefault="00D60554" w:rsidP="00D40D5E">
            <w:pPr>
              <w:jc w:val="center"/>
            </w:pPr>
            <w:r w:rsidRPr="00D13B6A">
              <w:t>113,7</w:t>
            </w:r>
          </w:p>
          <w:p w:rsidR="00D60554" w:rsidRPr="00D13B6A" w:rsidRDefault="00D60554" w:rsidP="00D40D5E">
            <w:pPr>
              <w:jc w:val="center"/>
            </w:pPr>
          </w:p>
          <w:p w:rsidR="00D60554" w:rsidRPr="00D13B6A" w:rsidRDefault="00D60554" w:rsidP="00D40D5E">
            <w:pPr>
              <w:jc w:val="center"/>
            </w:pPr>
            <w:r w:rsidRPr="00D13B6A">
              <w:t>266,4</w:t>
            </w:r>
          </w:p>
        </w:tc>
        <w:tc>
          <w:tcPr>
            <w:tcW w:w="992" w:type="dxa"/>
            <w:shd w:val="clear" w:color="auto" w:fill="auto"/>
            <w:vAlign w:val="center"/>
          </w:tcPr>
          <w:p w:rsidR="00D60554" w:rsidRPr="00D13B6A" w:rsidRDefault="00D60554" w:rsidP="00D40D5E">
            <w:pPr>
              <w:ind w:right="-108"/>
              <w:jc w:val="center"/>
            </w:pPr>
            <w:r w:rsidRPr="00D13B6A">
              <w:t>120,9</w:t>
            </w:r>
          </w:p>
          <w:p w:rsidR="00D60554" w:rsidRPr="00D13B6A" w:rsidRDefault="00D60554" w:rsidP="00D40D5E">
            <w:pPr>
              <w:ind w:right="-108"/>
              <w:jc w:val="center"/>
            </w:pPr>
          </w:p>
          <w:p w:rsidR="00D60554" w:rsidRPr="00D13B6A" w:rsidRDefault="00D60554" w:rsidP="00D40D5E">
            <w:pPr>
              <w:ind w:right="-108"/>
              <w:jc w:val="center"/>
            </w:pPr>
            <w:r w:rsidRPr="00D13B6A">
              <w:t>115,8</w:t>
            </w:r>
          </w:p>
          <w:p w:rsidR="00D60554" w:rsidRPr="00D13B6A" w:rsidRDefault="00D60554" w:rsidP="00D40D5E">
            <w:pPr>
              <w:ind w:right="-108"/>
              <w:jc w:val="center"/>
            </w:pPr>
          </w:p>
          <w:p w:rsidR="00D60554" w:rsidRPr="00D13B6A" w:rsidRDefault="00D60554" w:rsidP="00D40D5E">
            <w:pPr>
              <w:ind w:right="-108"/>
              <w:jc w:val="center"/>
            </w:pPr>
            <w:r w:rsidRPr="00D13B6A">
              <w:t>в 2,7 раза</w:t>
            </w:r>
          </w:p>
        </w:tc>
      </w:tr>
      <w:tr w:rsidR="00D60554" w:rsidRPr="00D13B6A" w:rsidTr="00D40D5E">
        <w:tc>
          <w:tcPr>
            <w:tcW w:w="3369" w:type="dxa"/>
            <w:shd w:val="clear" w:color="auto" w:fill="auto"/>
          </w:tcPr>
          <w:p w:rsidR="00D60554" w:rsidRPr="00D13B6A" w:rsidRDefault="00D60554" w:rsidP="00D40D5E">
            <w:pPr>
              <w:ind w:right="-108"/>
            </w:pPr>
            <w:r w:rsidRPr="00D13B6A">
              <w:t>Доходы от реализации имущества, находящегося в оперативном управлении</w:t>
            </w:r>
          </w:p>
        </w:tc>
        <w:tc>
          <w:tcPr>
            <w:tcW w:w="992" w:type="dxa"/>
            <w:shd w:val="clear" w:color="auto" w:fill="auto"/>
            <w:vAlign w:val="center"/>
          </w:tcPr>
          <w:p w:rsidR="00D60554" w:rsidRPr="00D13B6A" w:rsidRDefault="00D60554" w:rsidP="00D40D5E">
            <w:pPr>
              <w:ind w:right="-108"/>
              <w:jc w:val="center"/>
            </w:pPr>
            <w:r w:rsidRPr="00D13B6A">
              <w:t>0</w:t>
            </w:r>
          </w:p>
        </w:tc>
        <w:tc>
          <w:tcPr>
            <w:tcW w:w="1418" w:type="dxa"/>
            <w:shd w:val="clear" w:color="auto" w:fill="auto"/>
            <w:vAlign w:val="center"/>
          </w:tcPr>
          <w:p w:rsidR="00D60554" w:rsidRPr="00D13B6A" w:rsidRDefault="00D60554" w:rsidP="00D40D5E">
            <w:pPr>
              <w:ind w:right="-108"/>
              <w:jc w:val="center"/>
            </w:pPr>
            <w:r w:rsidRPr="00D13B6A">
              <w:t>0,2</w:t>
            </w:r>
          </w:p>
        </w:tc>
        <w:tc>
          <w:tcPr>
            <w:tcW w:w="992" w:type="dxa"/>
            <w:shd w:val="clear" w:color="auto" w:fill="auto"/>
            <w:vAlign w:val="center"/>
          </w:tcPr>
          <w:p w:rsidR="00D60554" w:rsidRPr="00D13B6A" w:rsidRDefault="00D60554" w:rsidP="00D40D5E">
            <w:pPr>
              <w:ind w:right="-108"/>
              <w:jc w:val="center"/>
            </w:pPr>
            <w:r w:rsidRPr="00D13B6A">
              <w:t>0,5</w:t>
            </w:r>
          </w:p>
        </w:tc>
        <w:tc>
          <w:tcPr>
            <w:tcW w:w="1702" w:type="dxa"/>
            <w:shd w:val="clear" w:color="auto" w:fill="auto"/>
            <w:vAlign w:val="center"/>
          </w:tcPr>
          <w:p w:rsidR="00D60554" w:rsidRPr="00D13B6A" w:rsidRDefault="00D60554" w:rsidP="00D40D5E">
            <w:pPr>
              <w:jc w:val="center"/>
            </w:pPr>
            <w:r w:rsidRPr="00D13B6A">
              <w:t>185,9</w:t>
            </w:r>
          </w:p>
        </w:tc>
        <w:tc>
          <w:tcPr>
            <w:tcW w:w="992" w:type="dxa"/>
            <w:shd w:val="clear" w:color="auto" w:fill="auto"/>
            <w:vAlign w:val="center"/>
          </w:tcPr>
          <w:p w:rsidR="00D60554" w:rsidRPr="00D13B6A" w:rsidRDefault="00D60554" w:rsidP="00D40D5E">
            <w:pPr>
              <w:ind w:right="-108"/>
              <w:jc w:val="center"/>
            </w:pPr>
            <w:r w:rsidRPr="00D13B6A">
              <w:t>0</w:t>
            </w:r>
          </w:p>
        </w:tc>
      </w:tr>
      <w:tr w:rsidR="00D60554" w:rsidRPr="00D13B6A" w:rsidTr="00D40D5E">
        <w:tc>
          <w:tcPr>
            <w:tcW w:w="3369" w:type="dxa"/>
            <w:shd w:val="clear" w:color="auto" w:fill="auto"/>
          </w:tcPr>
          <w:p w:rsidR="00D60554" w:rsidRPr="00D13B6A" w:rsidRDefault="00D60554" w:rsidP="00D40D5E">
            <w:pPr>
              <w:ind w:right="-108"/>
            </w:pPr>
            <w:r w:rsidRPr="00D13B6A">
              <w:t xml:space="preserve">Средства от распоряжения и реализации </w:t>
            </w:r>
            <w:proofErr w:type="spellStart"/>
            <w:r w:rsidRPr="00D13B6A">
              <w:t>вымороченного</w:t>
            </w:r>
            <w:proofErr w:type="spellEnd"/>
            <w:r w:rsidRPr="00D13B6A">
              <w:t xml:space="preserve"> имущества  </w:t>
            </w:r>
          </w:p>
        </w:tc>
        <w:tc>
          <w:tcPr>
            <w:tcW w:w="992" w:type="dxa"/>
            <w:shd w:val="clear" w:color="auto" w:fill="auto"/>
            <w:vAlign w:val="center"/>
          </w:tcPr>
          <w:p w:rsidR="00D60554" w:rsidRPr="00D13B6A" w:rsidRDefault="00D60554" w:rsidP="00D40D5E">
            <w:pPr>
              <w:ind w:right="-108"/>
              <w:jc w:val="center"/>
            </w:pPr>
            <w:r w:rsidRPr="00D13B6A">
              <w:t>0</w:t>
            </w:r>
          </w:p>
        </w:tc>
        <w:tc>
          <w:tcPr>
            <w:tcW w:w="1418" w:type="dxa"/>
            <w:shd w:val="clear" w:color="auto" w:fill="auto"/>
            <w:vAlign w:val="center"/>
          </w:tcPr>
          <w:p w:rsidR="00D60554" w:rsidRPr="00D13B6A" w:rsidRDefault="00D60554" w:rsidP="00D40D5E">
            <w:pPr>
              <w:ind w:right="-108"/>
              <w:jc w:val="center"/>
            </w:pPr>
            <w:r w:rsidRPr="00D13B6A">
              <w:t>1,7</w:t>
            </w:r>
          </w:p>
        </w:tc>
        <w:tc>
          <w:tcPr>
            <w:tcW w:w="992" w:type="dxa"/>
            <w:shd w:val="clear" w:color="auto" w:fill="auto"/>
            <w:vAlign w:val="center"/>
          </w:tcPr>
          <w:p w:rsidR="00D60554" w:rsidRPr="00D13B6A" w:rsidRDefault="00D60554" w:rsidP="00D40D5E">
            <w:pPr>
              <w:ind w:right="-108"/>
              <w:jc w:val="center"/>
            </w:pPr>
            <w:r w:rsidRPr="00D13B6A">
              <w:t>1,7</w:t>
            </w:r>
          </w:p>
        </w:tc>
        <w:tc>
          <w:tcPr>
            <w:tcW w:w="1702" w:type="dxa"/>
            <w:shd w:val="clear" w:color="auto" w:fill="auto"/>
            <w:vAlign w:val="center"/>
          </w:tcPr>
          <w:p w:rsidR="00D60554" w:rsidRPr="00D13B6A" w:rsidRDefault="00D60554" w:rsidP="00D40D5E">
            <w:pPr>
              <w:jc w:val="center"/>
            </w:pPr>
            <w:r w:rsidRPr="00D13B6A">
              <w:t>100</w:t>
            </w:r>
          </w:p>
        </w:tc>
        <w:tc>
          <w:tcPr>
            <w:tcW w:w="992" w:type="dxa"/>
            <w:shd w:val="clear" w:color="auto" w:fill="auto"/>
            <w:vAlign w:val="center"/>
          </w:tcPr>
          <w:p w:rsidR="00D60554" w:rsidRPr="00D13B6A" w:rsidRDefault="00D60554" w:rsidP="00D40D5E">
            <w:pPr>
              <w:ind w:right="-108"/>
              <w:jc w:val="center"/>
            </w:pPr>
            <w:r w:rsidRPr="00D13B6A">
              <w:t>0</w:t>
            </w:r>
          </w:p>
        </w:tc>
      </w:tr>
      <w:tr w:rsidR="00D60554" w:rsidRPr="00D13B6A" w:rsidTr="00D40D5E">
        <w:tc>
          <w:tcPr>
            <w:tcW w:w="3369" w:type="dxa"/>
            <w:shd w:val="clear" w:color="auto" w:fill="auto"/>
          </w:tcPr>
          <w:p w:rsidR="00D60554" w:rsidRPr="00D13B6A" w:rsidRDefault="00D60554" w:rsidP="00D40D5E">
            <w:pPr>
              <w:ind w:right="-108"/>
            </w:pPr>
            <w:r w:rsidRPr="00D13B6A">
              <w:t xml:space="preserve">Доходы от перечисления части </w:t>
            </w:r>
          </w:p>
          <w:p w:rsidR="00D60554" w:rsidRPr="00D13B6A" w:rsidRDefault="00D60554" w:rsidP="00D40D5E">
            <w:pPr>
              <w:ind w:right="-108"/>
            </w:pPr>
            <w:r w:rsidRPr="00D13B6A">
              <w:t>прибыли, остающейся после уплаты</w:t>
            </w:r>
          </w:p>
          <w:p w:rsidR="00D60554" w:rsidRPr="00D13B6A" w:rsidRDefault="00D60554" w:rsidP="00D40D5E">
            <w:pPr>
              <w:ind w:right="-108"/>
            </w:pPr>
            <w:r w:rsidRPr="00D13B6A">
              <w:t>налогов и иных обязательных платежей  МУП, созданных городскими округами</w:t>
            </w:r>
          </w:p>
        </w:tc>
        <w:tc>
          <w:tcPr>
            <w:tcW w:w="992" w:type="dxa"/>
            <w:shd w:val="clear" w:color="auto" w:fill="auto"/>
            <w:vAlign w:val="center"/>
          </w:tcPr>
          <w:p w:rsidR="00D60554" w:rsidRPr="00D13B6A" w:rsidRDefault="00D60554" w:rsidP="00D40D5E">
            <w:pPr>
              <w:ind w:right="-108"/>
              <w:jc w:val="center"/>
            </w:pPr>
            <w:r w:rsidRPr="00D13B6A">
              <w:t>1,8</w:t>
            </w:r>
          </w:p>
        </w:tc>
        <w:tc>
          <w:tcPr>
            <w:tcW w:w="1418" w:type="dxa"/>
            <w:shd w:val="clear" w:color="auto" w:fill="auto"/>
            <w:vAlign w:val="center"/>
          </w:tcPr>
          <w:p w:rsidR="00D60554" w:rsidRPr="00D13B6A" w:rsidRDefault="00D60554" w:rsidP="00D40D5E">
            <w:pPr>
              <w:ind w:right="-108"/>
              <w:jc w:val="center"/>
            </w:pPr>
            <w:r w:rsidRPr="00D13B6A">
              <w:t>2,5</w:t>
            </w:r>
          </w:p>
        </w:tc>
        <w:tc>
          <w:tcPr>
            <w:tcW w:w="992" w:type="dxa"/>
            <w:shd w:val="clear" w:color="auto" w:fill="auto"/>
            <w:vAlign w:val="center"/>
          </w:tcPr>
          <w:p w:rsidR="00D60554" w:rsidRPr="00D13B6A" w:rsidRDefault="00D60554" w:rsidP="00D40D5E">
            <w:pPr>
              <w:ind w:right="-108"/>
              <w:jc w:val="center"/>
            </w:pPr>
            <w:r w:rsidRPr="00D13B6A">
              <w:t>11,4</w:t>
            </w:r>
          </w:p>
        </w:tc>
        <w:tc>
          <w:tcPr>
            <w:tcW w:w="1702" w:type="dxa"/>
            <w:shd w:val="clear" w:color="auto" w:fill="auto"/>
            <w:vAlign w:val="center"/>
          </w:tcPr>
          <w:p w:rsidR="00D60554" w:rsidRPr="00D13B6A" w:rsidRDefault="00D60554" w:rsidP="00D40D5E">
            <w:pPr>
              <w:jc w:val="center"/>
            </w:pPr>
            <w:r w:rsidRPr="00D13B6A">
              <w:t>458,3</w:t>
            </w:r>
          </w:p>
        </w:tc>
        <w:tc>
          <w:tcPr>
            <w:tcW w:w="992" w:type="dxa"/>
            <w:shd w:val="clear" w:color="auto" w:fill="auto"/>
            <w:vAlign w:val="center"/>
          </w:tcPr>
          <w:p w:rsidR="00D60554" w:rsidRPr="00D13B6A" w:rsidRDefault="00D60554" w:rsidP="00D40D5E">
            <w:pPr>
              <w:ind w:right="-108"/>
              <w:jc w:val="center"/>
            </w:pPr>
            <w:r w:rsidRPr="00D13B6A">
              <w:t>в 6 раз</w:t>
            </w:r>
          </w:p>
        </w:tc>
      </w:tr>
      <w:tr w:rsidR="00D60554" w:rsidRPr="00D13B6A" w:rsidTr="00D40D5E">
        <w:tc>
          <w:tcPr>
            <w:tcW w:w="3369" w:type="dxa"/>
            <w:shd w:val="clear" w:color="auto" w:fill="auto"/>
          </w:tcPr>
          <w:p w:rsidR="00D60554" w:rsidRPr="00D13B6A" w:rsidRDefault="00D60554" w:rsidP="00D40D5E">
            <w:pPr>
              <w:ind w:right="-108"/>
            </w:pPr>
            <w:r w:rsidRPr="00D13B6A">
              <w:t>Плата по соглашениям об установлении сервитута</w:t>
            </w:r>
          </w:p>
        </w:tc>
        <w:tc>
          <w:tcPr>
            <w:tcW w:w="992" w:type="dxa"/>
            <w:shd w:val="clear" w:color="auto" w:fill="auto"/>
            <w:vAlign w:val="center"/>
          </w:tcPr>
          <w:p w:rsidR="00D60554" w:rsidRPr="00D13B6A" w:rsidRDefault="00D60554" w:rsidP="00D40D5E">
            <w:pPr>
              <w:ind w:right="-108"/>
              <w:jc w:val="center"/>
            </w:pPr>
            <w:r w:rsidRPr="00D13B6A">
              <w:t>0,7</w:t>
            </w:r>
          </w:p>
        </w:tc>
        <w:tc>
          <w:tcPr>
            <w:tcW w:w="1418" w:type="dxa"/>
            <w:shd w:val="clear" w:color="auto" w:fill="auto"/>
            <w:vAlign w:val="center"/>
          </w:tcPr>
          <w:p w:rsidR="00D60554" w:rsidRPr="00D13B6A" w:rsidRDefault="00D60554" w:rsidP="00D40D5E">
            <w:pPr>
              <w:ind w:right="-108"/>
              <w:jc w:val="center"/>
            </w:pPr>
            <w:r w:rsidRPr="00D13B6A">
              <w:t>0,5</w:t>
            </w:r>
          </w:p>
        </w:tc>
        <w:tc>
          <w:tcPr>
            <w:tcW w:w="992" w:type="dxa"/>
            <w:shd w:val="clear" w:color="auto" w:fill="auto"/>
            <w:vAlign w:val="center"/>
          </w:tcPr>
          <w:p w:rsidR="00D60554" w:rsidRPr="00D13B6A" w:rsidRDefault="00D60554" w:rsidP="00D40D5E">
            <w:pPr>
              <w:ind w:right="-108"/>
              <w:jc w:val="center"/>
            </w:pPr>
            <w:r w:rsidRPr="00D13B6A">
              <w:t>0,5</w:t>
            </w:r>
          </w:p>
        </w:tc>
        <w:tc>
          <w:tcPr>
            <w:tcW w:w="1702" w:type="dxa"/>
            <w:shd w:val="clear" w:color="auto" w:fill="auto"/>
            <w:vAlign w:val="center"/>
          </w:tcPr>
          <w:p w:rsidR="00D60554" w:rsidRPr="00D13B6A" w:rsidRDefault="00D60554" w:rsidP="00D40D5E">
            <w:pPr>
              <w:jc w:val="center"/>
            </w:pPr>
            <w:r w:rsidRPr="00D13B6A">
              <w:t>103,1</w:t>
            </w:r>
          </w:p>
        </w:tc>
        <w:tc>
          <w:tcPr>
            <w:tcW w:w="992" w:type="dxa"/>
            <w:shd w:val="clear" w:color="auto" w:fill="auto"/>
            <w:vAlign w:val="center"/>
          </w:tcPr>
          <w:p w:rsidR="00D60554" w:rsidRPr="00D13B6A" w:rsidRDefault="00D60554" w:rsidP="00D40D5E">
            <w:pPr>
              <w:ind w:right="-108"/>
              <w:jc w:val="center"/>
            </w:pPr>
            <w:r w:rsidRPr="00D13B6A">
              <w:t>71,4</w:t>
            </w:r>
          </w:p>
        </w:tc>
      </w:tr>
      <w:tr w:rsidR="00D60554" w:rsidRPr="00D13B6A" w:rsidTr="00D40D5E">
        <w:tc>
          <w:tcPr>
            <w:tcW w:w="3369" w:type="dxa"/>
            <w:shd w:val="clear" w:color="auto" w:fill="auto"/>
          </w:tcPr>
          <w:p w:rsidR="00D60554" w:rsidRPr="00D13B6A" w:rsidRDefault="00D60554" w:rsidP="00D40D5E">
            <w:pPr>
              <w:ind w:right="-108"/>
            </w:pPr>
            <w:r w:rsidRPr="00D13B6A">
              <w:t>Прочие поступления от использования имущества, находящегося в собственности городских округов</w:t>
            </w:r>
          </w:p>
        </w:tc>
        <w:tc>
          <w:tcPr>
            <w:tcW w:w="992" w:type="dxa"/>
            <w:shd w:val="clear" w:color="auto" w:fill="auto"/>
            <w:vAlign w:val="center"/>
          </w:tcPr>
          <w:p w:rsidR="00D60554" w:rsidRPr="00D13B6A" w:rsidRDefault="00D60554" w:rsidP="00D40D5E">
            <w:pPr>
              <w:ind w:right="-108"/>
              <w:jc w:val="center"/>
            </w:pPr>
            <w:r w:rsidRPr="00D13B6A">
              <w:t>27,0</w:t>
            </w:r>
          </w:p>
        </w:tc>
        <w:tc>
          <w:tcPr>
            <w:tcW w:w="1418" w:type="dxa"/>
            <w:shd w:val="clear" w:color="auto" w:fill="auto"/>
            <w:vAlign w:val="center"/>
          </w:tcPr>
          <w:p w:rsidR="00D60554" w:rsidRPr="00D13B6A" w:rsidRDefault="00D60554" w:rsidP="00D40D5E">
            <w:pPr>
              <w:ind w:right="-108"/>
              <w:jc w:val="center"/>
            </w:pPr>
            <w:r w:rsidRPr="00D13B6A">
              <w:t>30,1</w:t>
            </w:r>
          </w:p>
        </w:tc>
        <w:tc>
          <w:tcPr>
            <w:tcW w:w="992" w:type="dxa"/>
            <w:shd w:val="clear" w:color="auto" w:fill="auto"/>
            <w:vAlign w:val="center"/>
          </w:tcPr>
          <w:p w:rsidR="00D60554" w:rsidRPr="00D13B6A" w:rsidRDefault="00D60554" w:rsidP="00D40D5E">
            <w:pPr>
              <w:ind w:right="-108"/>
              <w:jc w:val="center"/>
            </w:pPr>
            <w:r w:rsidRPr="00D13B6A">
              <w:t>32,0</w:t>
            </w:r>
          </w:p>
        </w:tc>
        <w:tc>
          <w:tcPr>
            <w:tcW w:w="1702" w:type="dxa"/>
            <w:shd w:val="clear" w:color="auto" w:fill="auto"/>
            <w:vAlign w:val="center"/>
          </w:tcPr>
          <w:p w:rsidR="00D60554" w:rsidRPr="00D13B6A" w:rsidRDefault="00D60554" w:rsidP="00D40D5E">
            <w:pPr>
              <w:jc w:val="center"/>
            </w:pPr>
            <w:r w:rsidRPr="00D13B6A">
              <w:t>106,4</w:t>
            </w:r>
          </w:p>
        </w:tc>
        <w:tc>
          <w:tcPr>
            <w:tcW w:w="992" w:type="dxa"/>
            <w:shd w:val="clear" w:color="auto" w:fill="auto"/>
            <w:vAlign w:val="center"/>
          </w:tcPr>
          <w:p w:rsidR="00D60554" w:rsidRPr="00D13B6A" w:rsidRDefault="00D60554" w:rsidP="00D40D5E">
            <w:pPr>
              <w:ind w:right="-108"/>
              <w:jc w:val="center"/>
            </w:pPr>
            <w:r w:rsidRPr="00D13B6A">
              <w:t>57,9</w:t>
            </w:r>
          </w:p>
        </w:tc>
      </w:tr>
      <w:tr w:rsidR="00D60554" w:rsidRPr="00D13B6A" w:rsidTr="00D40D5E">
        <w:tc>
          <w:tcPr>
            <w:tcW w:w="3369" w:type="dxa"/>
            <w:shd w:val="clear" w:color="auto" w:fill="auto"/>
          </w:tcPr>
          <w:p w:rsidR="00D60554" w:rsidRPr="00D13B6A" w:rsidRDefault="00D60554" w:rsidP="00D40D5E">
            <w:pPr>
              <w:ind w:right="-108"/>
            </w:pPr>
            <w:r w:rsidRPr="00D13B6A">
              <w:t>Доходы от оказания платных услуг и компенсации затрат государства</w:t>
            </w:r>
          </w:p>
        </w:tc>
        <w:tc>
          <w:tcPr>
            <w:tcW w:w="992" w:type="dxa"/>
            <w:shd w:val="clear" w:color="auto" w:fill="auto"/>
            <w:vAlign w:val="center"/>
          </w:tcPr>
          <w:p w:rsidR="00D60554" w:rsidRPr="00D13B6A" w:rsidRDefault="00D60554" w:rsidP="00D40D5E">
            <w:pPr>
              <w:ind w:right="-108"/>
              <w:jc w:val="center"/>
            </w:pPr>
            <w:r w:rsidRPr="00D13B6A">
              <w:t>10,0</w:t>
            </w:r>
          </w:p>
        </w:tc>
        <w:tc>
          <w:tcPr>
            <w:tcW w:w="1418" w:type="dxa"/>
            <w:shd w:val="clear" w:color="auto" w:fill="auto"/>
            <w:vAlign w:val="center"/>
          </w:tcPr>
          <w:p w:rsidR="00D60554" w:rsidRPr="00D13B6A" w:rsidRDefault="00D60554" w:rsidP="00D40D5E">
            <w:pPr>
              <w:ind w:right="-108"/>
              <w:jc w:val="center"/>
            </w:pPr>
            <w:r w:rsidRPr="00D13B6A">
              <w:t>7,0</w:t>
            </w:r>
          </w:p>
        </w:tc>
        <w:tc>
          <w:tcPr>
            <w:tcW w:w="992" w:type="dxa"/>
            <w:shd w:val="clear" w:color="auto" w:fill="auto"/>
            <w:vAlign w:val="center"/>
          </w:tcPr>
          <w:p w:rsidR="00D60554" w:rsidRPr="00D13B6A" w:rsidRDefault="00D60554" w:rsidP="00D40D5E">
            <w:pPr>
              <w:ind w:right="-108"/>
              <w:jc w:val="center"/>
            </w:pPr>
            <w:r w:rsidRPr="00D13B6A">
              <w:t>8,9</w:t>
            </w:r>
          </w:p>
        </w:tc>
        <w:tc>
          <w:tcPr>
            <w:tcW w:w="1702" w:type="dxa"/>
            <w:shd w:val="clear" w:color="auto" w:fill="auto"/>
            <w:vAlign w:val="center"/>
          </w:tcPr>
          <w:p w:rsidR="00D60554" w:rsidRPr="00D13B6A" w:rsidRDefault="00D60554" w:rsidP="00D40D5E">
            <w:pPr>
              <w:jc w:val="center"/>
            </w:pPr>
            <w:r w:rsidRPr="00D13B6A">
              <w:t>128,1</w:t>
            </w:r>
          </w:p>
        </w:tc>
        <w:tc>
          <w:tcPr>
            <w:tcW w:w="992" w:type="dxa"/>
            <w:shd w:val="clear" w:color="auto" w:fill="auto"/>
            <w:vAlign w:val="center"/>
          </w:tcPr>
          <w:p w:rsidR="00D60554" w:rsidRPr="00D13B6A" w:rsidRDefault="00D60554" w:rsidP="00D40D5E">
            <w:pPr>
              <w:ind w:right="-108"/>
              <w:jc w:val="center"/>
            </w:pPr>
            <w:r w:rsidRPr="00D13B6A">
              <w:t>89,0</w:t>
            </w:r>
          </w:p>
        </w:tc>
      </w:tr>
      <w:tr w:rsidR="00D60554" w:rsidRPr="00D13B6A" w:rsidTr="00D40D5E">
        <w:tc>
          <w:tcPr>
            <w:tcW w:w="3369" w:type="dxa"/>
            <w:shd w:val="clear" w:color="auto" w:fill="auto"/>
          </w:tcPr>
          <w:p w:rsidR="00D60554" w:rsidRPr="00D13B6A" w:rsidRDefault="00D60554" w:rsidP="00D40D5E">
            <w:pPr>
              <w:ind w:right="-108"/>
            </w:pPr>
            <w:r w:rsidRPr="00D13B6A">
              <w:t xml:space="preserve">Доходы от продажи земельных участков,  </w:t>
            </w:r>
            <w:proofErr w:type="gramStart"/>
            <w:r w:rsidRPr="00D13B6A">
              <w:t>гос. собственность</w:t>
            </w:r>
            <w:proofErr w:type="gramEnd"/>
            <w:r w:rsidRPr="00D13B6A">
              <w:t xml:space="preserve"> на которые не разграничена</w:t>
            </w:r>
          </w:p>
        </w:tc>
        <w:tc>
          <w:tcPr>
            <w:tcW w:w="992" w:type="dxa"/>
            <w:shd w:val="clear" w:color="auto" w:fill="auto"/>
            <w:vAlign w:val="center"/>
          </w:tcPr>
          <w:p w:rsidR="00D60554" w:rsidRPr="00D13B6A" w:rsidRDefault="00D60554" w:rsidP="00D40D5E">
            <w:pPr>
              <w:ind w:right="-108"/>
              <w:jc w:val="center"/>
            </w:pPr>
            <w:r w:rsidRPr="00D13B6A">
              <w:t>20,6</w:t>
            </w:r>
          </w:p>
        </w:tc>
        <w:tc>
          <w:tcPr>
            <w:tcW w:w="1418" w:type="dxa"/>
            <w:shd w:val="clear" w:color="auto" w:fill="auto"/>
            <w:vAlign w:val="center"/>
          </w:tcPr>
          <w:p w:rsidR="00D60554" w:rsidRPr="00D13B6A" w:rsidRDefault="00D60554" w:rsidP="00D40D5E">
            <w:pPr>
              <w:ind w:right="-108"/>
              <w:jc w:val="center"/>
            </w:pPr>
            <w:r w:rsidRPr="00D13B6A">
              <w:t>20,1</w:t>
            </w:r>
          </w:p>
        </w:tc>
        <w:tc>
          <w:tcPr>
            <w:tcW w:w="992" w:type="dxa"/>
            <w:shd w:val="clear" w:color="auto" w:fill="auto"/>
            <w:vAlign w:val="center"/>
          </w:tcPr>
          <w:p w:rsidR="00D60554" w:rsidRPr="00D13B6A" w:rsidRDefault="00D60554" w:rsidP="00D40D5E">
            <w:pPr>
              <w:ind w:right="-108"/>
              <w:jc w:val="center"/>
            </w:pPr>
            <w:r w:rsidRPr="00D13B6A">
              <w:t>27,3</w:t>
            </w:r>
          </w:p>
        </w:tc>
        <w:tc>
          <w:tcPr>
            <w:tcW w:w="1702" w:type="dxa"/>
            <w:shd w:val="clear" w:color="auto" w:fill="auto"/>
            <w:vAlign w:val="center"/>
          </w:tcPr>
          <w:p w:rsidR="00D60554" w:rsidRPr="00D13B6A" w:rsidRDefault="00D60554" w:rsidP="00D40D5E">
            <w:pPr>
              <w:jc w:val="center"/>
            </w:pPr>
            <w:r w:rsidRPr="00D13B6A">
              <w:t>135,8</w:t>
            </w:r>
          </w:p>
        </w:tc>
        <w:tc>
          <w:tcPr>
            <w:tcW w:w="992" w:type="dxa"/>
            <w:shd w:val="clear" w:color="auto" w:fill="auto"/>
            <w:vAlign w:val="center"/>
          </w:tcPr>
          <w:p w:rsidR="00D60554" w:rsidRPr="00D13B6A" w:rsidRDefault="00D60554" w:rsidP="00D40D5E">
            <w:pPr>
              <w:ind w:right="-108"/>
              <w:jc w:val="center"/>
            </w:pPr>
            <w:r w:rsidRPr="00D13B6A">
              <w:t>132,5</w:t>
            </w:r>
          </w:p>
        </w:tc>
      </w:tr>
      <w:tr w:rsidR="00D60554" w:rsidRPr="00D13B6A" w:rsidTr="00D40D5E">
        <w:tc>
          <w:tcPr>
            <w:tcW w:w="3369" w:type="dxa"/>
            <w:shd w:val="clear" w:color="auto" w:fill="auto"/>
          </w:tcPr>
          <w:p w:rsidR="00D60554" w:rsidRPr="00D13B6A" w:rsidRDefault="00D60554" w:rsidP="00D40D5E">
            <w:pPr>
              <w:ind w:right="-108"/>
            </w:pPr>
            <w:r w:rsidRPr="00D13B6A">
              <w:t>Доходы от продажи земельных участков, находящихся  в собственности городских округов</w:t>
            </w:r>
          </w:p>
        </w:tc>
        <w:tc>
          <w:tcPr>
            <w:tcW w:w="992" w:type="dxa"/>
            <w:shd w:val="clear" w:color="auto" w:fill="auto"/>
            <w:vAlign w:val="center"/>
          </w:tcPr>
          <w:p w:rsidR="00D60554" w:rsidRPr="00D13B6A" w:rsidRDefault="00D60554" w:rsidP="00D40D5E">
            <w:pPr>
              <w:ind w:right="-108"/>
              <w:jc w:val="center"/>
            </w:pPr>
            <w:r w:rsidRPr="00D13B6A">
              <w:t>1,5</w:t>
            </w:r>
          </w:p>
        </w:tc>
        <w:tc>
          <w:tcPr>
            <w:tcW w:w="1418" w:type="dxa"/>
            <w:shd w:val="clear" w:color="auto" w:fill="auto"/>
            <w:vAlign w:val="center"/>
          </w:tcPr>
          <w:p w:rsidR="00D60554" w:rsidRPr="00D13B6A" w:rsidRDefault="00D60554" w:rsidP="00D40D5E">
            <w:pPr>
              <w:ind w:right="-108"/>
              <w:jc w:val="center"/>
            </w:pPr>
            <w:r w:rsidRPr="00D13B6A">
              <w:t>0</w:t>
            </w:r>
          </w:p>
        </w:tc>
        <w:tc>
          <w:tcPr>
            <w:tcW w:w="992" w:type="dxa"/>
            <w:shd w:val="clear" w:color="auto" w:fill="auto"/>
            <w:vAlign w:val="center"/>
          </w:tcPr>
          <w:p w:rsidR="00D60554" w:rsidRPr="00D13B6A" w:rsidRDefault="00D60554" w:rsidP="00D40D5E">
            <w:pPr>
              <w:ind w:right="-108"/>
              <w:jc w:val="center"/>
            </w:pPr>
            <w:r w:rsidRPr="00D13B6A">
              <w:t>1,3</w:t>
            </w:r>
          </w:p>
        </w:tc>
        <w:tc>
          <w:tcPr>
            <w:tcW w:w="1702" w:type="dxa"/>
            <w:shd w:val="clear" w:color="auto" w:fill="auto"/>
            <w:vAlign w:val="center"/>
          </w:tcPr>
          <w:p w:rsidR="00D60554" w:rsidRPr="00D13B6A" w:rsidRDefault="00D60554" w:rsidP="00D40D5E">
            <w:pPr>
              <w:jc w:val="center"/>
            </w:pPr>
            <w:r w:rsidRPr="00D13B6A">
              <w:t>0</w:t>
            </w:r>
          </w:p>
        </w:tc>
        <w:tc>
          <w:tcPr>
            <w:tcW w:w="992" w:type="dxa"/>
            <w:shd w:val="clear" w:color="auto" w:fill="auto"/>
            <w:vAlign w:val="center"/>
          </w:tcPr>
          <w:p w:rsidR="00D60554" w:rsidRPr="00D13B6A" w:rsidRDefault="00D60554" w:rsidP="00D40D5E">
            <w:pPr>
              <w:ind w:right="-108"/>
              <w:jc w:val="center"/>
            </w:pPr>
            <w:r w:rsidRPr="00D13B6A">
              <w:t>86,7</w:t>
            </w:r>
          </w:p>
        </w:tc>
      </w:tr>
      <w:tr w:rsidR="00D60554" w:rsidRPr="00D13B6A" w:rsidTr="00D40D5E">
        <w:tc>
          <w:tcPr>
            <w:tcW w:w="3369" w:type="dxa"/>
            <w:shd w:val="clear" w:color="auto" w:fill="auto"/>
          </w:tcPr>
          <w:p w:rsidR="00D60554" w:rsidRPr="00D13B6A" w:rsidRDefault="00D60554" w:rsidP="00D40D5E">
            <w:pPr>
              <w:ind w:right="-108"/>
            </w:pPr>
            <w:r w:rsidRPr="00D13B6A">
              <w:t xml:space="preserve">Плата за увеличение площади земельных участков, </w:t>
            </w:r>
            <w:proofErr w:type="gramStart"/>
            <w:r w:rsidRPr="00D13B6A">
              <w:t>гос. собственность</w:t>
            </w:r>
            <w:proofErr w:type="gramEnd"/>
            <w:r w:rsidRPr="00D13B6A">
              <w:t xml:space="preserve"> на которые не разграничена</w:t>
            </w:r>
          </w:p>
        </w:tc>
        <w:tc>
          <w:tcPr>
            <w:tcW w:w="992" w:type="dxa"/>
            <w:shd w:val="clear" w:color="auto" w:fill="auto"/>
            <w:vAlign w:val="center"/>
          </w:tcPr>
          <w:p w:rsidR="00D60554" w:rsidRPr="00D13B6A" w:rsidRDefault="00D60554" w:rsidP="00D40D5E">
            <w:pPr>
              <w:ind w:right="-108"/>
              <w:jc w:val="center"/>
            </w:pPr>
            <w:r w:rsidRPr="00D13B6A">
              <w:t>1,2</w:t>
            </w:r>
          </w:p>
        </w:tc>
        <w:tc>
          <w:tcPr>
            <w:tcW w:w="1418" w:type="dxa"/>
            <w:shd w:val="clear" w:color="auto" w:fill="auto"/>
            <w:vAlign w:val="center"/>
          </w:tcPr>
          <w:p w:rsidR="00D60554" w:rsidRPr="00D13B6A" w:rsidRDefault="00D60554" w:rsidP="00D40D5E">
            <w:pPr>
              <w:ind w:right="-108"/>
              <w:jc w:val="center"/>
            </w:pPr>
            <w:r w:rsidRPr="00D13B6A">
              <w:t>1,1</w:t>
            </w:r>
          </w:p>
        </w:tc>
        <w:tc>
          <w:tcPr>
            <w:tcW w:w="992" w:type="dxa"/>
            <w:shd w:val="clear" w:color="auto" w:fill="auto"/>
            <w:vAlign w:val="center"/>
          </w:tcPr>
          <w:p w:rsidR="00D60554" w:rsidRPr="00D13B6A" w:rsidRDefault="00D60554" w:rsidP="00D40D5E">
            <w:pPr>
              <w:ind w:right="-108"/>
              <w:jc w:val="center"/>
            </w:pPr>
            <w:r w:rsidRPr="00D13B6A">
              <w:t>1,5</w:t>
            </w:r>
          </w:p>
        </w:tc>
        <w:tc>
          <w:tcPr>
            <w:tcW w:w="1702" w:type="dxa"/>
            <w:shd w:val="clear" w:color="auto" w:fill="auto"/>
            <w:vAlign w:val="center"/>
          </w:tcPr>
          <w:p w:rsidR="00D60554" w:rsidRPr="00D13B6A" w:rsidRDefault="00D60554" w:rsidP="00D40D5E">
            <w:pPr>
              <w:jc w:val="center"/>
            </w:pPr>
            <w:r w:rsidRPr="00D13B6A">
              <w:t>139,2</w:t>
            </w:r>
          </w:p>
        </w:tc>
        <w:tc>
          <w:tcPr>
            <w:tcW w:w="992" w:type="dxa"/>
            <w:shd w:val="clear" w:color="auto" w:fill="auto"/>
            <w:vAlign w:val="center"/>
          </w:tcPr>
          <w:p w:rsidR="00D60554" w:rsidRPr="00D13B6A" w:rsidRDefault="00D60554" w:rsidP="00D40D5E">
            <w:pPr>
              <w:ind w:right="-108"/>
              <w:jc w:val="center"/>
            </w:pPr>
            <w:r w:rsidRPr="00D13B6A">
              <w:t>125,0</w:t>
            </w:r>
          </w:p>
        </w:tc>
      </w:tr>
      <w:tr w:rsidR="00D60554" w:rsidRPr="00D13B6A" w:rsidTr="00D40D5E">
        <w:tc>
          <w:tcPr>
            <w:tcW w:w="3369" w:type="dxa"/>
            <w:shd w:val="clear" w:color="auto" w:fill="auto"/>
          </w:tcPr>
          <w:p w:rsidR="00D60554" w:rsidRPr="00D13B6A" w:rsidRDefault="00D60554" w:rsidP="00D40D5E">
            <w:pPr>
              <w:ind w:right="-108"/>
            </w:pPr>
            <w:r w:rsidRPr="00D13B6A">
              <w:t xml:space="preserve">Доходы от реализации имущества, находящегося в гос. и </w:t>
            </w:r>
            <w:proofErr w:type="spellStart"/>
            <w:r w:rsidRPr="00D13B6A">
              <w:t>мун</w:t>
            </w:r>
            <w:proofErr w:type="spellEnd"/>
            <w:r w:rsidRPr="00D13B6A">
              <w:t>. собственности</w:t>
            </w:r>
          </w:p>
        </w:tc>
        <w:tc>
          <w:tcPr>
            <w:tcW w:w="992" w:type="dxa"/>
            <w:shd w:val="clear" w:color="auto" w:fill="auto"/>
            <w:vAlign w:val="center"/>
          </w:tcPr>
          <w:p w:rsidR="00D60554" w:rsidRPr="00D13B6A" w:rsidRDefault="00D60554" w:rsidP="00D40D5E">
            <w:pPr>
              <w:ind w:right="-108"/>
              <w:jc w:val="center"/>
            </w:pPr>
            <w:r w:rsidRPr="00D13B6A">
              <w:t>125,6</w:t>
            </w:r>
          </w:p>
        </w:tc>
        <w:tc>
          <w:tcPr>
            <w:tcW w:w="1418" w:type="dxa"/>
            <w:shd w:val="clear" w:color="auto" w:fill="auto"/>
            <w:vAlign w:val="center"/>
          </w:tcPr>
          <w:p w:rsidR="00D60554" w:rsidRPr="00D13B6A" w:rsidRDefault="00D60554" w:rsidP="00D40D5E">
            <w:pPr>
              <w:ind w:right="-108"/>
              <w:jc w:val="center"/>
            </w:pPr>
            <w:r w:rsidRPr="00D13B6A">
              <w:t>91,5</w:t>
            </w:r>
          </w:p>
        </w:tc>
        <w:tc>
          <w:tcPr>
            <w:tcW w:w="992" w:type="dxa"/>
            <w:shd w:val="clear" w:color="auto" w:fill="auto"/>
            <w:vAlign w:val="center"/>
          </w:tcPr>
          <w:p w:rsidR="00D60554" w:rsidRPr="00D13B6A" w:rsidRDefault="00D60554" w:rsidP="00D40D5E">
            <w:pPr>
              <w:ind w:right="-108"/>
              <w:jc w:val="center"/>
            </w:pPr>
            <w:r w:rsidRPr="00D13B6A">
              <w:t>111,9</w:t>
            </w:r>
          </w:p>
        </w:tc>
        <w:tc>
          <w:tcPr>
            <w:tcW w:w="1702" w:type="dxa"/>
            <w:shd w:val="clear" w:color="auto" w:fill="auto"/>
            <w:vAlign w:val="center"/>
          </w:tcPr>
          <w:p w:rsidR="00D60554" w:rsidRPr="00D13B6A" w:rsidRDefault="00D60554" w:rsidP="00D40D5E">
            <w:pPr>
              <w:jc w:val="center"/>
            </w:pPr>
            <w:r w:rsidRPr="00D13B6A">
              <w:t>122,3</w:t>
            </w:r>
          </w:p>
        </w:tc>
        <w:tc>
          <w:tcPr>
            <w:tcW w:w="992" w:type="dxa"/>
            <w:shd w:val="clear" w:color="auto" w:fill="auto"/>
            <w:vAlign w:val="center"/>
          </w:tcPr>
          <w:p w:rsidR="00D60554" w:rsidRPr="00D13B6A" w:rsidRDefault="00D60554" w:rsidP="00D40D5E">
            <w:pPr>
              <w:ind w:right="-108"/>
              <w:jc w:val="center"/>
            </w:pPr>
            <w:r w:rsidRPr="00D13B6A">
              <w:t>75,2</w:t>
            </w:r>
          </w:p>
        </w:tc>
      </w:tr>
      <w:tr w:rsidR="00D60554" w:rsidRPr="00D13B6A" w:rsidTr="00D40D5E">
        <w:tc>
          <w:tcPr>
            <w:tcW w:w="3369" w:type="dxa"/>
            <w:shd w:val="clear" w:color="auto" w:fill="auto"/>
          </w:tcPr>
          <w:p w:rsidR="00D60554" w:rsidRPr="00D13B6A" w:rsidRDefault="00D60554" w:rsidP="00D40D5E">
            <w:pPr>
              <w:ind w:right="-108"/>
            </w:pPr>
            <w:r w:rsidRPr="00D13B6A">
              <w:t>Штрафы, санкции, возмещение ущерба</w:t>
            </w:r>
          </w:p>
        </w:tc>
        <w:tc>
          <w:tcPr>
            <w:tcW w:w="992" w:type="dxa"/>
            <w:shd w:val="clear" w:color="auto" w:fill="auto"/>
            <w:vAlign w:val="center"/>
          </w:tcPr>
          <w:p w:rsidR="00D60554" w:rsidRPr="00D13B6A" w:rsidRDefault="00D60554" w:rsidP="00D40D5E">
            <w:pPr>
              <w:ind w:right="-108"/>
              <w:jc w:val="center"/>
            </w:pPr>
            <w:r w:rsidRPr="00D13B6A">
              <w:t>97,5</w:t>
            </w:r>
          </w:p>
        </w:tc>
        <w:tc>
          <w:tcPr>
            <w:tcW w:w="1418" w:type="dxa"/>
            <w:shd w:val="clear" w:color="auto" w:fill="auto"/>
            <w:vAlign w:val="center"/>
          </w:tcPr>
          <w:p w:rsidR="00D60554" w:rsidRPr="00D13B6A" w:rsidRDefault="00D60554" w:rsidP="00D40D5E">
            <w:pPr>
              <w:ind w:right="-108"/>
              <w:jc w:val="center"/>
            </w:pPr>
            <w:r w:rsidRPr="00D13B6A">
              <w:t>80,7</w:t>
            </w:r>
          </w:p>
        </w:tc>
        <w:tc>
          <w:tcPr>
            <w:tcW w:w="992" w:type="dxa"/>
            <w:shd w:val="clear" w:color="auto" w:fill="auto"/>
            <w:vAlign w:val="center"/>
          </w:tcPr>
          <w:p w:rsidR="00D60554" w:rsidRPr="00D13B6A" w:rsidRDefault="00D60554" w:rsidP="00D40D5E">
            <w:pPr>
              <w:ind w:right="-108"/>
              <w:jc w:val="center"/>
            </w:pPr>
            <w:r w:rsidRPr="00D13B6A">
              <w:t>110,9</w:t>
            </w:r>
          </w:p>
        </w:tc>
        <w:tc>
          <w:tcPr>
            <w:tcW w:w="1702" w:type="dxa"/>
            <w:shd w:val="clear" w:color="auto" w:fill="auto"/>
            <w:vAlign w:val="center"/>
          </w:tcPr>
          <w:p w:rsidR="00D60554" w:rsidRPr="00D13B6A" w:rsidRDefault="00D60554" w:rsidP="00D40D5E">
            <w:pPr>
              <w:jc w:val="center"/>
            </w:pPr>
            <w:r w:rsidRPr="00D13B6A">
              <w:t>137,5</w:t>
            </w:r>
          </w:p>
        </w:tc>
        <w:tc>
          <w:tcPr>
            <w:tcW w:w="992" w:type="dxa"/>
            <w:shd w:val="clear" w:color="auto" w:fill="auto"/>
            <w:vAlign w:val="center"/>
          </w:tcPr>
          <w:p w:rsidR="00D60554" w:rsidRPr="00D13B6A" w:rsidRDefault="00D60554" w:rsidP="00D40D5E">
            <w:pPr>
              <w:ind w:right="-108"/>
              <w:jc w:val="center"/>
            </w:pPr>
            <w:r w:rsidRPr="00D13B6A">
              <w:t>113,4</w:t>
            </w:r>
          </w:p>
        </w:tc>
      </w:tr>
      <w:tr w:rsidR="00D60554" w:rsidRPr="00D13B6A" w:rsidTr="00D40D5E">
        <w:trPr>
          <w:trHeight w:val="258"/>
        </w:trPr>
        <w:tc>
          <w:tcPr>
            <w:tcW w:w="3369" w:type="dxa"/>
            <w:shd w:val="clear" w:color="auto" w:fill="auto"/>
          </w:tcPr>
          <w:p w:rsidR="00D60554" w:rsidRPr="00D13B6A" w:rsidRDefault="00D60554" w:rsidP="00D40D5E">
            <w:pPr>
              <w:ind w:right="-108"/>
            </w:pPr>
            <w:r w:rsidRPr="00D13B6A">
              <w:t>Инициативные платежи</w:t>
            </w:r>
          </w:p>
        </w:tc>
        <w:tc>
          <w:tcPr>
            <w:tcW w:w="992" w:type="dxa"/>
            <w:shd w:val="clear" w:color="auto" w:fill="auto"/>
            <w:vAlign w:val="center"/>
          </w:tcPr>
          <w:p w:rsidR="00D60554" w:rsidRPr="00D13B6A" w:rsidRDefault="00D60554" w:rsidP="00D40D5E">
            <w:pPr>
              <w:ind w:right="-108"/>
              <w:jc w:val="center"/>
            </w:pPr>
            <w:r w:rsidRPr="00D13B6A">
              <w:t>0**</w:t>
            </w:r>
          </w:p>
        </w:tc>
        <w:tc>
          <w:tcPr>
            <w:tcW w:w="1418" w:type="dxa"/>
            <w:shd w:val="clear" w:color="auto" w:fill="auto"/>
            <w:vAlign w:val="center"/>
          </w:tcPr>
          <w:p w:rsidR="00D60554" w:rsidRPr="00D13B6A" w:rsidRDefault="00D60554" w:rsidP="00D40D5E">
            <w:pPr>
              <w:ind w:right="-108"/>
              <w:jc w:val="center"/>
            </w:pPr>
            <w:r w:rsidRPr="00D13B6A">
              <w:t>0</w:t>
            </w:r>
          </w:p>
        </w:tc>
        <w:tc>
          <w:tcPr>
            <w:tcW w:w="992" w:type="dxa"/>
            <w:shd w:val="clear" w:color="auto" w:fill="auto"/>
            <w:vAlign w:val="center"/>
          </w:tcPr>
          <w:p w:rsidR="00D60554" w:rsidRPr="00D13B6A" w:rsidRDefault="00D60554" w:rsidP="00D40D5E">
            <w:pPr>
              <w:ind w:right="-108"/>
              <w:jc w:val="center"/>
            </w:pPr>
            <w:r w:rsidRPr="00D13B6A">
              <w:t>1,2</w:t>
            </w:r>
          </w:p>
        </w:tc>
        <w:tc>
          <w:tcPr>
            <w:tcW w:w="1702" w:type="dxa"/>
            <w:shd w:val="clear" w:color="auto" w:fill="auto"/>
            <w:vAlign w:val="center"/>
          </w:tcPr>
          <w:p w:rsidR="00D60554" w:rsidRPr="00D13B6A" w:rsidRDefault="00D60554" w:rsidP="00D40D5E">
            <w:pPr>
              <w:jc w:val="center"/>
            </w:pPr>
            <w:r w:rsidRPr="00D13B6A">
              <w:t>0</w:t>
            </w:r>
          </w:p>
        </w:tc>
        <w:tc>
          <w:tcPr>
            <w:tcW w:w="992" w:type="dxa"/>
            <w:shd w:val="clear" w:color="auto" w:fill="auto"/>
            <w:vAlign w:val="center"/>
          </w:tcPr>
          <w:p w:rsidR="00D60554" w:rsidRPr="00D13B6A" w:rsidRDefault="00D60554" w:rsidP="00D40D5E">
            <w:pPr>
              <w:ind w:right="-108"/>
              <w:jc w:val="center"/>
            </w:pPr>
            <w:r w:rsidRPr="00D13B6A">
              <w:t>0</w:t>
            </w:r>
          </w:p>
        </w:tc>
      </w:tr>
      <w:tr w:rsidR="00D60554" w:rsidRPr="00D13B6A" w:rsidTr="00D40D5E">
        <w:trPr>
          <w:trHeight w:val="258"/>
        </w:trPr>
        <w:tc>
          <w:tcPr>
            <w:tcW w:w="3369" w:type="dxa"/>
            <w:shd w:val="clear" w:color="auto" w:fill="auto"/>
          </w:tcPr>
          <w:p w:rsidR="00D60554" w:rsidRPr="00D13B6A" w:rsidRDefault="00D60554" w:rsidP="00D40D5E">
            <w:pPr>
              <w:ind w:right="-108"/>
            </w:pPr>
            <w:r w:rsidRPr="00D13B6A">
              <w:t>Прочие неналоговые доходы</w:t>
            </w:r>
          </w:p>
        </w:tc>
        <w:tc>
          <w:tcPr>
            <w:tcW w:w="992" w:type="dxa"/>
            <w:shd w:val="clear" w:color="auto" w:fill="auto"/>
            <w:vAlign w:val="center"/>
          </w:tcPr>
          <w:p w:rsidR="00D60554" w:rsidRPr="00D13B6A" w:rsidRDefault="00D60554" w:rsidP="00D40D5E">
            <w:pPr>
              <w:ind w:right="-108"/>
              <w:jc w:val="center"/>
            </w:pPr>
            <w:r w:rsidRPr="00D13B6A">
              <w:t>4,1</w:t>
            </w:r>
          </w:p>
        </w:tc>
        <w:tc>
          <w:tcPr>
            <w:tcW w:w="1418" w:type="dxa"/>
            <w:shd w:val="clear" w:color="auto" w:fill="auto"/>
            <w:vAlign w:val="center"/>
          </w:tcPr>
          <w:p w:rsidR="00D60554" w:rsidRPr="00D13B6A" w:rsidRDefault="00D60554" w:rsidP="00D40D5E">
            <w:pPr>
              <w:ind w:right="-108"/>
              <w:jc w:val="center"/>
            </w:pPr>
            <w:r w:rsidRPr="00D13B6A">
              <w:t>0,6</w:t>
            </w:r>
          </w:p>
        </w:tc>
        <w:tc>
          <w:tcPr>
            <w:tcW w:w="992" w:type="dxa"/>
            <w:shd w:val="clear" w:color="auto" w:fill="auto"/>
            <w:vAlign w:val="center"/>
          </w:tcPr>
          <w:p w:rsidR="00D60554" w:rsidRPr="00D13B6A" w:rsidRDefault="00D60554" w:rsidP="00D40D5E">
            <w:pPr>
              <w:ind w:right="-108"/>
              <w:jc w:val="center"/>
            </w:pPr>
            <w:r w:rsidRPr="00D13B6A">
              <w:t>1,5</w:t>
            </w:r>
          </w:p>
        </w:tc>
        <w:tc>
          <w:tcPr>
            <w:tcW w:w="1702" w:type="dxa"/>
            <w:shd w:val="clear" w:color="auto" w:fill="auto"/>
            <w:vAlign w:val="center"/>
          </w:tcPr>
          <w:p w:rsidR="00D60554" w:rsidRPr="00D13B6A" w:rsidRDefault="00D60554" w:rsidP="00D40D5E">
            <w:pPr>
              <w:jc w:val="center"/>
            </w:pPr>
            <w:r w:rsidRPr="00D13B6A">
              <w:t>265,3</w:t>
            </w:r>
          </w:p>
        </w:tc>
        <w:tc>
          <w:tcPr>
            <w:tcW w:w="992" w:type="dxa"/>
            <w:shd w:val="clear" w:color="auto" w:fill="auto"/>
            <w:vAlign w:val="center"/>
          </w:tcPr>
          <w:p w:rsidR="00D60554" w:rsidRPr="00D13B6A" w:rsidRDefault="00D60554" w:rsidP="00D40D5E">
            <w:pPr>
              <w:ind w:right="-108"/>
              <w:jc w:val="center"/>
            </w:pPr>
            <w:r w:rsidRPr="00D13B6A">
              <w:t>36,6</w:t>
            </w:r>
          </w:p>
        </w:tc>
      </w:tr>
      <w:tr w:rsidR="00D60554" w:rsidRPr="00D13B6A" w:rsidTr="00D40D5E">
        <w:tc>
          <w:tcPr>
            <w:tcW w:w="3369" w:type="dxa"/>
            <w:shd w:val="clear" w:color="auto" w:fill="auto"/>
          </w:tcPr>
          <w:p w:rsidR="00D60554" w:rsidRPr="00D13B6A" w:rsidRDefault="00D60554" w:rsidP="00D40D5E">
            <w:pPr>
              <w:ind w:right="-108"/>
              <w:rPr>
                <w:b/>
              </w:rPr>
            </w:pPr>
            <w:r w:rsidRPr="00D13B6A">
              <w:rPr>
                <w:b/>
              </w:rPr>
              <w:t>Итого доходов</w:t>
            </w:r>
          </w:p>
        </w:tc>
        <w:tc>
          <w:tcPr>
            <w:tcW w:w="992" w:type="dxa"/>
            <w:shd w:val="clear" w:color="auto" w:fill="auto"/>
            <w:vAlign w:val="center"/>
          </w:tcPr>
          <w:p w:rsidR="00D60554" w:rsidRPr="00D13B6A" w:rsidRDefault="00D60554" w:rsidP="00D40D5E">
            <w:pPr>
              <w:ind w:right="-108"/>
              <w:jc w:val="center"/>
              <w:rPr>
                <w:b/>
              </w:rPr>
            </w:pPr>
            <w:r w:rsidRPr="00D13B6A">
              <w:rPr>
                <w:b/>
              </w:rPr>
              <w:t>4794,8</w:t>
            </w:r>
          </w:p>
        </w:tc>
        <w:tc>
          <w:tcPr>
            <w:tcW w:w="1418" w:type="dxa"/>
            <w:shd w:val="clear" w:color="auto" w:fill="auto"/>
            <w:vAlign w:val="center"/>
          </w:tcPr>
          <w:p w:rsidR="00D60554" w:rsidRPr="00D13B6A" w:rsidRDefault="00D60554" w:rsidP="00D40D5E">
            <w:pPr>
              <w:ind w:right="-108"/>
              <w:jc w:val="center"/>
              <w:rPr>
                <w:b/>
              </w:rPr>
            </w:pPr>
            <w:r w:rsidRPr="00D13B6A">
              <w:rPr>
                <w:b/>
              </w:rPr>
              <w:t>5406,1</w:t>
            </w:r>
          </w:p>
        </w:tc>
        <w:tc>
          <w:tcPr>
            <w:tcW w:w="992" w:type="dxa"/>
            <w:shd w:val="clear" w:color="auto" w:fill="auto"/>
            <w:vAlign w:val="center"/>
          </w:tcPr>
          <w:p w:rsidR="00D60554" w:rsidRPr="00D13B6A" w:rsidRDefault="00D60554" w:rsidP="00D40D5E">
            <w:pPr>
              <w:ind w:right="-108"/>
              <w:jc w:val="center"/>
              <w:rPr>
                <w:b/>
              </w:rPr>
            </w:pPr>
            <w:r w:rsidRPr="00D13B6A">
              <w:rPr>
                <w:b/>
              </w:rPr>
              <w:t>5690,8</w:t>
            </w:r>
          </w:p>
        </w:tc>
        <w:tc>
          <w:tcPr>
            <w:tcW w:w="1702" w:type="dxa"/>
            <w:shd w:val="clear" w:color="auto" w:fill="auto"/>
            <w:vAlign w:val="center"/>
          </w:tcPr>
          <w:p w:rsidR="00D60554" w:rsidRPr="00D13B6A" w:rsidRDefault="00D60554" w:rsidP="00D40D5E">
            <w:pPr>
              <w:jc w:val="center"/>
              <w:rPr>
                <w:b/>
              </w:rPr>
            </w:pPr>
            <w:r w:rsidRPr="00D13B6A">
              <w:rPr>
                <w:b/>
              </w:rPr>
              <w:t>105,3</w:t>
            </w:r>
          </w:p>
        </w:tc>
        <w:tc>
          <w:tcPr>
            <w:tcW w:w="992" w:type="dxa"/>
            <w:shd w:val="clear" w:color="auto" w:fill="auto"/>
            <w:vAlign w:val="center"/>
          </w:tcPr>
          <w:p w:rsidR="00D60554" w:rsidRPr="00D13B6A" w:rsidRDefault="00D60554" w:rsidP="00D40D5E">
            <w:pPr>
              <w:ind w:right="-108"/>
              <w:jc w:val="center"/>
              <w:rPr>
                <w:b/>
              </w:rPr>
            </w:pPr>
            <w:r w:rsidRPr="00D13B6A">
              <w:rPr>
                <w:b/>
              </w:rPr>
              <w:t>118,7</w:t>
            </w:r>
          </w:p>
        </w:tc>
      </w:tr>
    </w:tbl>
    <w:p w:rsidR="00D60554" w:rsidRPr="002139FF" w:rsidRDefault="00D60554" w:rsidP="00D60554">
      <w:pPr>
        <w:tabs>
          <w:tab w:val="left" w:pos="567"/>
          <w:tab w:val="left" w:pos="7513"/>
        </w:tabs>
        <w:jc w:val="both"/>
        <w:rPr>
          <w:color w:val="000000"/>
          <w:sz w:val="22"/>
          <w:szCs w:val="22"/>
        </w:rPr>
      </w:pPr>
      <w:r>
        <w:rPr>
          <w:color w:val="000000"/>
          <w:sz w:val="24"/>
          <w:szCs w:val="24"/>
        </w:rPr>
        <w:t xml:space="preserve">          *</w:t>
      </w:r>
      <w:r w:rsidRPr="002139FF">
        <w:rPr>
          <w:color w:val="000000"/>
          <w:sz w:val="22"/>
          <w:szCs w:val="22"/>
        </w:rPr>
        <w:t>КБК с 2021 года. Ранее доходы учитывались на КБК прочие поступления от использования имущества</w:t>
      </w:r>
    </w:p>
    <w:p w:rsidR="00D60554" w:rsidRPr="002139FF" w:rsidRDefault="00D60554" w:rsidP="00D60554">
      <w:pPr>
        <w:tabs>
          <w:tab w:val="left" w:pos="567"/>
          <w:tab w:val="left" w:pos="7513"/>
        </w:tabs>
        <w:ind w:firstLine="567"/>
        <w:jc w:val="both"/>
        <w:rPr>
          <w:color w:val="000000"/>
          <w:sz w:val="22"/>
          <w:szCs w:val="22"/>
        </w:rPr>
      </w:pPr>
      <w:r w:rsidRPr="002139FF">
        <w:rPr>
          <w:color w:val="000000"/>
          <w:sz w:val="22"/>
          <w:szCs w:val="22"/>
        </w:rPr>
        <w:t>** КБК с 2021 года. Ранее учитывались на прочих безвозмездных поступлений</w:t>
      </w:r>
    </w:p>
    <w:p w:rsidR="00D60554" w:rsidRPr="004256B7" w:rsidRDefault="00D60554" w:rsidP="00A535C5">
      <w:pPr>
        <w:tabs>
          <w:tab w:val="left" w:pos="567"/>
          <w:tab w:val="left" w:pos="7513"/>
        </w:tabs>
        <w:ind w:firstLine="567"/>
        <w:jc w:val="both"/>
        <w:rPr>
          <w:sz w:val="28"/>
          <w:szCs w:val="28"/>
        </w:rPr>
      </w:pPr>
      <w:r w:rsidRPr="004256B7">
        <w:rPr>
          <w:color w:val="000000"/>
          <w:sz w:val="28"/>
          <w:szCs w:val="28"/>
        </w:rPr>
        <w:lastRenderedPageBreak/>
        <w:t>В течение года производилось ежемесячное уточнение плановых показателей доходов бюджета, при этом поступления по отдельным источникам доходов  имеют значительные отклонения от плановых значений.</w:t>
      </w:r>
    </w:p>
    <w:p w:rsidR="00D60554" w:rsidRPr="004256B7" w:rsidRDefault="00A535C5" w:rsidP="00A535C5">
      <w:pPr>
        <w:tabs>
          <w:tab w:val="left" w:pos="567"/>
        </w:tabs>
        <w:jc w:val="both"/>
        <w:rPr>
          <w:sz w:val="28"/>
          <w:szCs w:val="28"/>
        </w:rPr>
      </w:pPr>
      <w:r>
        <w:rPr>
          <w:sz w:val="28"/>
          <w:szCs w:val="28"/>
        </w:rPr>
        <w:t xml:space="preserve">       </w:t>
      </w:r>
      <w:r w:rsidR="00D60554" w:rsidRPr="004256B7">
        <w:rPr>
          <w:sz w:val="28"/>
          <w:szCs w:val="28"/>
        </w:rPr>
        <w:t>В структуре доходов бюджета города преобладающая доля принадлежит налогу на доходы физических  лиц (52,2</w:t>
      </w:r>
      <w:r w:rsidR="00D60554">
        <w:rPr>
          <w:sz w:val="28"/>
          <w:szCs w:val="28"/>
        </w:rPr>
        <w:t xml:space="preserve">%) и </w:t>
      </w:r>
      <w:r w:rsidR="00D60554" w:rsidRPr="004256B7">
        <w:rPr>
          <w:sz w:val="28"/>
          <w:szCs w:val="28"/>
        </w:rPr>
        <w:t>земельному налогу (18,4%).</w:t>
      </w:r>
    </w:p>
    <w:p w:rsidR="00D60554" w:rsidRPr="004256B7" w:rsidRDefault="00D60554" w:rsidP="00D96313">
      <w:pPr>
        <w:tabs>
          <w:tab w:val="left" w:pos="567"/>
        </w:tabs>
        <w:ind w:firstLine="567"/>
        <w:jc w:val="both"/>
        <w:rPr>
          <w:sz w:val="28"/>
          <w:szCs w:val="28"/>
        </w:rPr>
      </w:pPr>
      <w:r w:rsidRPr="004256B7">
        <w:rPr>
          <w:sz w:val="28"/>
          <w:szCs w:val="28"/>
        </w:rPr>
        <w:t>Динамика поступлений налогов по годам представлена графиком:</w:t>
      </w:r>
    </w:p>
    <w:p w:rsidR="00D60554" w:rsidRPr="004256B7" w:rsidRDefault="00D60554" w:rsidP="00D60554">
      <w:pPr>
        <w:rPr>
          <w:sz w:val="28"/>
          <w:szCs w:val="28"/>
        </w:rPr>
      </w:pPr>
      <w:r>
        <w:rPr>
          <w:noProof/>
          <w:sz w:val="28"/>
          <w:szCs w:val="28"/>
        </w:rPr>
        <w:drawing>
          <wp:inline distT="0" distB="0" distL="0" distR="0" wp14:anchorId="6A01BD32" wp14:editId="5FC40413">
            <wp:extent cx="6129579" cy="3208150"/>
            <wp:effectExtent l="0" t="0" r="24130" b="11430"/>
            <wp:docPr id="7"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60554" w:rsidRPr="004256B7" w:rsidRDefault="00D60554" w:rsidP="00D60554">
      <w:pPr>
        <w:ind w:firstLine="709"/>
        <w:jc w:val="both"/>
        <w:rPr>
          <w:sz w:val="28"/>
          <w:szCs w:val="28"/>
        </w:rPr>
      </w:pPr>
      <w:r w:rsidRPr="004256B7">
        <w:rPr>
          <w:sz w:val="28"/>
          <w:szCs w:val="28"/>
        </w:rPr>
        <w:t xml:space="preserve">В отчетном году в бюджет города поступило 2969,4 млн. </w:t>
      </w:r>
      <w:r>
        <w:rPr>
          <w:sz w:val="28"/>
          <w:szCs w:val="28"/>
        </w:rPr>
        <w:t>руб.</w:t>
      </w:r>
      <w:r w:rsidRPr="004256B7">
        <w:rPr>
          <w:sz w:val="28"/>
          <w:szCs w:val="28"/>
        </w:rPr>
        <w:t xml:space="preserve"> в виде отчислений </w:t>
      </w:r>
      <w:r w:rsidRPr="004256B7">
        <w:rPr>
          <w:b/>
          <w:i/>
          <w:sz w:val="28"/>
          <w:szCs w:val="28"/>
        </w:rPr>
        <w:t>от налога на доходы  физических лиц</w:t>
      </w:r>
      <w:r w:rsidRPr="004256B7">
        <w:rPr>
          <w:sz w:val="28"/>
          <w:szCs w:val="28"/>
        </w:rPr>
        <w:t xml:space="preserve">. </w:t>
      </w:r>
    </w:p>
    <w:p w:rsidR="00D60554" w:rsidRPr="004256B7" w:rsidRDefault="00D60554" w:rsidP="00D60554">
      <w:pPr>
        <w:ind w:firstLine="709"/>
        <w:jc w:val="both"/>
        <w:rPr>
          <w:sz w:val="28"/>
          <w:szCs w:val="28"/>
        </w:rPr>
      </w:pPr>
      <w:r w:rsidRPr="004256B7">
        <w:rPr>
          <w:sz w:val="28"/>
          <w:szCs w:val="28"/>
        </w:rPr>
        <w:t>Норматив отчислений НДФЛ в бюджет города в 2021 году по сравнению с 2020 годом увеличился на 3% и составил 21,22</w:t>
      </w:r>
      <w:r>
        <w:rPr>
          <w:sz w:val="28"/>
          <w:szCs w:val="28"/>
        </w:rPr>
        <w:t>%.</w:t>
      </w:r>
      <w:r w:rsidRPr="004256B7">
        <w:rPr>
          <w:sz w:val="28"/>
          <w:szCs w:val="28"/>
        </w:rPr>
        <w:t xml:space="preserve"> </w:t>
      </w:r>
      <w:bookmarkStart w:id="7" w:name="_Hlk67468432"/>
    </w:p>
    <w:p w:rsidR="00D60554" w:rsidRPr="004256B7" w:rsidRDefault="00D60554" w:rsidP="00D60554">
      <w:pPr>
        <w:ind w:firstLine="709"/>
        <w:jc w:val="both"/>
        <w:rPr>
          <w:sz w:val="28"/>
          <w:szCs w:val="28"/>
        </w:rPr>
      </w:pPr>
      <w:r>
        <w:rPr>
          <w:sz w:val="28"/>
          <w:szCs w:val="28"/>
        </w:rPr>
        <w:t xml:space="preserve">Увеличение фактических поступлений </w:t>
      </w:r>
      <w:r w:rsidRPr="004256B7">
        <w:rPr>
          <w:sz w:val="28"/>
          <w:szCs w:val="28"/>
        </w:rPr>
        <w:t xml:space="preserve">по НДФЛ </w:t>
      </w:r>
      <w:r>
        <w:rPr>
          <w:sz w:val="28"/>
          <w:szCs w:val="28"/>
        </w:rPr>
        <w:t>обусловлено ростом</w:t>
      </w:r>
      <w:r w:rsidRPr="004256B7">
        <w:rPr>
          <w:sz w:val="28"/>
          <w:szCs w:val="28"/>
        </w:rPr>
        <w:t xml:space="preserve"> норматива отчислений </w:t>
      </w:r>
      <w:r>
        <w:rPr>
          <w:sz w:val="28"/>
          <w:szCs w:val="28"/>
        </w:rPr>
        <w:t>в городской бюджет, ростом фонда оплаты труда (105,8%)</w:t>
      </w:r>
      <w:r w:rsidRPr="004256B7">
        <w:rPr>
          <w:sz w:val="28"/>
          <w:szCs w:val="28"/>
        </w:rPr>
        <w:t xml:space="preserve">, а также </w:t>
      </w:r>
      <w:r>
        <w:rPr>
          <w:sz w:val="28"/>
          <w:szCs w:val="28"/>
        </w:rPr>
        <w:t xml:space="preserve">увеличением выплат </w:t>
      </w:r>
      <w:r w:rsidRPr="004256B7">
        <w:rPr>
          <w:sz w:val="28"/>
          <w:szCs w:val="28"/>
        </w:rPr>
        <w:t>дивидендов</w:t>
      </w:r>
      <w:r>
        <w:rPr>
          <w:sz w:val="28"/>
          <w:szCs w:val="28"/>
        </w:rPr>
        <w:t xml:space="preserve"> в 2021 году </w:t>
      </w:r>
      <w:r w:rsidRPr="004256B7">
        <w:rPr>
          <w:sz w:val="28"/>
          <w:szCs w:val="28"/>
        </w:rPr>
        <w:t xml:space="preserve">крупными организациями. </w:t>
      </w:r>
      <w:bookmarkEnd w:id="7"/>
    </w:p>
    <w:p w:rsidR="00D60554" w:rsidRPr="004256B7" w:rsidRDefault="00D60554" w:rsidP="00D60554">
      <w:pPr>
        <w:ind w:firstLine="709"/>
        <w:jc w:val="both"/>
        <w:rPr>
          <w:sz w:val="28"/>
          <w:szCs w:val="28"/>
        </w:rPr>
      </w:pPr>
      <w:r w:rsidRPr="004256B7">
        <w:rPr>
          <w:sz w:val="28"/>
          <w:szCs w:val="28"/>
        </w:rPr>
        <w:t xml:space="preserve">Поступления </w:t>
      </w:r>
      <w:r w:rsidRPr="004256B7">
        <w:rPr>
          <w:b/>
          <w:i/>
          <w:sz w:val="28"/>
          <w:szCs w:val="28"/>
        </w:rPr>
        <w:t>земельного налога</w:t>
      </w:r>
      <w:r w:rsidRPr="004256B7">
        <w:rPr>
          <w:sz w:val="28"/>
          <w:szCs w:val="28"/>
        </w:rPr>
        <w:t xml:space="preserve"> в 2021 году составили 1045,6 млн. руб., </w:t>
      </w:r>
      <w:r w:rsidRPr="004256B7">
        <w:rPr>
          <w:color w:val="000000"/>
          <w:sz w:val="28"/>
          <w:szCs w:val="28"/>
        </w:rPr>
        <w:t xml:space="preserve">или 98,1% к уточненному плану, что в основном </w:t>
      </w:r>
      <w:r w:rsidRPr="004256B7">
        <w:rPr>
          <w:sz w:val="28"/>
          <w:szCs w:val="28"/>
        </w:rPr>
        <w:t xml:space="preserve">связано с увеличением суммы предоставленных льгот для </w:t>
      </w:r>
      <w:proofErr w:type="gramStart"/>
      <w:r w:rsidRPr="004256B7">
        <w:rPr>
          <w:sz w:val="28"/>
          <w:szCs w:val="28"/>
        </w:rPr>
        <w:t>плательщиков-физических</w:t>
      </w:r>
      <w:proofErr w:type="gramEnd"/>
      <w:r w:rsidRPr="004256B7">
        <w:rPr>
          <w:sz w:val="28"/>
          <w:szCs w:val="28"/>
        </w:rPr>
        <w:t xml:space="preserve"> лиц. По сравнению с 2020 годом, поступления по земельному налогу увеличились на 96,8 млн. руб. или 10,2</w:t>
      </w:r>
      <w:r>
        <w:rPr>
          <w:sz w:val="28"/>
          <w:szCs w:val="28"/>
        </w:rPr>
        <w:t>%</w:t>
      </w:r>
      <w:r w:rsidRPr="004256B7">
        <w:rPr>
          <w:sz w:val="28"/>
          <w:szCs w:val="28"/>
        </w:rPr>
        <w:t xml:space="preserve"> .</w:t>
      </w:r>
    </w:p>
    <w:p w:rsidR="00D60554" w:rsidRPr="004256B7" w:rsidRDefault="00D60554" w:rsidP="00D60554">
      <w:pPr>
        <w:ind w:firstLine="709"/>
        <w:jc w:val="both"/>
        <w:rPr>
          <w:b/>
          <w:bCs/>
          <w:i/>
          <w:iCs/>
          <w:sz w:val="28"/>
          <w:szCs w:val="28"/>
        </w:rPr>
      </w:pPr>
      <w:r w:rsidRPr="004256B7">
        <w:rPr>
          <w:sz w:val="28"/>
          <w:szCs w:val="28"/>
        </w:rPr>
        <w:t xml:space="preserve">В связи с отменой с января 2021 года применения единого налога на вмененный доход для отдельных видов деятельности (ЕНВД) и переводом налогоплательщиков на другие системы налогообложения, в структуре собственных доходов бюджета 2021 года </w:t>
      </w:r>
      <w:r w:rsidR="00260C2D">
        <w:rPr>
          <w:sz w:val="28"/>
          <w:szCs w:val="28"/>
        </w:rPr>
        <w:t>набирают</w:t>
      </w:r>
      <w:r w:rsidRPr="004256B7">
        <w:rPr>
          <w:sz w:val="28"/>
          <w:szCs w:val="28"/>
        </w:rPr>
        <w:t xml:space="preserve"> вес </w:t>
      </w:r>
      <w:r w:rsidRPr="004256B7">
        <w:rPr>
          <w:b/>
          <w:bCs/>
          <w:i/>
          <w:iCs/>
          <w:sz w:val="28"/>
          <w:szCs w:val="28"/>
        </w:rPr>
        <w:t>налоги, плательщиками которых являются в основном субъекты малого и среднего бизнеса:</w:t>
      </w:r>
    </w:p>
    <w:p w:rsidR="00D60554" w:rsidRPr="00CC3429" w:rsidRDefault="00D60554" w:rsidP="00CC3429">
      <w:pPr>
        <w:pStyle w:val="ac"/>
        <w:numPr>
          <w:ilvl w:val="0"/>
          <w:numId w:val="15"/>
        </w:numPr>
        <w:tabs>
          <w:tab w:val="left" w:pos="851"/>
          <w:tab w:val="left" w:pos="993"/>
        </w:tabs>
        <w:ind w:left="0" w:firstLine="709"/>
        <w:jc w:val="both"/>
        <w:rPr>
          <w:sz w:val="28"/>
          <w:szCs w:val="28"/>
        </w:rPr>
      </w:pPr>
      <w:r w:rsidRPr="00CC3429">
        <w:rPr>
          <w:sz w:val="28"/>
          <w:szCs w:val="28"/>
        </w:rPr>
        <w:t>налог, взимаемый в связи с применением упрощенной системой налогообложения;</w:t>
      </w:r>
    </w:p>
    <w:p w:rsidR="00D60554" w:rsidRPr="00CC3429" w:rsidRDefault="00D60554" w:rsidP="00CC3429">
      <w:pPr>
        <w:pStyle w:val="ac"/>
        <w:numPr>
          <w:ilvl w:val="0"/>
          <w:numId w:val="15"/>
        </w:numPr>
        <w:tabs>
          <w:tab w:val="left" w:pos="851"/>
          <w:tab w:val="left" w:pos="993"/>
        </w:tabs>
        <w:ind w:left="0" w:firstLine="709"/>
        <w:jc w:val="both"/>
        <w:rPr>
          <w:sz w:val="28"/>
          <w:szCs w:val="28"/>
        </w:rPr>
      </w:pPr>
      <w:r w:rsidRPr="00CC3429">
        <w:rPr>
          <w:sz w:val="28"/>
          <w:szCs w:val="28"/>
        </w:rPr>
        <w:t>налог, взимаемый в связи с применением патентной системы налогообложения.</w:t>
      </w:r>
    </w:p>
    <w:p w:rsidR="00D60554" w:rsidRPr="004256B7" w:rsidRDefault="00D60554" w:rsidP="00D60554">
      <w:pPr>
        <w:tabs>
          <w:tab w:val="left" w:pos="567"/>
        </w:tabs>
        <w:jc w:val="both"/>
        <w:rPr>
          <w:color w:val="FF0000"/>
          <w:sz w:val="28"/>
          <w:szCs w:val="28"/>
        </w:rPr>
      </w:pPr>
      <w:r w:rsidRPr="004256B7">
        <w:rPr>
          <w:color w:val="000000"/>
          <w:sz w:val="28"/>
          <w:szCs w:val="28"/>
        </w:rPr>
        <w:lastRenderedPageBreak/>
        <w:t xml:space="preserve">         </w:t>
      </w:r>
      <w:proofErr w:type="gramStart"/>
      <w:r w:rsidRPr="004256B7">
        <w:rPr>
          <w:color w:val="000000"/>
          <w:sz w:val="28"/>
          <w:szCs w:val="28"/>
        </w:rPr>
        <w:t xml:space="preserve">Поступления </w:t>
      </w:r>
      <w:r w:rsidRPr="00D93A5E">
        <w:rPr>
          <w:b/>
          <w:color w:val="000000"/>
          <w:sz w:val="28"/>
          <w:szCs w:val="28"/>
        </w:rPr>
        <w:t>н</w:t>
      </w:r>
      <w:r w:rsidRPr="00D93A5E">
        <w:rPr>
          <w:b/>
          <w:sz w:val="28"/>
          <w:szCs w:val="28"/>
        </w:rPr>
        <w:t>алога, взимаемого в связи с применением упрощенной системой налогообложения</w:t>
      </w:r>
      <w:r w:rsidRPr="004256B7">
        <w:rPr>
          <w:sz w:val="28"/>
          <w:szCs w:val="28"/>
        </w:rPr>
        <w:t xml:space="preserve"> в 2021</w:t>
      </w:r>
      <w:r>
        <w:rPr>
          <w:sz w:val="28"/>
          <w:szCs w:val="28"/>
        </w:rPr>
        <w:t xml:space="preserve"> году составили</w:t>
      </w:r>
      <w:proofErr w:type="gramEnd"/>
      <w:r>
        <w:rPr>
          <w:sz w:val="28"/>
          <w:szCs w:val="28"/>
        </w:rPr>
        <w:t xml:space="preserve"> 309,5 млн. руб., что </w:t>
      </w:r>
      <w:r w:rsidRPr="004256B7">
        <w:rPr>
          <w:sz w:val="28"/>
          <w:szCs w:val="28"/>
        </w:rPr>
        <w:t xml:space="preserve">на 27,3 млн. руб. </w:t>
      </w:r>
      <w:r>
        <w:rPr>
          <w:sz w:val="28"/>
          <w:szCs w:val="28"/>
        </w:rPr>
        <w:t>(</w:t>
      </w:r>
      <w:r w:rsidRPr="004256B7">
        <w:rPr>
          <w:sz w:val="28"/>
          <w:szCs w:val="28"/>
        </w:rPr>
        <w:t>9,7%</w:t>
      </w:r>
      <w:r>
        <w:rPr>
          <w:sz w:val="28"/>
          <w:szCs w:val="28"/>
        </w:rPr>
        <w:t>) больше</w:t>
      </w:r>
      <w:r w:rsidRPr="004256B7">
        <w:rPr>
          <w:sz w:val="28"/>
          <w:szCs w:val="28"/>
        </w:rPr>
        <w:t xml:space="preserve"> </w:t>
      </w:r>
      <w:r>
        <w:rPr>
          <w:sz w:val="28"/>
          <w:szCs w:val="28"/>
        </w:rPr>
        <w:t>п</w:t>
      </w:r>
      <w:r w:rsidRPr="004256B7">
        <w:rPr>
          <w:sz w:val="28"/>
          <w:szCs w:val="28"/>
        </w:rPr>
        <w:t>лановых назначений.</w:t>
      </w:r>
    </w:p>
    <w:p w:rsidR="00D60554" w:rsidRPr="004256B7" w:rsidRDefault="00D60554" w:rsidP="00D60554">
      <w:pPr>
        <w:ind w:firstLine="709"/>
        <w:jc w:val="both"/>
        <w:rPr>
          <w:sz w:val="28"/>
          <w:szCs w:val="28"/>
        </w:rPr>
      </w:pPr>
      <w:proofErr w:type="gramStart"/>
      <w:r w:rsidRPr="004256B7">
        <w:rPr>
          <w:color w:val="000000"/>
          <w:sz w:val="28"/>
          <w:szCs w:val="28"/>
        </w:rPr>
        <w:t xml:space="preserve">Поступления </w:t>
      </w:r>
      <w:r w:rsidRPr="004256B7">
        <w:rPr>
          <w:b/>
          <w:color w:val="000000"/>
          <w:sz w:val="28"/>
          <w:szCs w:val="28"/>
        </w:rPr>
        <w:t xml:space="preserve">налога, взимаемого в связи с применением патентной системы налогообложения </w:t>
      </w:r>
      <w:r w:rsidRPr="004256B7">
        <w:rPr>
          <w:color w:val="000000"/>
          <w:sz w:val="28"/>
          <w:szCs w:val="28"/>
        </w:rPr>
        <w:t>в 2021 году составили</w:t>
      </w:r>
      <w:proofErr w:type="gramEnd"/>
      <w:r w:rsidRPr="004256B7">
        <w:rPr>
          <w:color w:val="000000"/>
          <w:sz w:val="28"/>
          <w:szCs w:val="28"/>
        </w:rPr>
        <w:t xml:space="preserve"> 116,6 мл</w:t>
      </w:r>
      <w:r>
        <w:rPr>
          <w:color w:val="000000"/>
          <w:sz w:val="28"/>
          <w:szCs w:val="28"/>
        </w:rPr>
        <w:t>н. руб., что на 15,2 млн. руб. (</w:t>
      </w:r>
      <w:r w:rsidRPr="004256B7">
        <w:rPr>
          <w:color w:val="000000"/>
          <w:sz w:val="28"/>
          <w:szCs w:val="28"/>
        </w:rPr>
        <w:t>11,6%</w:t>
      </w:r>
      <w:r>
        <w:rPr>
          <w:color w:val="000000"/>
          <w:sz w:val="28"/>
          <w:szCs w:val="28"/>
        </w:rPr>
        <w:t>)</w:t>
      </w:r>
      <w:r w:rsidRPr="004256B7">
        <w:rPr>
          <w:color w:val="000000"/>
          <w:sz w:val="28"/>
          <w:szCs w:val="28"/>
        </w:rPr>
        <w:t xml:space="preserve"> ниже плановых назначений</w:t>
      </w:r>
      <w:r>
        <w:rPr>
          <w:sz w:val="28"/>
          <w:szCs w:val="28"/>
        </w:rPr>
        <w:t>. Снижение поступлений связано с</w:t>
      </w:r>
      <w:r w:rsidRPr="004256B7">
        <w:rPr>
          <w:sz w:val="28"/>
          <w:szCs w:val="28"/>
        </w:rPr>
        <w:t xml:space="preserve"> изменением законодательства в части включения в расходы уплаченных страховых взносов.</w:t>
      </w:r>
    </w:p>
    <w:p w:rsidR="00D60554" w:rsidRPr="004256B7" w:rsidRDefault="00D60554" w:rsidP="00D60554">
      <w:pPr>
        <w:ind w:firstLine="709"/>
        <w:jc w:val="both"/>
        <w:rPr>
          <w:sz w:val="28"/>
          <w:szCs w:val="28"/>
        </w:rPr>
      </w:pPr>
      <w:r w:rsidRPr="004256B7">
        <w:rPr>
          <w:sz w:val="28"/>
          <w:szCs w:val="28"/>
        </w:rPr>
        <w:t>Доля данных налогов в структуре собственных доходов бюджета в 2021 году составляет 6,3%, и 2,4% соответственно.</w:t>
      </w:r>
    </w:p>
    <w:p w:rsidR="00D60554" w:rsidRPr="004256B7" w:rsidRDefault="004467CE" w:rsidP="00D60554">
      <w:pPr>
        <w:ind w:firstLine="709"/>
        <w:jc w:val="both"/>
        <w:rPr>
          <w:bCs/>
          <w:iCs/>
          <w:sz w:val="28"/>
          <w:szCs w:val="28"/>
        </w:rPr>
      </w:pPr>
      <w:r>
        <w:rPr>
          <w:bCs/>
          <w:iCs/>
          <w:sz w:val="28"/>
          <w:szCs w:val="28"/>
        </w:rPr>
        <w:t>В</w:t>
      </w:r>
      <w:r w:rsidR="00D60554" w:rsidRPr="004256B7">
        <w:rPr>
          <w:bCs/>
          <w:iCs/>
          <w:sz w:val="28"/>
          <w:szCs w:val="28"/>
        </w:rPr>
        <w:t xml:space="preserve"> структуре собственных доходов бюджета </w:t>
      </w:r>
      <w:r w:rsidRPr="004256B7">
        <w:rPr>
          <w:b/>
          <w:bCs/>
          <w:i/>
          <w:iCs/>
          <w:sz w:val="28"/>
          <w:szCs w:val="28"/>
        </w:rPr>
        <w:t>налог на имущество физических лиц</w:t>
      </w:r>
      <w:r w:rsidRPr="004256B7">
        <w:rPr>
          <w:bCs/>
          <w:iCs/>
          <w:sz w:val="28"/>
          <w:szCs w:val="28"/>
        </w:rPr>
        <w:t xml:space="preserve"> </w:t>
      </w:r>
      <w:r>
        <w:rPr>
          <w:bCs/>
          <w:iCs/>
          <w:sz w:val="28"/>
          <w:szCs w:val="28"/>
        </w:rPr>
        <w:t xml:space="preserve">составляет </w:t>
      </w:r>
      <w:r w:rsidR="00D60554" w:rsidRPr="004256B7">
        <w:rPr>
          <w:bCs/>
          <w:iCs/>
          <w:sz w:val="28"/>
          <w:szCs w:val="28"/>
        </w:rPr>
        <w:t>5,9%. Перевыполнение плана по данному налогу составило 60,3 млн. руб. или 26,2%</w:t>
      </w:r>
      <w:r w:rsidR="00D60554">
        <w:rPr>
          <w:bCs/>
          <w:iCs/>
          <w:sz w:val="28"/>
          <w:szCs w:val="28"/>
        </w:rPr>
        <w:t xml:space="preserve">, что связано </w:t>
      </w:r>
      <w:r w:rsidR="00D60554" w:rsidRPr="004256B7">
        <w:rPr>
          <w:bCs/>
          <w:iCs/>
          <w:sz w:val="28"/>
          <w:szCs w:val="28"/>
        </w:rPr>
        <w:t xml:space="preserve">с ростом начислений по административно-деловым, торговым центрам в связи с отменой моратория на увеличение кадастровой стоимости. </w:t>
      </w:r>
    </w:p>
    <w:p w:rsidR="00D60554" w:rsidRPr="004256B7" w:rsidRDefault="00D60554" w:rsidP="00D60554">
      <w:pPr>
        <w:rPr>
          <w:sz w:val="28"/>
          <w:szCs w:val="28"/>
        </w:rPr>
      </w:pPr>
      <w:r>
        <w:rPr>
          <w:noProof/>
          <w:sz w:val="28"/>
          <w:szCs w:val="28"/>
        </w:rPr>
        <w:drawing>
          <wp:inline distT="0" distB="0" distL="0" distR="0" wp14:anchorId="15BF9F8F" wp14:editId="7358DC7B">
            <wp:extent cx="6137329" cy="2100020"/>
            <wp:effectExtent l="0" t="0" r="15875" b="14605"/>
            <wp:docPr id="6"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60554" w:rsidRPr="004256B7" w:rsidRDefault="00D60554" w:rsidP="00D60554">
      <w:pPr>
        <w:jc w:val="both"/>
        <w:rPr>
          <w:sz w:val="28"/>
          <w:szCs w:val="28"/>
        </w:rPr>
      </w:pPr>
      <w:r w:rsidRPr="004256B7">
        <w:rPr>
          <w:sz w:val="28"/>
          <w:szCs w:val="28"/>
        </w:rPr>
        <w:tab/>
        <w:t>Немаловажная роль в доходах бюджета города принадлежит неналоговым доходам, основную часть которых администрируют структурные подразделения администрации города и области.</w:t>
      </w:r>
    </w:p>
    <w:p w:rsidR="00D60554" w:rsidRPr="004256B7" w:rsidRDefault="00D60554" w:rsidP="00D60554">
      <w:pPr>
        <w:ind w:firstLine="709"/>
        <w:jc w:val="both"/>
        <w:rPr>
          <w:sz w:val="28"/>
          <w:szCs w:val="28"/>
        </w:rPr>
      </w:pPr>
      <w:r w:rsidRPr="004256B7">
        <w:rPr>
          <w:sz w:val="28"/>
          <w:szCs w:val="28"/>
        </w:rPr>
        <w:t>Наиболее значительная сумма неналоговых доходов поступает от использования и реализации муниципального имущества и земельных участков, расположенных на территории муниципального образования, в том числе в виде:</w:t>
      </w:r>
    </w:p>
    <w:p w:rsidR="00D60554" w:rsidRPr="00CC3429" w:rsidRDefault="00D60554" w:rsidP="00CC3429">
      <w:pPr>
        <w:pStyle w:val="ac"/>
        <w:numPr>
          <w:ilvl w:val="0"/>
          <w:numId w:val="16"/>
        </w:numPr>
        <w:tabs>
          <w:tab w:val="left" w:pos="851"/>
          <w:tab w:val="left" w:pos="993"/>
        </w:tabs>
        <w:ind w:left="0" w:firstLine="709"/>
        <w:jc w:val="both"/>
        <w:rPr>
          <w:sz w:val="28"/>
          <w:szCs w:val="28"/>
        </w:rPr>
      </w:pPr>
      <w:r w:rsidRPr="00CC3429">
        <w:rPr>
          <w:sz w:val="28"/>
          <w:szCs w:val="28"/>
        </w:rPr>
        <w:t>арендной платы за земельные участки –5,0% в общей сумме собственных доходов (в 2020 году доля состав</w:t>
      </w:r>
      <w:r w:rsidR="00953E60" w:rsidRPr="00CC3429">
        <w:rPr>
          <w:sz w:val="28"/>
          <w:szCs w:val="28"/>
        </w:rPr>
        <w:t>ляла</w:t>
      </w:r>
      <w:r w:rsidRPr="00CC3429">
        <w:rPr>
          <w:sz w:val="28"/>
          <w:szCs w:val="28"/>
        </w:rPr>
        <w:t xml:space="preserve"> 5,5%);</w:t>
      </w:r>
    </w:p>
    <w:p w:rsidR="00D60554" w:rsidRPr="00CC3429" w:rsidRDefault="00D60554" w:rsidP="00CC3429">
      <w:pPr>
        <w:pStyle w:val="ac"/>
        <w:numPr>
          <w:ilvl w:val="0"/>
          <w:numId w:val="16"/>
        </w:numPr>
        <w:tabs>
          <w:tab w:val="left" w:pos="851"/>
          <w:tab w:val="left" w:pos="993"/>
        </w:tabs>
        <w:ind w:left="0" w:firstLine="709"/>
        <w:jc w:val="both"/>
        <w:rPr>
          <w:sz w:val="28"/>
          <w:szCs w:val="28"/>
        </w:rPr>
      </w:pPr>
      <w:r w:rsidRPr="00CC3429">
        <w:rPr>
          <w:sz w:val="28"/>
          <w:szCs w:val="28"/>
        </w:rPr>
        <w:t>доходов от сдачи имущества в аренду – 1,1%;</w:t>
      </w:r>
    </w:p>
    <w:p w:rsidR="00D60554" w:rsidRPr="00CC3429" w:rsidRDefault="00D60554" w:rsidP="00CC3429">
      <w:pPr>
        <w:pStyle w:val="ac"/>
        <w:numPr>
          <w:ilvl w:val="0"/>
          <w:numId w:val="16"/>
        </w:numPr>
        <w:tabs>
          <w:tab w:val="left" w:pos="851"/>
          <w:tab w:val="left" w:pos="993"/>
        </w:tabs>
        <w:ind w:left="0" w:firstLine="709"/>
        <w:jc w:val="both"/>
        <w:rPr>
          <w:sz w:val="28"/>
          <w:szCs w:val="28"/>
        </w:rPr>
      </w:pPr>
      <w:r w:rsidRPr="00CC3429">
        <w:rPr>
          <w:sz w:val="28"/>
          <w:szCs w:val="28"/>
        </w:rPr>
        <w:t>доходов от продажи активов – 2,0 процента.</w:t>
      </w:r>
    </w:p>
    <w:p w:rsidR="00D60554" w:rsidRPr="004256B7" w:rsidRDefault="00D60554" w:rsidP="00D60554">
      <w:pPr>
        <w:rPr>
          <w:sz w:val="28"/>
          <w:szCs w:val="28"/>
        </w:rPr>
      </w:pPr>
      <w:r>
        <w:rPr>
          <w:noProof/>
          <w:sz w:val="28"/>
          <w:szCs w:val="28"/>
        </w:rPr>
        <w:drawing>
          <wp:inline distT="0" distB="0" distL="0" distR="0" wp14:anchorId="55BAF37F" wp14:editId="001C3E69">
            <wp:extent cx="6137329" cy="2107770"/>
            <wp:effectExtent l="0" t="0" r="15875" b="26035"/>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60554" w:rsidRPr="009A723E" w:rsidRDefault="00D60554" w:rsidP="00D60554">
      <w:pPr>
        <w:contextualSpacing/>
        <w:jc w:val="both"/>
        <w:rPr>
          <w:sz w:val="28"/>
          <w:szCs w:val="28"/>
        </w:rPr>
      </w:pPr>
      <w:bookmarkStart w:id="8" w:name="_MON_1648975936"/>
      <w:bookmarkStart w:id="9" w:name="_MON_1648975786"/>
      <w:bookmarkStart w:id="10" w:name="_MON_1648975767"/>
      <w:bookmarkStart w:id="11" w:name="_MON_1648975748"/>
      <w:bookmarkStart w:id="12" w:name="_MON_1648975728"/>
      <w:bookmarkStart w:id="13" w:name="_MON_1648974905"/>
      <w:bookmarkStart w:id="14" w:name="_MON_1649145651"/>
      <w:bookmarkStart w:id="15" w:name="_MON_1649145634"/>
      <w:bookmarkStart w:id="16" w:name="_MON_1649145621"/>
      <w:bookmarkStart w:id="17" w:name="_MON_1649137147"/>
      <w:bookmarkEnd w:id="8"/>
      <w:bookmarkEnd w:id="9"/>
      <w:bookmarkEnd w:id="10"/>
      <w:bookmarkEnd w:id="11"/>
      <w:bookmarkEnd w:id="12"/>
      <w:bookmarkEnd w:id="13"/>
      <w:bookmarkEnd w:id="14"/>
      <w:bookmarkEnd w:id="15"/>
      <w:bookmarkEnd w:id="16"/>
      <w:bookmarkEnd w:id="17"/>
      <w:r w:rsidRPr="004B3078">
        <w:rPr>
          <w:b/>
          <w:sz w:val="28"/>
          <w:szCs w:val="28"/>
        </w:rPr>
        <w:lastRenderedPageBreak/>
        <w:t xml:space="preserve">       </w:t>
      </w:r>
      <w:r w:rsidRPr="009A723E">
        <w:rPr>
          <w:b/>
          <w:sz w:val="28"/>
          <w:szCs w:val="28"/>
        </w:rPr>
        <w:t>Доходы от использования и продажи земельных участков, находящихся в муниципальной собственности</w:t>
      </w:r>
      <w:r w:rsidRPr="009A723E">
        <w:rPr>
          <w:sz w:val="28"/>
          <w:szCs w:val="28"/>
        </w:rPr>
        <w:t xml:space="preserve"> в 2021 году составили 28,5 млн. руб. при плановых назначениях 21,0 млн. руб., в том числе:</w:t>
      </w:r>
    </w:p>
    <w:p w:rsidR="00D60554" w:rsidRPr="00CC3429" w:rsidRDefault="00D60554" w:rsidP="00CC3429">
      <w:pPr>
        <w:pStyle w:val="ac"/>
        <w:numPr>
          <w:ilvl w:val="0"/>
          <w:numId w:val="18"/>
        </w:numPr>
        <w:tabs>
          <w:tab w:val="left" w:pos="709"/>
          <w:tab w:val="left" w:pos="851"/>
        </w:tabs>
        <w:ind w:left="0" w:firstLine="567"/>
        <w:jc w:val="both"/>
        <w:rPr>
          <w:sz w:val="28"/>
          <w:szCs w:val="28"/>
        </w:rPr>
      </w:pPr>
      <w:r w:rsidRPr="00CC3429">
        <w:rPr>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 26,7 млн. руб.;</w:t>
      </w:r>
    </w:p>
    <w:p w:rsidR="00D60554" w:rsidRPr="00CC3429" w:rsidRDefault="00D60554" w:rsidP="00CC3429">
      <w:pPr>
        <w:pStyle w:val="ac"/>
        <w:numPr>
          <w:ilvl w:val="0"/>
          <w:numId w:val="18"/>
        </w:numPr>
        <w:tabs>
          <w:tab w:val="left" w:pos="709"/>
          <w:tab w:val="left" w:pos="851"/>
        </w:tabs>
        <w:ind w:left="0" w:firstLine="567"/>
        <w:jc w:val="both"/>
        <w:rPr>
          <w:sz w:val="28"/>
          <w:szCs w:val="28"/>
        </w:rPr>
      </w:pPr>
      <w:r w:rsidRPr="00CC3429">
        <w:rPr>
          <w:sz w:val="28"/>
          <w:szCs w:val="28"/>
        </w:rPr>
        <w:t>плата по соглашениям об установлении сервитута – 0,5 млн. руб.;</w:t>
      </w:r>
    </w:p>
    <w:p w:rsidR="00D60554" w:rsidRPr="00CC3429" w:rsidRDefault="00D60554" w:rsidP="00CC3429">
      <w:pPr>
        <w:pStyle w:val="ac"/>
        <w:numPr>
          <w:ilvl w:val="0"/>
          <w:numId w:val="18"/>
        </w:numPr>
        <w:tabs>
          <w:tab w:val="left" w:pos="567"/>
          <w:tab w:val="left" w:pos="709"/>
          <w:tab w:val="left" w:pos="851"/>
        </w:tabs>
        <w:ind w:left="0" w:firstLine="567"/>
        <w:jc w:val="both"/>
        <w:rPr>
          <w:sz w:val="28"/>
          <w:szCs w:val="28"/>
        </w:rPr>
      </w:pPr>
      <w:r w:rsidRPr="00CC3429">
        <w:rPr>
          <w:sz w:val="28"/>
          <w:szCs w:val="28"/>
        </w:rPr>
        <w:t xml:space="preserve">доходы от продажи земельных участков, находящихся в собственности городских округов – 1,3 млн. </w:t>
      </w:r>
      <w:r w:rsidR="00953E60" w:rsidRPr="00CC3429">
        <w:rPr>
          <w:sz w:val="28"/>
          <w:szCs w:val="28"/>
        </w:rPr>
        <w:t>рублей.</w:t>
      </w:r>
    </w:p>
    <w:p w:rsidR="00D60554" w:rsidRDefault="00F85370" w:rsidP="00A323A4">
      <w:pPr>
        <w:tabs>
          <w:tab w:val="left" w:pos="567"/>
        </w:tabs>
        <w:contextualSpacing/>
        <w:jc w:val="both"/>
        <w:rPr>
          <w:sz w:val="28"/>
          <w:szCs w:val="28"/>
        </w:rPr>
      </w:pPr>
      <w:r>
        <w:rPr>
          <w:sz w:val="28"/>
          <w:szCs w:val="28"/>
        </w:rPr>
        <w:t xml:space="preserve">     </w:t>
      </w:r>
      <w:r w:rsidR="00A323A4">
        <w:rPr>
          <w:sz w:val="28"/>
          <w:szCs w:val="28"/>
        </w:rPr>
        <w:t xml:space="preserve"> </w:t>
      </w:r>
      <w:r w:rsidR="00D60554">
        <w:rPr>
          <w:sz w:val="28"/>
          <w:szCs w:val="28"/>
        </w:rPr>
        <w:t>В</w:t>
      </w:r>
      <w:r w:rsidR="00D60554" w:rsidRPr="003E2B30">
        <w:rPr>
          <w:sz w:val="28"/>
          <w:szCs w:val="28"/>
        </w:rPr>
        <w:t xml:space="preserve"> целом </w:t>
      </w:r>
      <w:r w:rsidR="00D60554">
        <w:rPr>
          <w:sz w:val="28"/>
          <w:szCs w:val="28"/>
        </w:rPr>
        <w:t>д</w:t>
      </w:r>
      <w:r w:rsidR="00D60554" w:rsidRPr="003E2B30">
        <w:rPr>
          <w:sz w:val="28"/>
          <w:szCs w:val="28"/>
        </w:rPr>
        <w:t xml:space="preserve">оходная статья бюджета </w:t>
      </w:r>
      <w:r w:rsidR="00D60554">
        <w:rPr>
          <w:sz w:val="28"/>
          <w:szCs w:val="28"/>
        </w:rPr>
        <w:t xml:space="preserve">по аренде земельных участков в отчетном периоде </w:t>
      </w:r>
      <w:r w:rsidR="00D60554" w:rsidRPr="003E2B30">
        <w:rPr>
          <w:sz w:val="28"/>
          <w:szCs w:val="28"/>
        </w:rPr>
        <w:t>перевыполнена</w:t>
      </w:r>
      <w:r w:rsidR="00D60554">
        <w:rPr>
          <w:sz w:val="28"/>
          <w:szCs w:val="28"/>
        </w:rPr>
        <w:t xml:space="preserve"> </w:t>
      </w:r>
      <w:r w:rsidR="00D60554" w:rsidRPr="003E2B30">
        <w:rPr>
          <w:sz w:val="28"/>
          <w:szCs w:val="28"/>
        </w:rPr>
        <w:t xml:space="preserve">на </w:t>
      </w:r>
      <w:r w:rsidR="00D60554">
        <w:rPr>
          <w:sz w:val="28"/>
          <w:szCs w:val="28"/>
        </w:rPr>
        <w:t>27,4%, а по сравнению с 2020 годом доходы выросли на 15,1%, в основном за счет увеличения количества заключенных договоров аренды и претензионно-исковой работы.</w:t>
      </w:r>
    </w:p>
    <w:p w:rsidR="00D60554" w:rsidRDefault="00D60554" w:rsidP="00F85370">
      <w:pPr>
        <w:contextualSpacing/>
        <w:jc w:val="both"/>
        <w:rPr>
          <w:sz w:val="28"/>
          <w:szCs w:val="28"/>
        </w:rPr>
      </w:pPr>
      <w:r w:rsidRPr="003E2B30">
        <w:rPr>
          <w:sz w:val="28"/>
          <w:szCs w:val="28"/>
        </w:rPr>
        <w:t xml:space="preserve"> </w:t>
      </w:r>
      <w:r>
        <w:rPr>
          <w:sz w:val="28"/>
          <w:szCs w:val="28"/>
        </w:rPr>
        <w:t xml:space="preserve">    </w:t>
      </w:r>
      <w:r w:rsidR="00A323A4">
        <w:rPr>
          <w:sz w:val="28"/>
          <w:szCs w:val="28"/>
        </w:rPr>
        <w:t xml:space="preserve"> </w:t>
      </w:r>
      <w:r>
        <w:rPr>
          <w:sz w:val="28"/>
          <w:szCs w:val="28"/>
        </w:rPr>
        <w:t>Доходы от продажи земельных участков на 2021 год не планировались</w:t>
      </w:r>
      <w:r w:rsidR="00FE5153">
        <w:rPr>
          <w:sz w:val="28"/>
          <w:szCs w:val="28"/>
        </w:rPr>
        <w:t xml:space="preserve"> и в</w:t>
      </w:r>
      <w:r w:rsidRPr="00193DFB">
        <w:rPr>
          <w:sz w:val="28"/>
          <w:szCs w:val="28"/>
        </w:rPr>
        <w:t xml:space="preserve"> связ</w:t>
      </w:r>
      <w:r>
        <w:rPr>
          <w:sz w:val="28"/>
          <w:szCs w:val="28"/>
        </w:rPr>
        <w:t xml:space="preserve">и с выкупом земельных участков </w:t>
      </w:r>
      <w:r w:rsidR="00F85370">
        <w:rPr>
          <w:sz w:val="28"/>
          <w:szCs w:val="28"/>
        </w:rPr>
        <w:t xml:space="preserve">собственниками имущества </w:t>
      </w:r>
      <w:r w:rsidRPr="00193DFB">
        <w:rPr>
          <w:sz w:val="28"/>
          <w:szCs w:val="28"/>
        </w:rPr>
        <w:t xml:space="preserve">по ул. Гагарина, </w:t>
      </w:r>
      <w:r>
        <w:rPr>
          <w:sz w:val="28"/>
          <w:szCs w:val="28"/>
        </w:rPr>
        <w:t xml:space="preserve">д. </w:t>
      </w:r>
      <w:r w:rsidRPr="00193DFB">
        <w:rPr>
          <w:sz w:val="28"/>
          <w:szCs w:val="28"/>
        </w:rPr>
        <w:t xml:space="preserve">125 </w:t>
      </w:r>
      <w:r>
        <w:rPr>
          <w:sz w:val="28"/>
          <w:szCs w:val="28"/>
        </w:rPr>
        <w:t>и</w:t>
      </w:r>
      <w:r w:rsidRPr="00193DFB">
        <w:rPr>
          <w:sz w:val="28"/>
          <w:szCs w:val="28"/>
        </w:rPr>
        <w:t xml:space="preserve"> ул. Невского,</w:t>
      </w:r>
      <w:r>
        <w:rPr>
          <w:sz w:val="28"/>
          <w:szCs w:val="28"/>
        </w:rPr>
        <w:t xml:space="preserve"> д.</w:t>
      </w:r>
      <w:r w:rsidRPr="00193DFB">
        <w:rPr>
          <w:sz w:val="28"/>
          <w:szCs w:val="28"/>
        </w:rPr>
        <w:t xml:space="preserve"> 27</w:t>
      </w:r>
      <w:r w:rsidR="00FE5153">
        <w:rPr>
          <w:sz w:val="28"/>
          <w:szCs w:val="28"/>
        </w:rPr>
        <w:t>,</w:t>
      </w:r>
      <w:r w:rsidRPr="00193DFB">
        <w:rPr>
          <w:sz w:val="28"/>
          <w:szCs w:val="28"/>
        </w:rPr>
        <w:t xml:space="preserve"> </w:t>
      </w:r>
      <w:r>
        <w:rPr>
          <w:sz w:val="28"/>
          <w:szCs w:val="28"/>
        </w:rPr>
        <w:t>фактические поступления составили 1,3 млн. руб</w:t>
      </w:r>
      <w:r w:rsidR="00F85370">
        <w:rPr>
          <w:sz w:val="28"/>
          <w:szCs w:val="28"/>
        </w:rPr>
        <w:t>лей</w:t>
      </w:r>
      <w:r>
        <w:rPr>
          <w:sz w:val="28"/>
          <w:szCs w:val="28"/>
        </w:rPr>
        <w:t xml:space="preserve">.  </w:t>
      </w:r>
    </w:p>
    <w:p w:rsidR="00D60554" w:rsidRPr="009A723E" w:rsidRDefault="00D60554" w:rsidP="00D60554">
      <w:pPr>
        <w:tabs>
          <w:tab w:val="left" w:pos="567"/>
        </w:tabs>
        <w:contextualSpacing/>
        <w:jc w:val="both"/>
        <w:rPr>
          <w:color w:val="000000" w:themeColor="text1"/>
          <w:sz w:val="28"/>
          <w:szCs w:val="28"/>
        </w:rPr>
      </w:pPr>
      <w:r w:rsidRPr="00663B59">
        <w:rPr>
          <w:color w:val="FF0000"/>
          <w:sz w:val="28"/>
          <w:szCs w:val="28"/>
        </w:rPr>
        <w:t xml:space="preserve">       </w:t>
      </w:r>
      <w:r w:rsidRPr="009A723E">
        <w:rPr>
          <w:color w:val="000000" w:themeColor="text1"/>
          <w:sz w:val="28"/>
          <w:szCs w:val="28"/>
        </w:rPr>
        <w:t xml:space="preserve">Задолженность по аренде </w:t>
      </w:r>
      <w:r w:rsidR="00CD734A">
        <w:rPr>
          <w:color w:val="000000" w:themeColor="text1"/>
          <w:sz w:val="28"/>
          <w:szCs w:val="28"/>
        </w:rPr>
        <w:t xml:space="preserve">земли </w:t>
      </w:r>
      <w:r w:rsidRPr="009A723E">
        <w:rPr>
          <w:color w:val="000000" w:themeColor="text1"/>
          <w:sz w:val="28"/>
          <w:szCs w:val="28"/>
        </w:rPr>
        <w:t xml:space="preserve">на 31.12.2021 года составляет 16,9 млн. </w:t>
      </w:r>
      <w:r>
        <w:rPr>
          <w:color w:val="000000" w:themeColor="text1"/>
          <w:sz w:val="28"/>
          <w:szCs w:val="28"/>
        </w:rPr>
        <w:t>руб</w:t>
      </w:r>
      <w:r w:rsidR="00F85370">
        <w:rPr>
          <w:color w:val="000000" w:themeColor="text1"/>
          <w:sz w:val="28"/>
          <w:szCs w:val="28"/>
        </w:rPr>
        <w:t>лей.</w:t>
      </w:r>
    </w:p>
    <w:p w:rsidR="00D60554" w:rsidRPr="0054689F" w:rsidRDefault="00D60554" w:rsidP="00D60554">
      <w:pPr>
        <w:contextualSpacing/>
        <w:jc w:val="both"/>
        <w:rPr>
          <w:sz w:val="28"/>
          <w:szCs w:val="28"/>
        </w:rPr>
      </w:pPr>
      <w:r w:rsidRPr="00663B59">
        <w:rPr>
          <w:color w:val="FF0000"/>
          <w:sz w:val="28"/>
          <w:szCs w:val="28"/>
        </w:rPr>
        <w:t xml:space="preserve">       </w:t>
      </w:r>
      <w:r w:rsidRPr="0054689F">
        <w:rPr>
          <w:sz w:val="28"/>
          <w:szCs w:val="28"/>
        </w:rPr>
        <w:t>Наиболее крупными должниками</w:t>
      </w:r>
      <w:r>
        <w:rPr>
          <w:sz w:val="28"/>
          <w:szCs w:val="28"/>
        </w:rPr>
        <w:t xml:space="preserve"> </w:t>
      </w:r>
      <w:r w:rsidRPr="0054689F">
        <w:rPr>
          <w:sz w:val="28"/>
          <w:szCs w:val="28"/>
        </w:rPr>
        <w:t>являются следующие арендаторы:</w:t>
      </w:r>
    </w:p>
    <w:p w:rsidR="00D60554" w:rsidRPr="00CC3429" w:rsidRDefault="00D60554" w:rsidP="00CC3429">
      <w:pPr>
        <w:pStyle w:val="ac"/>
        <w:numPr>
          <w:ilvl w:val="0"/>
          <w:numId w:val="19"/>
        </w:numPr>
        <w:tabs>
          <w:tab w:val="left" w:pos="709"/>
          <w:tab w:val="left" w:pos="851"/>
        </w:tabs>
        <w:ind w:left="0" w:firstLine="426"/>
        <w:jc w:val="both"/>
        <w:rPr>
          <w:sz w:val="28"/>
          <w:szCs w:val="28"/>
        </w:rPr>
      </w:pPr>
      <w:r w:rsidRPr="00CC3429">
        <w:rPr>
          <w:sz w:val="28"/>
          <w:szCs w:val="28"/>
        </w:rPr>
        <w:t xml:space="preserve">МК РСДП - 2,0 млн. руб., </w:t>
      </w:r>
      <w:r w:rsidR="00A323A4" w:rsidRPr="00CC3429">
        <w:rPr>
          <w:sz w:val="28"/>
          <w:szCs w:val="28"/>
        </w:rPr>
        <w:t>(</w:t>
      </w:r>
      <w:r w:rsidRPr="00CC3429">
        <w:rPr>
          <w:sz w:val="28"/>
          <w:szCs w:val="28"/>
        </w:rPr>
        <w:t>договоры расторгнуты, на всю сумму задолженности возбуждены исполнительные производства в ФССП</w:t>
      </w:r>
      <w:r w:rsidR="00A323A4" w:rsidRPr="00CC3429">
        <w:rPr>
          <w:sz w:val="28"/>
          <w:szCs w:val="28"/>
        </w:rPr>
        <w:t>)</w:t>
      </w:r>
      <w:r w:rsidRPr="00CC3429">
        <w:rPr>
          <w:sz w:val="28"/>
          <w:szCs w:val="28"/>
        </w:rPr>
        <w:t xml:space="preserve">; </w:t>
      </w:r>
    </w:p>
    <w:p w:rsidR="00D60554" w:rsidRPr="00CC3429" w:rsidRDefault="00D60554" w:rsidP="00CC3429">
      <w:pPr>
        <w:pStyle w:val="ac"/>
        <w:numPr>
          <w:ilvl w:val="0"/>
          <w:numId w:val="19"/>
        </w:numPr>
        <w:tabs>
          <w:tab w:val="left" w:pos="709"/>
          <w:tab w:val="left" w:pos="851"/>
        </w:tabs>
        <w:ind w:left="0" w:firstLine="426"/>
        <w:jc w:val="both"/>
        <w:rPr>
          <w:sz w:val="28"/>
          <w:szCs w:val="28"/>
        </w:rPr>
      </w:pPr>
      <w:r w:rsidRPr="00CC3429">
        <w:rPr>
          <w:sz w:val="28"/>
          <w:szCs w:val="28"/>
        </w:rPr>
        <w:t xml:space="preserve">МУП «Второе ГЖУ г. Липецка» - 10,7 млн.  руб., </w:t>
      </w:r>
      <w:r w:rsidR="00A323A4" w:rsidRPr="00CC3429">
        <w:rPr>
          <w:sz w:val="28"/>
          <w:szCs w:val="28"/>
        </w:rPr>
        <w:t>(</w:t>
      </w:r>
      <w:r w:rsidRPr="00CC3429">
        <w:rPr>
          <w:sz w:val="28"/>
          <w:szCs w:val="28"/>
        </w:rPr>
        <w:t xml:space="preserve">договоры расторгнуты, в отношении должника </w:t>
      </w:r>
      <w:r w:rsidR="00A323A4" w:rsidRPr="00CC3429">
        <w:rPr>
          <w:sz w:val="28"/>
          <w:szCs w:val="28"/>
        </w:rPr>
        <w:t>введено конкурсное производство, т</w:t>
      </w:r>
      <w:r w:rsidRPr="00CC3429">
        <w:rPr>
          <w:sz w:val="28"/>
          <w:szCs w:val="28"/>
        </w:rPr>
        <w:t>ребования креди</w:t>
      </w:r>
      <w:r w:rsidR="00A323A4" w:rsidRPr="00CC3429">
        <w:rPr>
          <w:sz w:val="28"/>
          <w:szCs w:val="28"/>
        </w:rPr>
        <w:t>торов включены в третью очередь);</w:t>
      </w:r>
    </w:p>
    <w:p w:rsidR="00D60554" w:rsidRPr="00CC3429" w:rsidRDefault="00D60554" w:rsidP="00CC3429">
      <w:pPr>
        <w:pStyle w:val="ac"/>
        <w:numPr>
          <w:ilvl w:val="0"/>
          <w:numId w:val="19"/>
        </w:numPr>
        <w:tabs>
          <w:tab w:val="left" w:pos="567"/>
          <w:tab w:val="left" w:pos="709"/>
          <w:tab w:val="left" w:pos="851"/>
        </w:tabs>
        <w:ind w:left="0" w:firstLine="426"/>
        <w:jc w:val="both"/>
        <w:rPr>
          <w:sz w:val="28"/>
          <w:szCs w:val="28"/>
        </w:rPr>
      </w:pPr>
      <w:r w:rsidRPr="00CC3429">
        <w:rPr>
          <w:sz w:val="28"/>
          <w:szCs w:val="28"/>
        </w:rPr>
        <w:t xml:space="preserve">ООО «Техника» - 2,6 млн. руб., </w:t>
      </w:r>
      <w:r w:rsidR="00A323A4" w:rsidRPr="00CC3429">
        <w:rPr>
          <w:sz w:val="28"/>
          <w:szCs w:val="28"/>
        </w:rPr>
        <w:t>(</w:t>
      </w:r>
      <w:r w:rsidRPr="00CC3429">
        <w:rPr>
          <w:sz w:val="28"/>
          <w:szCs w:val="28"/>
        </w:rPr>
        <w:t>договор расторгнут, приняты судебные решения и  возбуждены исполнительные производства на сумму 2,0 млн. руб</w:t>
      </w:r>
      <w:r w:rsidR="00A323A4" w:rsidRPr="00CC3429">
        <w:rPr>
          <w:sz w:val="28"/>
          <w:szCs w:val="28"/>
        </w:rPr>
        <w:t>лей).</w:t>
      </w:r>
    </w:p>
    <w:p w:rsidR="00D60554" w:rsidRPr="004256B7" w:rsidRDefault="00143642" w:rsidP="00143642">
      <w:pPr>
        <w:tabs>
          <w:tab w:val="left" w:pos="567"/>
        </w:tabs>
        <w:jc w:val="both"/>
        <w:rPr>
          <w:sz w:val="28"/>
          <w:szCs w:val="28"/>
        </w:rPr>
      </w:pPr>
      <w:r>
        <w:rPr>
          <w:sz w:val="28"/>
          <w:szCs w:val="28"/>
        </w:rPr>
        <w:t xml:space="preserve"> </w:t>
      </w:r>
      <w:r w:rsidR="00D60554">
        <w:rPr>
          <w:sz w:val="28"/>
          <w:szCs w:val="28"/>
        </w:rPr>
        <w:t xml:space="preserve">     </w:t>
      </w:r>
      <w:r w:rsidR="00D60554" w:rsidRPr="004256B7">
        <w:rPr>
          <w:sz w:val="28"/>
          <w:szCs w:val="28"/>
        </w:rPr>
        <w:t xml:space="preserve">В отчетном периоде в бюджет города поступили </w:t>
      </w:r>
      <w:r w:rsidR="00D60554" w:rsidRPr="004256B7">
        <w:rPr>
          <w:bCs/>
          <w:sz w:val="28"/>
          <w:szCs w:val="28"/>
        </w:rPr>
        <w:t>средства</w:t>
      </w:r>
      <w:r w:rsidR="00D60554" w:rsidRPr="004256B7">
        <w:rPr>
          <w:b/>
          <w:bCs/>
          <w:sz w:val="28"/>
          <w:szCs w:val="28"/>
        </w:rPr>
        <w:t xml:space="preserve"> </w:t>
      </w:r>
      <w:r w:rsidR="00D60554" w:rsidRPr="004256B7">
        <w:rPr>
          <w:b/>
          <w:bCs/>
          <w:i/>
          <w:sz w:val="28"/>
          <w:szCs w:val="28"/>
        </w:rPr>
        <w:t>от сдачи в аренду имущества</w:t>
      </w:r>
      <w:r w:rsidR="00D60554" w:rsidRPr="004256B7">
        <w:rPr>
          <w:b/>
          <w:i/>
          <w:sz w:val="28"/>
          <w:szCs w:val="28"/>
        </w:rPr>
        <w:t>, находящегося в казне,</w:t>
      </w:r>
      <w:r w:rsidR="00D60554" w:rsidRPr="004256B7">
        <w:rPr>
          <w:sz w:val="28"/>
          <w:szCs w:val="28"/>
        </w:rPr>
        <w:t xml:space="preserve"> в сумме 57,2 млн. руб., что на 6,9 млн. руб. </w:t>
      </w:r>
      <w:r w:rsidR="00D60554">
        <w:rPr>
          <w:sz w:val="28"/>
          <w:szCs w:val="28"/>
        </w:rPr>
        <w:t>(</w:t>
      </w:r>
      <w:r w:rsidR="00D60554" w:rsidRPr="004256B7">
        <w:rPr>
          <w:sz w:val="28"/>
          <w:szCs w:val="28"/>
        </w:rPr>
        <w:t>13,7%</w:t>
      </w:r>
      <w:r w:rsidR="00D60554">
        <w:rPr>
          <w:sz w:val="28"/>
          <w:szCs w:val="28"/>
        </w:rPr>
        <w:t>)</w:t>
      </w:r>
      <w:r>
        <w:rPr>
          <w:sz w:val="28"/>
          <w:szCs w:val="28"/>
        </w:rPr>
        <w:t xml:space="preserve"> выше плановых назначений</w:t>
      </w:r>
      <w:r w:rsidR="00D60554" w:rsidRPr="004256B7">
        <w:rPr>
          <w:sz w:val="28"/>
          <w:szCs w:val="28"/>
        </w:rPr>
        <w:t xml:space="preserve">. </w:t>
      </w:r>
      <w:r w:rsidR="00D60554">
        <w:rPr>
          <w:sz w:val="28"/>
          <w:szCs w:val="28"/>
        </w:rPr>
        <w:t>Увеличение поступлений связано с поступлением в 2021 году авансовых платежей 2022 года</w:t>
      </w:r>
      <w:r w:rsidR="00D60554" w:rsidRPr="004256B7">
        <w:rPr>
          <w:sz w:val="28"/>
          <w:szCs w:val="28"/>
        </w:rPr>
        <w:t xml:space="preserve">. </w:t>
      </w:r>
    </w:p>
    <w:p w:rsidR="00D60554" w:rsidRPr="004256B7" w:rsidRDefault="00E44E58" w:rsidP="00E44E58">
      <w:pPr>
        <w:tabs>
          <w:tab w:val="left" w:pos="567"/>
        </w:tabs>
        <w:jc w:val="both"/>
        <w:rPr>
          <w:sz w:val="28"/>
          <w:szCs w:val="28"/>
        </w:rPr>
      </w:pPr>
      <w:r>
        <w:rPr>
          <w:b/>
          <w:i/>
          <w:sz w:val="28"/>
          <w:szCs w:val="28"/>
        </w:rPr>
        <w:t xml:space="preserve">      </w:t>
      </w:r>
      <w:r w:rsidR="00D60554" w:rsidRPr="004256B7">
        <w:rPr>
          <w:b/>
          <w:i/>
          <w:sz w:val="28"/>
          <w:szCs w:val="28"/>
        </w:rPr>
        <w:t>Доходы от сдачи в аренду имущества, находящего в оперативном управлении</w:t>
      </w:r>
      <w:r w:rsidR="00D60554" w:rsidRPr="004256B7">
        <w:rPr>
          <w:sz w:val="28"/>
          <w:szCs w:val="28"/>
        </w:rPr>
        <w:t xml:space="preserve"> в сумме 4,6 млн. руб. сложились в 2,7 раза выше плановых назначений </w:t>
      </w:r>
      <w:r w:rsidR="00143642">
        <w:rPr>
          <w:sz w:val="28"/>
          <w:szCs w:val="28"/>
        </w:rPr>
        <w:t>за счет</w:t>
      </w:r>
      <w:r w:rsidR="00D60554" w:rsidRPr="004256B7">
        <w:rPr>
          <w:sz w:val="28"/>
          <w:szCs w:val="28"/>
        </w:rPr>
        <w:t xml:space="preserve"> внеплановых поступлений</w:t>
      </w:r>
      <w:r w:rsidR="00D60554">
        <w:rPr>
          <w:sz w:val="28"/>
          <w:szCs w:val="28"/>
        </w:rPr>
        <w:t xml:space="preserve"> </w:t>
      </w:r>
      <w:r w:rsidR="00143642">
        <w:rPr>
          <w:sz w:val="28"/>
          <w:szCs w:val="28"/>
        </w:rPr>
        <w:t xml:space="preserve">в сумме 2,9 млн. руб. </w:t>
      </w:r>
      <w:r w:rsidR="00D60554" w:rsidRPr="004256B7">
        <w:rPr>
          <w:sz w:val="28"/>
          <w:szCs w:val="28"/>
        </w:rPr>
        <w:t xml:space="preserve">от сдачи в аренду </w:t>
      </w:r>
      <w:r w:rsidR="00143642">
        <w:rPr>
          <w:sz w:val="28"/>
          <w:szCs w:val="28"/>
        </w:rPr>
        <w:t xml:space="preserve">муниципальным казенным учреждением </w:t>
      </w:r>
      <w:r w:rsidR="00D60554" w:rsidRPr="004256B7">
        <w:rPr>
          <w:sz w:val="28"/>
          <w:szCs w:val="28"/>
        </w:rPr>
        <w:t xml:space="preserve">«Управление ресурсного обеспечения» </w:t>
      </w:r>
      <w:r w:rsidR="00D60554" w:rsidRPr="00452D04">
        <w:rPr>
          <w:sz w:val="28"/>
          <w:szCs w:val="28"/>
        </w:rPr>
        <w:t>(далее – МКУ «УРО»)</w:t>
      </w:r>
      <w:r w:rsidR="00D60554">
        <w:rPr>
          <w:sz w:val="28"/>
          <w:szCs w:val="28"/>
        </w:rPr>
        <w:t xml:space="preserve"> </w:t>
      </w:r>
      <w:r w:rsidR="00D60554" w:rsidRPr="004256B7">
        <w:rPr>
          <w:sz w:val="28"/>
          <w:szCs w:val="28"/>
        </w:rPr>
        <w:t xml:space="preserve">здания по ул. </w:t>
      </w:r>
      <w:proofErr w:type="gramStart"/>
      <w:r w:rsidR="00D60554" w:rsidRPr="004256B7">
        <w:rPr>
          <w:sz w:val="28"/>
          <w:szCs w:val="28"/>
        </w:rPr>
        <w:t>Первомайская</w:t>
      </w:r>
      <w:proofErr w:type="gramEnd"/>
      <w:r w:rsidR="00D60554" w:rsidRPr="004256B7">
        <w:rPr>
          <w:sz w:val="28"/>
          <w:szCs w:val="28"/>
        </w:rPr>
        <w:t>, 55</w:t>
      </w:r>
      <w:r w:rsidR="00D60554">
        <w:rPr>
          <w:sz w:val="28"/>
          <w:szCs w:val="28"/>
        </w:rPr>
        <w:t>.</w:t>
      </w:r>
      <w:r w:rsidR="00D60554" w:rsidRPr="004256B7">
        <w:rPr>
          <w:sz w:val="28"/>
          <w:szCs w:val="28"/>
        </w:rPr>
        <w:t xml:space="preserve"> </w:t>
      </w:r>
    </w:p>
    <w:p w:rsidR="00D60554" w:rsidRPr="004256B7" w:rsidRDefault="00D60554" w:rsidP="00D60554">
      <w:pPr>
        <w:ind w:firstLine="567"/>
        <w:jc w:val="both"/>
        <w:rPr>
          <w:sz w:val="28"/>
          <w:szCs w:val="28"/>
        </w:rPr>
      </w:pPr>
      <w:proofErr w:type="gramStart"/>
      <w:r w:rsidRPr="00AE160A">
        <w:rPr>
          <w:b/>
          <w:sz w:val="28"/>
          <w:szCs w:val="28"/>
        </w:rPr>
        <w:t>Контрольным мероприятием в МКУ «УРО»,</w:t>
      </w:r>
      <w:r>
        <w:rPr>
          <w:sz w:val="28"/>
          <w:szCs w:val="28"/>
        </w:rPr>
        <w:t xml:space="preserve"> проведенным Счетной палатой города Липецка в 1 квартале 2022 года </w:t>
      </w:r>
      <w:r w:rsidRPr="004256B7">
        <w:rPr>
          <w:sz w:val="28"/>
          <w:szCs w:val="28"/>
        </w:rPr>
        <w:t>установлено, что</w:t>
      </w:r>
      <w:r w:rsidR="00710614">
        <w:rPr>
          <w:sz w:val="28"/>
          <w:szCs w:val="28"/>
        </w:rPr>
        <w:t xml:space="preserve"> арендатор –</w:t>
      </w:r>
      <w:r w:rsidRPr="004256B7">
        <w:rPr>
          <w:sz w:val="28"/>
          <w:szCs w:val="28"/>
        </w:rPr>
        <w:t xml:space="preserve"> </w:t>
      </w:r>
      <w:r w:rsidR="00710614">
        <w:rPr>
          <w:sz w:val="28"/>
          <w:szCs w:val="28"/>
        </w:rPr>
        <w:t xml:space="preserve">областное бюджетное учреждение </w:t>
      </w:r>
      <w:r w:rsidRPr="004256B7">
        <w:rPr>
          <w:sz w:val="28"/>
          <w:szCs w:val="28"/>
        </w:rPr>
        <w:t>«</w:t>
      </w:r>
      <w:r>
        <w:rPr>
          <w:sz w:val="28"/>
          <w:szCs w:val="28"/>
        </w:rPr>
        <w:t>Информационно-технический центр</w:t>
      </w:r>
      <w:r w:rsidRPr="004256B7">
        <w:rPr>
          <w:sz w:val="28"/>
          <w:szCs w:val="28"/>
        </w:rPr>
        <w:t xml:space="preserve">» </w:t>
      </w:r>
      <w:r>
        <w:rPr>
          <w:sz w:val="28"/>
          <w:szCs w:val="28"/>
        </w:rPr>
        <w:t xml:space="preserve">(далее – ОБУ «ИТЦ») </w:t>
      </w:r>
      <w:r w:rsidRPr="004256B7">
        <w:rPr>
          <w:sz w:val="28"/>
          <w:szCs w:val="28"/>
        </w:rPr>
        <w:t xml:space="preserve">кроме аренды недвижимого имущества (помещения по ул. Первомайской, д.55) эксплуатирует и движимое имущество (мебель, оборудование, мягкий инвентарь) принадлежащее МКУ «УРО» </w:t>
      </w:r>
      <w:r w:rsidRPr="00452D04">
        <w:rPr>
          <w:sz w:val="28"/>
          <w:szCs w:val="28"/>
        </w:rPr>
        <w:t xml:space="preserve">общей стоимостью 6,4 млн. </w:t>
      </w:r>
      <w:r>
        <w:rPr>
          <w:sz w:val="28"/>
          <w:szCs w:val="28"/>
        </w:rPr>
        <w:t>руб</w:t>
      </w:r>
      <w:r w:rsidR="00710614">
        <w:rPr>
          <w:sz w:val="28"/>
          <w:szCs w:val="28"/>
        </w:rPr>
        <w:t>лей</w:t>
      </w:r>
      <w:r>
        <w:rPr>
          <w:sz w:val="28"/>
          <w:szCs w:val="28"/>
        </w:rPr>
        <w:t>.</w:t>
      </w:r>
      <w:proofErr w:type="gramEnd"/>
    </w:p>
    <w:p w:rsidR="00D60554" w:rsidRPr="00710614" w:rsidRDefault="00D60554" w:rsidP="00D60554">
      <w:pPr>
        <w:ind w:firstLine="567"/>
        <w:jc w:val="both"/>
        <w:rPr>
          <w:i/>
          <w:sz w:val="28"/>
          <w:szCs w:val="28"/>
        </w:rPr>
      </w:pPr>
      <w:r w:rsidRPr="00710614">
        <w:rPr>
          <w:i/>
          <w:sz w:val="28"/>
          <w:szCs w:val="28"/>
        </w:rPr>
        <w:t xml:space="preserve">В нарушение пункта 2 главы 3, пункта 6 приложения №2 Положения «О сделках с муниципальным имуществом», принятым решением Липецкого городского Совета депутатов от 01.11.2005 № 158 (далее – Положение №158) </w:t>
      </w:r>
      <w:r w:rsidRPr="00710614">
        <w:rPr>
          <w:i/>
          <w:sz w:val="28"/>
          <w:szCs w:val="28"/>
        </w:rPr>
        <w:lastRenderedPageBreak/>
        <w:t xml:space="preserve">между МКУ «УРО» и ОБУ «ИТЦ» не оформлен договор сдачи в аренду движимого имущества.  </w:t>
      </w:r>
    </w:p>
    <w:p w:rsidR="00D60554" w:rsidRPr="004256B7" w:rsidRDefault="00D60554" w:rsidP="00D60554">
      <w:pPr>
        <w:tabs>
          <w:tab w:val="left" w:pos="567"/>
        </w:tabs>
        <w:ind w:firstLine="567"/>
        <w:jc w:val="both"/>
        <w:rPr>
          <w:b/>
          <w:sz w:val="28"/>
          <w:szCs w:val="28"/>
        </w:rPr>
      </w:pPr>
      <w:r w:rsidRPr="00710614">
        <w:rPr>
          <w:i/>
          <w:sz w:val="28"/>
          <w:szCs w:val="28"/>
        </w:rPr>
        <w:t>Исходя из методики расчета стоимости аренды движимого имущества,  за период действия основного ко</w:t>
      </w:r>
      <w:r w:rsidR="00717281">
        <w:rPr>
          <w:i/>
          <w:sz w:val="28"/>
          <w:szCs w:val="28"/>
        </w:rPr>
        <w:t xml:space="preserve">нтракта по аренде помещений </w:t>
      </w:r>
      <w:r w:rsidRPr="00710614">
        <w:rPr>
          <w:i/>
          <w:sz w:val="28"/>
          <w:szCs w:val="28"/>
        </w:rPr>
        <w:t xml:space="preserve"> ОБУ «ИТЦ» </w:t>
      </w:r>
      <w:r w:rsidR="00BE13D0">
        <w:rPr>
          <w:i/>
          <w:sz w:val="28"/>
          <w:szCs w:val="28"/>
        </w:rPr>
        <w:t>с</w:t>
      </w:r>
      <w:r w:rsidRPr="00710614">
        <w:rPr>
          <w:i/>
          <w:sz w:val="28"/>
          <w:szCs w:val="28"/>
        </w:rPr>
        <w:t>умма недополученного дохода состави</w:t>
      </w:r>
      <w:r w:rsidR="00717281">
        <w:rPr>
          <w:i/>
          <w:sz w:val="28"/>
          <w:szCs w:val="28"/>
        </w:rPr>
        <w:t>ла</w:t>
      </w:r>
      <w:r w:rsidRPr="00710614">
        <w:rPr>
          <w:i/>
          <w:sz w:val="28"/>
          <w:szCs w:val="28"/>
        </w:rPr>
        <w:t xml:space="preserve"> порядка 0,2 млн. руб</w:t>
      </w:r>
      <w:r w:rsidR="00710614">
        <w:rPr>
          <w:i/>
          <w:sz w:val="28"/>
          <w:szCs w:val="28"/>
        </w:rPr>
        <w:t>лей.</w:t>
      </w:r>
      <w:r w:rsidRPr="004256B7">
        <w:rPr>
          <w:b/>
          <w:sz w:val="28"/>
          <w:szCs w:val="28"/>
        </w:rPr>
        <w:t xml:space="preserve"> </w:t>
      </w:r>
    </w:p>
    <w:p w:rsidR="00D60554" w:rsidRPr="004256B7" w:rsidRDefault="00D60554" w:rsidP="00D60554">
      <w:pPr>
        <w:tabs>
          <w:tab w:val="left" w:pos="567"/>
        </w:tabs>
        <w:ind w:firstLine="567"/>
        <w:jc w:val="both"/>
        <w:rPr>
          <w:sz w:val="28"/>
          <w:szCs w:val="28"/>
        </w:rPr>
      </w:pPr>
      <w:r w:rsidRPr="004256B7">
        <w:rPr>
          <w:b/>
          <w:i/>
          <w:sz w:val="28"/>
          <w:szCs w:val="28"/>
        </w:rPr>
        <w:t xml:space="preserve">От реализации муниципального имущества </w:t>
      </w:r>
      <w:r w:rsidRPr="004256B7">
        <w:rPr>
          <w:sz w:val="28"/>
          <w:szCs w:val="28"/>
        </w:rPr>
        <w:t>получен доход в сумме 111,9 млн. руб., в том числе:</w:t>
      </w:r>
    </w:p>
    <w:p w:rsidR="00D60554" w:rsidRPr="00890831" w:rsidRDefault="00D60554" w:rsidP="00890831">
      <w:pPr>
        <w:pStyle w:val="ac"/>
        <w:numPr>
          <w:ilvl w:val="0"/>
          <w:numId w:val="20"/>
        </w:numPr>
        <w:tabs>
          <w:tab w:val="left" w:pos="851"/>
        </w:tabs>
        <w:suppressAutoHyphens/>
        <w:autoSpaceDE w:val="0"/>
        <w:ind w:left="0" w:firstLine="567"/>
        <w:jc w:val="both"/>
        <w:rPr>
          <w:sz w:val="28"/>
          <w:szCs w:val="28"/>
        </w:rPr>
      </w:pPr>
      <w:r w:rsidRPr="00890831">
        <w:rPr>
          <w:rFonts w:eastAsia="Arial"/>
          <w:sz w:val="28"/>
          <w:szCs w:val="28"/>
          <w:lang w:eastAsia="ar-SA"/>
        </w:rPr>
        <w:t xml:space="preserve">75,0 млн. руб. </w:t>
      </w:r>
      <w:r w:rsidRPr="00890831">
        <w:rPr>
          <w:sz w:val="28"/>
          <w:szCs w:val="28"/>
        </w:rPr>
        <w:t xml:space="preserve">в </w:t>
      </w:r>
      <w:r w:rsidRPr="00890831">
        <w:rPr>
          <w:rFonts w:eastAsia="Arial"/>
          <w:sz w:val="28"/>
          <w:szCs w:val="28"/>
          <w:lang w:eastAsia="ar-SA"/>
        </w:rPr>
        <w:t>рамках реализации Федерального закона от 22.07.2008 №159-ФЗ «Об особенностях отчуждения недвижимого имущества, находящегося в государственной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Закон 159-ФЗ);</w:t>
      </w:r>
    </w:p>
    <w:p w:rsidR="00D60554" w:rsidRPr="00890831" w:rsidRDefault="00D60554" w:rsidP="00890831">
      <w:pPr>
        <w:pStyle w:val="ac"/>
        <w:numPr>
          <w:ilvl w:val="0"/>
          <w:numId w:val="20"/>
        </w:numPr>
        <w:tabs>
          <w:tab w:val="left" w:pos="851"/>
        </w:tabs>
        <w:suppressAutoHyphens/>
        <w:autoSpaceDE w:val="0"/>
        <w:ind w:left="0" w:firstLine="567"/>
        <w:jc w:val="both"/>
        <w:rPr>
          <w:rFonts w:eastAsia="Arial"/>
          <w:sz w:val="28"/>
          <w:szCs w:val="28"/>
          <w:lang w:eastAsia="ar-SA"/>
        </w:rPr>
      </w:pPr>
      <w:r w:rsidRPr="00890831">
        <w:rPr>
          <w:rFonts w:eastAsia="Arial"/>
          <w:sz w:val="28"/>
          <w:szCs w:val="28"/>
          <w:lang w:eastAsia="ar-SA"/>
        </w:rPr>
        <w:t xml:space="preserve">36,8 млн. руб. </w:t>
      </w:r>
      <w:r w:rsidRPr="00890831">
        <w:rPr>
          <w:sz w:val="28"/>
          <w:szCs w:val="28"/>
        </w:rPr>
        <w:t xml:space="preserve">в рамках реализации </w:t>
      </w:r>
      <w:r w:rsidRPr="00890831">
        <w:rPr>
          <w:rFonts w:eastAsia="Arial"/>
          <w:sz w:val="28"/>
          <w:szCs w:val="28"/>
          <w:lang w:eastAsia="ar-SA"/>
        </w:rPr>
        <w:t>«Прогнозного плана приватизации муниципального имущества города Липецка на 2021 год».</w:t>
      </w:r>
    </w:p>
    <w:p w:rsidR="00D60554" w:rsidRPr="004256B7" w:rsidRDefault="00D60554" w:rsidP="00D60554">
      <w:pPr>
        <w:suppressAutoHyphens/>
        <w:autoSpaceDE w:val="0"/>
        <w:ind w:firstLine="709"/>
        <w:jc w:val="both"/>
        <w:rPr>
          <w:sz w:val="28"/>
          <w:szCs w:val="28"/>
        </w:rPr>
      </w:pPr>
      <w:r w:rsidRPr="004256B7">
        <w:rPr>
          <w:rFonts w:eastAsia="Arial"/>
          <w:sz w:val="28"/>
          <w:szCs w:val="28"/>
          <w:lang w:eastAsia="ar-SA"/>
        </w:rPr>
        <w:t>Доходная статья бюджета в целом перевыполнена на 22,3</w:t>
      </w:r>
      <w:r>
        <w:rPr>
          <w:rFonts w:eastAsia="Arial"/>
          <w:sz w:val="28"/>
          <w:szCs w:val="28"/>
          <w:lang w:eastAsia="ar-SA"/>
        </w:rPr>
        <w:t>%</w:t>
      </w:r>
      <w:r w:rsidRPr="004256B7">
        <w:rPr>
          <w:rFonts w:eastAsia="Arial"/>
          <w:sz w:val="28"/>
          <w:szCs w:val="28"/>
          <w:lang w:eastAsia="ar-SA"/>
        </w:rPr>
        <w:t xml:space="preserve">  в связи с досрочным погашением обязательств в рамках реализации Закона 159-ФЗ, а также продажей объекта по ул. Космонавтов, 20/3, стоимость которого в общей сумме продаж составила 43%. </w:t>
      </w:r>
      <w:r w:rsidRPr="004256B7">
        <w:rPr>
          <w:sz w:val="28"/>
          <w:szCs w:val="28"/>
        </w:rPr>
        <w:t>По сравнению с 2020 годом доходы с</w:t>
      </w:r>
      <w:r>
        <w:rPr>
          <w:sz w:val="28"/>
          <w:szCs w:val="28"/>
        </w:rPr>
        <w:t>низились на 13,</w:t>
      </w:r>
      <w:r w:rsidR="00A0350C">
        <w:rPr>
          <w:sz w:val="28"/>
          <w:szCs w:val="28"/>
        </w:rPr>
        <w:t>7</w:t>
      </w:r>
      <w:r>
        <w:rPr>
          <w:sz w:val="28"/>
          <w:szCs w:val="28"/>
        </w:rPr>
        <w:t xml:space="preserve"> млн. руб. или 10,7%</w:t>
      </w:r>
      <w:r w:rsidRPr="004256B7">
        <w:rPr>
          <w:sz w:val="28"/>
          <w:szCs w:val="28"/>
        </w:rPr>
        <w:t xml:space="preserve">. </w:t>
      </w:r>
    </w:p>
    <w:p w:rsidR="00D60554" w:rsidRPr="004256B7" w:rsidRDefault="00D60554" w:rsidP="00D60554">
      <w:pPr>
        <w:ind w:firstLine="709"/>
        <w:jc w:val="both"/>
        <w:rPr>
          <w:rFonts w:eastAsia="Arial"/>
          <w:sz w:val="28"/>
          <w:szCs w:val="28"/>
          <w:lang w:eastAsia="ar-SA"/>
        </w:rPr>
      </w:pPr>
      <w:r w:rsidRPr="004256B7">
        <w:rPr>
          <w:sz w:val="28"/>
          <w:szCs w:val="28"/>
        </w:rPr>
        <w:t xml:space="preserve">Доля доходов от </w:t>
      </w:r>
      <w:r w:rsidRPr="004256B7">
        <w:rPr>
          <w:rFonts w:eastAsia="Arial"/>
          <w:sz w:val="28"/>
          <w:szCs w:val="28"/>
          <w:lang w:eastAsia="ar-SA"/>
        </w:rPr>
        <w:t>приватизации муниципального имущества в общей сумме неналоговых доходов составила 15%, в собстве</w:t>
      </w:r>
      <w:r>
        <w:rPr>
          <w:rFonts w:eastAsia="Arial"/>
          <w:sz w:val="28"/>
          <w:szCs w:val="28"/>
          <w:lang w:eastAsia="ar-SA"/>
        </w:rPr>
        <w:t xml:space="preserve">нных доходах бюджета города – 2%. </w:t>
      </w:r>
      <w:r w:rsidRPr="004256B7">
        <w:rPr>
          <w:rFonts w:eastAsia="Arial"/>
          <w:sz w:val="28"/>
          <w:szCs w:val="28"/>
          <w:lang w:eastAsia="ar-SA"/>
        </w:rPr>
        <w:t>Практически половина объектов, включенных в прогнозный план приватизации на 2021 год, это невостребованное имущество, перешедшее из предыдущих планов приватизации.</w:t>
      </w:r>
    </w:p>
    <w:p w:rsidR="00D60554" w:rsidRPr="004256B7" w:rsidRDefault="00D60554" w:rsidP="00D60554">
      <w:pPr>
        <w:suppressAutoHyphens/>
        <w:autoSpaceDE w:val="0"/>
        <w:ind w:firstLine="709"/>
        <w:jc w:val="both"/>
        <w:rPr>
          <w:rFonts w:eastAsia="Arial"/>
          <w:sz w:val="28"/>
          <w:szCs w:val="28"/>
          <w:lang w:eastAsia="ar-SA"/>
        </w:rPr>
      </w:pPr>
      <w:r w:rsidRPr="004256B7">
        <w:rPr>
          <w:rFonts w:eastAsia="Arial"/>
          <w:sz w:val="28"/>
          <w:szCs w:val="28"/>
          <w:lang w:eastAsia="ar-SA"/>
        </w:rPr>
        <w:t>В 2021 году реализовано 12 объектов муниципальной собс</w:t>
      </w:r>
      <w:r w:rsidR="00BE13D0">
        <w:rPr>
          <w:rFonts w:eastAsia="Arial"/>
          <w:sz w:val="28"/>
          <w:szCs w:val="28"/>
          <w:lang w:eastAsia="ar-SA"/>
        </w:rPr>
        <w:t>твенности</w:t>
      </w:r>
      <w:r w:rsidRPr="004256B7">
        <w:rPr>
          <w:rFonts w:eastAsia="Arial"/>
          <w:sz w:val="28"/>
          <w:szCs w:val="28"/>
          <w:lang w:eastAsia="ar-SA"/>
        </w:rPr>
        <w:t>, из ко</w:t>
      </w:r>
      <w:r>
        <w:rPr>
          <w:rFonts w:eastAsia="Arial"/>
          <w:sz w:val="28"/>
          <w:szCs w:val="28"/>
          <w:lang w:eastAsia="ar-SA"/>
        </w:rPr>
        <w:t>торых 5 продано на аукционах, 6</w:t>
      </w:r>
      <w:r w:rsidRPr="004256B7">
        <w:rPr>
          <w:rFonts w:eastAsia="Arial"/>
          <w:sz w:val="28"/>
          <w:szCs w:val="28"/>
          <w:lang w:eastAsia="ar-SA"/>
        </w:rPr>
        <w:t xml:space="preserve"> посредс</w:t>
      </w:r>
      <w:r>
        <w:rPr>
          <w:rFonts w:eastAsia="Arial"/>
          <w:sz w:val="28"/>
          <w:szCs w:val="28"/>
          <w:lang w:eastAsia="ar-SA"/>
        </w:rPr>
        <w:t>твом публичного предложения, 1</w:t>
      </w:r>
      <w:r w:rsidRPr="004256B7">
        <w:rPr>
          <w:rFonts w:eastAsia="Arial"/>
          <w:sz w:val="28"/>
          <w:szCs w:val="28"/>
          <w:lang w:eastAsia="ar-SA"/>
        </w:rPr>
        <w:t xml:space="preserve"> без проведения торгов согласно преимущественному праву приобретения в связи с окончанием действия концессионного соглашения. Доля состоявшихся продаж составила 39</w:t>
      </w:r>
      <w:r>
        <w:rPr>
          <w:rFonts w:eastAsia="Arial"/>
          <w:sz w:val="28"/>
          <w:szCs w:val="28"/>
          <w:lang w:eastAsia="ar-SA"/>
        </w:rPr>
        <w:t>%</w:t>
      </w:r>
      <w:r w:rsidRPr="004256B7">
        <w:rPr>
          <w:rFonts w:eastAsia="Arial"/>
          <w:sz w:val="28"/>
          <w:szCs w:val="28"/>
          <w:lang w:eastAsia="ar-SA"/>
        </w:rPr>
        <w:t xml:space="preserve">. </w:t>
      </w:r>
      <w:r w:rsidRPr="004256B7">
        <w:rPr>
          <w:sz w:val="28"/>
          <w:szCs w:val="28"/>
          <w:shd w:val="clear" w:color="auto" w:fill="FFFFFF"/>
        </w:rPr>
        <w:t xml:space="preserve">Большинство продаж осуществлено посредством публичного предложения, что предполагает существенный дисконт от первоначальной цены торгов, определенной на основании отчета об оценке рыночной стоимости.  </w:t>
      </w:r>
    </w:p>
    <w:p w:rsidR="00D60554" w:rsidRPr="004256B7" w:rsidRDefault="00D60554" w:rsidP="00D60554">
      <w:pPr>
        <w:ind w:firstLine="709"/>
        <w:jc w:val="both"/>
        <w:rPr>
          <w:rFonts w:eastAsia="Arial"/>
          <w:color w:val="FF0000"/>
          <w:sz w:val="28"/>
          <w:szCs w:val="28"/>
          <w:lang w:eastAsia="ar-SA"/>
        </w:rPr>
      </w:pPr>
      <w:r w:rsidRPr="004256B7">
        <w:rPr>
          <w:rFonts w:eastAsia="Arial"/>
          <w:sz w:val="28"/>
          <w:szCs w:val="28"/>
          <w:lang w:eastAsia="ar-SA"/>
        </w:rPr>
        <w:t xml:space="preserve">В рамках реализации Закона 159-ФЗ  в 2021 году было заключено 12 договоров купли-продажи объектов с рассрочкой оплаты на 5 и 7 лет на общую сумму 60,6 млн. </w:t>
      </w:r>
      <w:r>
        <w:rPr>
          <w:rFonts w:eastAsia="Arial"/>
          <w:sz w:val="28"/>
          <w:szCs w:val="28"/>
          <w:lang w:eastAsia="ar-SA"/>
        </w:rPr>
        <w:t>руб</w:t>
      </w:r>
      <w:r w:rsidR="00BE13D0">
        <w:rPr>
          <w:rFonts w:eastAsia="Arial"/>
          <w:sz w:val="28"/>
          <w:szCs w:val="28"/>
          <w:lang w:eastAsia="ar-SA"/>
        </w:rPr>
        <w:t>лей</w:t>
      </w:r>
      <w:r>
        <w:rPr>
          <w:rFonts w:eastAsia="Arial"/>
          <w:sz w:val="28"/>
          <w:szCs w:val="28"/>
          <w:lang w:eastAsia="ar-SA"/>
        </w:rPr>
        <w:t>.</w:t>
      </w:r>
      <w:r w:rsidRPr="004256B7">
        <w:rPr>
          <w:rFonts w:eastAsia="Arial"/>
          <w:sz w:val="28"/>
          <w:szCs w:val="28"/>
          <w:lang w:eastAsia="ar-SA"/>
        </w:rPr>
        <w:t xml:space="preserve"> </w:t>
      </w:r>
    </w:p>
    <w:p w:rsidR="00D60554" w:rsidRPr="00BE13D0" w:rsidRDefault="00D60554" w:rsidP="00D60554">
      <w:pPr>
        <w:jc w:val="both"/>
        <w:rPr>
          <w:rFonts w:eastAsia="Arial"/>
          <w:i/>
          <w:sz w:val="28"/>
          <w:szCs w:val="28"/>
          <w:lang w:eastAsia="ar-SA"/>
        </w:rPr>
      </w:pPr>
      <w:r w:rsidRPr="00BE13D0">
        <w:rPr>
          <w:sz w:val="28"/>
          <w:szCs w:val="28"/>
        </w:rPr>
        <w:t xml:space="preserve">           </w:t>
      </w:r>
      <w:proofErr w:type="gramStart"/>
      <w:r w:rsidRPr="00DF2370">
        <w:rPr>
          <w:b/>
          <w:sz w:val="28"/>
          <w:szCs w:val="28"/>
        </w:rPr>
        <w:t>Контрольным мероприятием полноты и своевременности поступлений в бюджет города Липецка доходов от приватизации муниципального имущества в 2021 году установлено</w:t>
      </w:r>
      <w:r w:rsidRPr="00BE13D0">
        <w:rPr>
          <w:i/>
          <w:sz w:val="28"/>
          <w:szCs w:val="28"/>
        </w:rPr>
        <w:t xml:space="preserve">, что при заключении договора купли-продажи с ООО УК «Слобода» предметом договора является  только здание на сумму 1,4 млн. руб. В нарушение ст. 30.20 Земельного кодекса РФ и ст. 28 </w:t>
      </w:r>
      <w:r w:rsidRPr="00BE13D0">
        <w:rPr>
          <w:rFonts w:eastAsia="Arial"/>
          <w:i/>
          <w:sz w:val="28"/>
          <w:szCs w:val="28"/>
          <w:lang w:eastAsia="ar-SA"/>
        </w:rPr>
        <w:t>Закона 178-ФЗ «Особенности приватизации объектов концессионного соглашения» не заключен договор аренды на</w:t>
      </w:r>
      <w:proofErr w:type="gramEnd"/>
      <w:r w:rsidRPr="00BE13D0">
        <w:rPr>
          <w:rFonts w:eastAsia="Arial"/>
          <w:i/>
          <w:sz w:val="28"/>
          <w:szCs w:val="28"/>
          <w:lang w:eastAsia="ar-SA"/>
        </w:rPr>
        <w:t xml:space="preserve"> земельный участок, на котором расположено здание. Ориентировочная сумма недополученной арендной платы за земельный участок за 2021 год составила 0,02 млн. </w:t>
      </w:r>
      <w:r w:rsidR="00920E32" w:rsidRPr="00BE13D0">
        <w:rPr>
          <w:rFonts w:eastAsia="Arial"/>
          <w:i/>
          <w:sz w:val="28"/>
          <w:szCs w:val="28"/>
          <w:lang w:eastAsia="ar-SA"/>
        </w:rPr>
        <w:t>рублей.</w:t>
      </w:r>
    </w:p>
    <w:p w:rsidR="00D60554" w:rsidRPr="004256B7" w:rsidRDefault="00D60554" w:rsidP="00D60554">
      <w:pPr>
        <w:tabs>
          <w:tab w:val="left" w:pos="1680"/>
          <w:tab w:val="left" w:pos="7365"/>
        </w:tabs>
        <w:ind w:firstLine="709"/>
        <w:jc w:val="both"/>
        <w:rPr>
          <w:color w:val="000000"/>
          <w:sz w:val="28"/>
          <w:szCs w:val="28"/>
          <w:shd w:val="clear" w:color="auto" w:fill="FFFFFF"/>
        </w:rPr>
      </w:pPr>
      <w:r w:rsidRPr="004256B7">
        <w:rPr>
          <w:color w:val="000000"/>
          <w:sz w:val="28"/>
          <w:szCs w:val="28"/>
          <w:shd w:val="clear" w:color="auto" w:fill="FFFFFF"/>
        </w:rPr>
        <w:lastRenderedPageBreak/>
        <w:t>При исполнении договоров купли-продажи приватизируемого имущества покупателями нарушаются договорные сроки оплаты, что приводит к несвоевременному поступлению доходов в бюджет города.</w:t>
      </w:r>
    </w:p>
    <w:p w:rsidR="00D60554" w:rsidRPr="004256B7" w:rsidRDefault="00D60554" w:rsidP="00D60554">
      <w:pPr>
        <w:ind w:firstLine="709"/>
        <w:jc w:val="both"/>
        <w:rPr>
          <w:rFonts w:eastAsia="Arial"/>
          <w:sz w:val="28"/>
          <w:szCs w:val="28"/>
          <w:lang w:eastAsia="ar-SA"/>
        </w:rPr>
      </w:pPr>
      <w:r w:rsidRPr="004256B7">
        <w:rPr>
          <w:sz w:val="28"/>
          <w:szCs w:val="28"/>
        </w:rPr>
        <w:t xml:space="preserve">По состоянию на 31.12.2021 года недоимка по заключенным договорам купли-продажи в соответствии </w:t>
      </w:r>
      <w:r w:rsidRPr="004256B7">
        <w:rPr>
          <w:rFonts w:eastAsia="Arial"/>
          <w:sz w:val="28"/>
          <w:szCs w:val="28"/>
          <w:lang w:eastAsia="ar-SA"/>
        </w:rPr>
        <w:t>законом 159-ФЗ составила</w:t>
      </w:r>
      <w:r>
        <w:rPr>
          <w:rFonts w:eastAsia="Arial"/>
          <w:sz w:val="28"/>
          <w:szCs w:val="28"/>
          <w:lang w:eastAsia="ar-SA"/>
        </w:rPr>
        <w:t xml:space="preserve"> 4,3 млн</w:t>
      </w:r>
      <w:r w:rsidRPr="004256B7">
        <w:rPr>
          <w:rFonts w:eastAsia="Arial"/>
          <w:sz w:val="28"/>
          <w:szCs w:val="28"/>
          <w:lang w:eastAsia="ar-SA"/>
        </w:rPr>
        <w:t>. руб., и в теч</w:t>
      </w:r>
      <w:r>
        <w:rPr>
          <w:rFonts w:eastAsia="Arial"/>
          <w:sz w:val="28"/>
          <w:szCs w:val="28"/>
          <w:lang w:eastAsia="ar-SA"/>
        </w:rPr>
        <w:t xml:space="preserve">ение года увеличилась </w:t>
      </w:r>
      <w:r w:rsidRPr="004256B7">
        <w:rPr>
          <w:rFonts w:eastAsia="Arial"/>
          <w:sz w:val="28"/>
          <w:szCs w:val="28"/>
          <w:lang w:eastAsia="ar-SA"/>
        </w:rPr>
        <w:t>на 26%. Наиболее крупными должниками являются:</w:t>
      </w:r>
    </w:p>
    <w:p w:rsidR="00D60554" w:rsidRPr="00890831" w:rsidRDefault="00D60554" w:rsidP="00890831">
      <w:pPr>
        <w:pStyle w:val="ac"/>
        <w:numPr>
          <w:ilvl w:val="0"/>
          <w:numId w:val="21"/>
        </w:numPr>
        <w:tabs>
          <w:tab w:val="left" w:pos="993"/>
        </w:tabs>
        <w:ind w:left="0" w:firstLine="709"/>
        <w:jc w:val="both"/>
        <w:rPr>
          <w:rFonts w:eastAsia="Arial"/>
          <w:sz w:val="28"/>
          <w:szCs w:val="28"/>
          <w:lang w:eastAsia="ar-SA"/>
        </w:rPr>
      </w:pPr>
      <w:r w:rsidRPr="00890831">
        <w:rPr>
          <w:rFonts w:eastAsia="Arial"/>
          <w:sz w:val="28"/>
          <w:szCs w:val="28"/>
          <w:lang w:eastAsia="ar-SA"/>
        </w:rPr>
        <w:t>ООО «Лесное» - 1,8 млн. руб.;</w:t>
      </w:r>
    </w:p>
    <w:p w:rsidR="00D60554" w:rsidRPr="00890831" w:rsidRDefault="00D60554" w:rsidP="00890831">
      <w:pPr>
        <w:pStyle w:val="ac"/>
        <w:numPr>
          <w:ilvl w:val="0"/>
          <w:numId w:val="21"/>
        </w:numPr>
        <w:tabs>
          <w:tab w:val="left" w:pos="993"/>
        </w:tabs>
        <w:ind w:left="0" w:firstLine="709"/>
        <w:jc w:val="both"/>
        <w:rPr>
          <w:rFonts w:eastAsia="Arial"/>
          <w:sz w:val="28"/>
          <w:szCs w:val="28"/>
          <w:lang w:eastAsia="ar-SA"/>
        </w:rPr>
      </w:pPr>
      <w:r w:rsidRPr="00890831">
        <w:rPr>
          <w:rFonts w:eastAsia="Arial"/>
          <w:sz w:val="28"/>
          <w:szCs w:val="28"/>
          <w:lang w:eastAsia="ar-SA"/>
        </w:rPr>
        <w:t>ООО «ТПК ФЛОКК» - 0,8 млн. руб.;</w:t>
      </w:r>
    </w:p>
    <w:p w:rsidR="00D60554" w:rsidRPr="00890831" w:rsidRDefault="00D60554" w:rsidP="00890831">
      <w:pPr>
        <w:pStyle w:val="ac"/>
        <w:numPr>
          <w:ilvl w:val="0"/>
          <w:numId w:val="21"/>
        </w:numPr>
        <w:tabs>
          <w:tab w:val="left" w:pos="993"/>
        </w:tabs>
        <w:ind w:left="0" w:firstLine="709"/>
        <w:jc w:val="both"/>
        <w:rPr>
          <w:rFonts w:eastAsia="Arial"/>
          <w:sz w:val="28"/>
          <w:szCs w:val="28"/>
          <w:lang w:eastAsia="ar-SA"/>
        </w:rPr>
      </w:pPr>
      <w:r w:rsidRPr="00890831">
        <w:rPr>
          <w:rFonts w:eastAsia="Arial"/>
          <w:sz w:val="28"/>
          <w:szCs w:val="28"/>
          <w:lang w:eastAsia="ar-SA"/>
        </w:rPr>
        <w:t>ООО «Первый Нейрохирургический» - 0,4 млн. руб.;</w:t>
      </w:r>
    </w:p>
    <w:p w:rsidR="00D60554" w:rsidRPr="00890831" w:rsidRDefault="00D60554" w:rsidP="00890831">
      <w:pPr>
        <w:pStyle w:val="ac"/>
        <w:numPr>
          <w:ilvl w:val="0"/>
          <w:numId w:val="21"/>
        </w:numPr>
        <w:tabs>
          <w:tab w:val="left" w:pos="993"/>
        </w:tabs>
        <w:ind w:left="0" w:firstLine="709"/>
        <w:jc w:val="both"/>
        <w:rPr>
          <w:rFonts w:eastAsia="Arial"/>
          <w:sz w:val="28"/>
          <w:szCs w:val="28"/>
          <w:lang w:eastAsia="ar-SA"/>
        </w:rPr>
      </w:pPr>
      <w:r w:rsidRPr="00890831">
        <w:rPr>
          <w:rFonts w:eastAsia="Arial"/>
          <w:sz w:val="28"/>
          <w:szCs w:val="28"/>
          <w:lang w:eastAsia="ar-SA"/>
        </w:rPr>
        <w:t>ООО «Фирма-ДЕКА» - 0,4 млн</w:t>
      </w:r>
      <w:r w:rsidR="00890831">
        <w:rPr>
          <w:rFonts w:eastAsia="Arial"/>
          <w:sz w:val="28"/>
          <w:szCs w:val="28"/>
          <w:lang w:eastAsia="ar-SA"/>
        </w:rPr>
        <w:t>. руб.;</w:t>
      </w:r>
    </w:p>
    <w:p w:rsidR="00D60554" w:rsidRPr="00890831" w:rsidRDefault="00D60554" w:rsidP="00890831">
      <w:pPr>
        <w:pStyle w:val="ac"/>
        <w:numPr>
          <w:ilvl w:val="0"/>
          <w:numId w:val="21"/>
        </w:numPr>
        <w:tabs>
          <w:tab w:val="left" w:pos="993"/>
        </w:tabs>
        <w:ind w:left="0" w:firstLine="709"/>
        <w:jc w:val="both"/>
        <w:rPr>
          <w:rFonts w:eastAsia="Arial"/>
          <w:sz w:val="28"/>
          <w:szCs w:val="28"/>
          <w:lang w:eastAsia="ar-SA"/>
        </w:rPr>
      </w:pPr>
      <w:r w:rsidRPr="00890831">
        <w:rPr>
          <w:rFonts w:eastAsia="Arial"/>
          <w:sz w:val="28"/>
          <w:szCs w:val="28"/>
          <w:lang w:eastAsia="ar-SA"/>
        </w:rPr>
        <w:t>ИП Ершов Д.А. – 0,2 млн. руб</w:t>
      </w:r>
      <w:r w:rsidR="00B50052" w:rsidRPr="00890831">
        <w:rPr>
          <w:rFonts w:eastAsia="Arial"/>
          <w:sz w:val="28"/>
          <w:szCs w:val="28"/>
          <w:lang w:eastAsia="ar-SA"/>
        </w:rPr>
        <w:t>лей</w:t>
      </w:r>
      <w:r w:rsidRPr="00890831">
        <w:rPr>
          <w:rFonts w:eastAsia="Arial"/>
          <w:sz w:val="28"/>
          <w:szCs w:val="28"/>
          <w:lang w:eastAsia="ar-SA"/>
        </w:rPr>
        <w:t>.</w:t>
      </w:r>
    </w:p>
    <w:p w:rsidR="00D60554" w:rsidRPr="004256B7" w:rsidRDefault="00D60554" w:rsidP="00D60554">
      <w:pPr>
        <w:ind w:firstLine="709"/>
        <w:jc w:val="both"/>
        <w:rPr>
          <w:rFonts w:eastAsia="Arial"/>
          <w:sz w:val="28"/>
          <w:szCs w:val="28"/>
          <w:lang w:eastAsia="ar-SA"/>
        </w:rPr>
      </w:pPr>
      <w:r w:rsidRPr="004256B7">
        <w:rPr>
          <w:rFonts w:eastAsia="Arial"/>
          <w:sz w:val="28"/>
          <w:szCs w:val="28"/>
          <w:lang w:eastAsia="ar-SA"/>
        </w:rPr>
        <w:t>С неплательщиками ведется претензионная работа.</w:t>
      </w:r>
    </w:p>
    <w:p w:rsidR="00D60554" w:rsidRPr="004256B7" w:rsidRDefault="00D60554" w:rsidP="00D60554">
      <w:pPr>
        <w:tabs>
          <w:tab w:val="left" w:pos="567"/>
        </w:tabs>
        <w:ind w:firstLine="567"/>
        <w:jc w:val="both"/>
        <w:rPr>
          <w:bCs/>
          <w:color w:val="000000"/>
          <w:sz w:val="28"/>
          <w:szCs w:val="28"/>
        </w:rPr>
      </w:pPr>
      <w:proofErr w:type="gramStart"/>
      <w:r w:rsidRPr="004256B7">
        <w:rPr>
          <w:b/>
          <w:bCs/>
          <w:i/>
          <w:sz w:val="28"/>
          <w:szCs w:val="28"/>
        </w:rPr>
        <w:t>Прочие доходы от оказания платных услуг и компенсации затрат государства</w:t>
      </w:r>
      <w:r w:rsidRPr="004256B7">
        <w:rPr>
          <w:b/>
          <w:bCs/>
          <w:sz w:val="28"/>
          <w:szCs w:val="28"/>
        </w:rPr>
        <w:t xml:space="preserve"> </w:t>
      </w:r>
      <w:r w:rsidRPr="004256B7">
        <w:rPr>
          <w:bCs/>
          <w:sz w:val="28"/>
          <w:szCs w:val="28"/>
        </w:rPr>
        <w:t xml:space="preserve">в 2021 году составили 8,9 млн. руб., </w:t>
      </w:r>
      <w:r w:rsidRPr="004256B7">
        <w:rPr>
          <w:bCs/>
          <w:color w:val="000000"/>
          <w:sz w:val="28"/>
          <w:szCs w:val="28"/>
        </w:rPr>
        <w:t xml:space="preserve">где 2,3 млн. руб. – доходы от оказания платных услуг, 6,6 млн. руб. – доходы от компенсаций затрат государства (возмещение арендаторами коммунальных расходов, возмещение ущерба в порядке регресса, возврат субсидий прошлых лет, в связи с неисполнением условий соглашения с вышестоящими бюджетами и другое).  </w:t>
      </w:r>
      <w:proofErr w:type="gramEnd"/>
    </w:p>
    <w:p w:rsidR="00D60554" w:rsidRPr="00270D6D" w:rsidRDefault="00D60554" w:rsidP="00D60554">
      <w:pPr>
        <w:tabs>
          <w:tab w:val="left" w:pos="567"/>
        </w:tabs>
        <w:ind w:firstLine="567"/>
        <w:jc w:val="both"/>
        <w:rPr>
          <w:bCs/>
          <w:i/>
          <w:color w:val="000000"/>
          <w:sz w:val="28"/>
          <w:szCs w:val="28"/>
        </w:rPr>
      </w:pPr>
      <w:r w:rsidRPr="004256B7">
        <w:rPr>
          <w:bCs/>
          <w:color w:val="000000"/>
          <w:sz w:val="28"/>
          <w:szCs w:val="28"/>
        </w:rPr>
        <w:t xml:space="preserve"> </w:t>
      </w:r>
      <w:r w:rsidRPr="000F3A1A">
        <w:rPr>
          <w:b/>
          <w:bCs/>
          <w:color w:val="000000"/>
          <w:sz w:val="28"/>
          <w:szCs w:val="28"/>
        </w:rPr>
        <w:t>Контрольным мероприятием в МКУ «УРО»,</w:t>
      </w:r>
      <w:r w:rsidRPr="00270D6D">
        <w:rPr>
          <w:bCs/>
          <w:i/>
          <w:color w:val="000000"/>
          <w:sz w:val="28"/>
          <w:szCs w:val="28"/>
        </w:rPr>
        <w:t xml:space="preserve"> установлено, что в нарушение пункта 13.1 Положения  № 158 и условий договоров аренды недвижимости от 18.12.2020 № 2-А, №4-А </w:t>
      </w:r>
      <w:r w:rsidR="00270D6D" w:rsidRPr="00270D6D">
        <w:rPr>
          <w:bCs/>
          <w:i/>
          <w:color w:val="000000"/>
          <w:sz w:val="28"/>
          <w:szCs w:val="28"/>
        </w:rPr>
        <w:t>МКУ «УРО»</w:t>
      </w:r>
      <w:r w:rsidR="00270D6D">
        <w:rPr>
          <w:bCs/>
          <w:i/>
          <w:color w:val="000000"/>
          <w:sz w:val="28"/>
          <w:szCs w:val="28"/>
        </w:rPr>
        <w:t xml:space="preserve"> </w:t>
      </w:r>
      <w:r w:rsidRPr="00270D6D">
        <w:rPr>
          <w:bCs/>
          <w:i/>
          <w:color w:val="000000"/>
          <w:sz w:val="28"/>
          <w:szCs w:val="28"/>
        </w:rPr>
        <w:t xml:space="preserve">не рассчитывало и не предъявляло к возмещению коммунальные расходы  арендаторам ООО «Ретро-Плюс», Адвокат ИП </w:t>
      </w:r>
      <w:proofErr w:type="spellStart"/>
      <w:r w:rsidRPr="00270D6D">
        <w:rPr>
          <w:bCs/>
          <w:i/>
          <w:color w:val="000000"/>
          <w:sz w:val="28"/>
          <w:szCs w:val="28"/>
        </w:rPr>
        <w:t>Бамбуров</w:t>
      </w:r>
      <w:proofErr w:type="spellEnd"/>
      <w:r w:rsidRPr="00270D6D">
        <w:rPr>
          <w:bCs/>
          <w:i/>
          <w:color w:val="000000"/>
          <w:sz w:val="28"/>
          <w:szCs w:val="28"/>
        </w:rPr>
        <w:t xml:space="preserve"> С.А. В результате сумма недополученных доходов составила 5,3 тыс. </w:t>
      </w:r>
      <w:r w:rsidR="00270D6D">
        <w:rPr>
          <w:bCs/>
          <w:i/>
          <w:color w:val="000000"/>
          <w:sz w:val="28"/>
          <w:szCs w:val="28"/>
        </w:rPr>
        <w:t>рублей.</w:t>
      </w:r>
    </w:p>
    <w:p w:rsidR="00D60554" w:rsidRPr="00270D6D" w:rsidRDefault="00D60554" w:rsidP="00D60554">
      <w:pPr>
        <w:tabs>
          <w:tab w:val="left" w:pos="567"/>
        </w:tabs>
        <w:ind w:firstLine="567"/>
        <w:jc w:val="both"/>
        <w:rPr>
          <w:bCs/>
          <w:i/>
          <w:color w:val="000000"/>
          <w:sz w:val="28"/>
          <w:szCs w:val="28"/>
        </w:rPr>
      </w:pPr>
      <w:r w:rsidRPr="00270D6D">
        <w:rPr>
          <w:bCs/>
          <w:i/>
          <w:color w:val="000000"/>
          <w:sz w:val="28"/>
          <w:szCs w:val="28"/>
        </w:rPr>
        <w:t xml:space="preserve">Кроме этого, в нарушение пункта 13.2 Положения №158 учреждение не рассчитывало и не предъявило к возмещению эксплуатационные расходы (расходы по оплате налога на имущество, прочие расходы)  арендаторам: ОБУ «ИТЦ»,   ООО «Ретро-Плюс», АО «Почта России», ОКУ «УМТО», Адвокат ИП </w:t>
      </w:r>
      <w:proofErr w:type="spellStart"/>
      <w:r w:rsidRPr="00270D6D">
        <w:rPr>
          <w:bCs/>
          <w:i/>
          <w:color w:val="000000"/>
          <w:sz w:val="28"/>
          <w:szCs w:val="28"/>
        </w:rPr>
        <w:t>Бамбуров</w:t>
      </w:r>
      <w:proofErr w:type="spellEnd"/>
      <w:r w:rsidRPr="00270D6D">
        <w:rPr>
          <w:bCs/>
          <w:i/>
          <w:color w:val="000000"/>
          <w:sz w:val="28"/>
          <w:szCs w:val="28"/>
        </w:rPr>
        <w:t xml:space="preserve"> С.А., ЛРО ВОО ветеранов.</w:t>
      </w:r>
    </w:p>
    <w:p w:rsidR="00D60554" w:rsidRPr="00270D6D" w:rsidRDefault="00D60554" w:rsidP="00D60554">
      <w:pPr>
        <w:tabs>
          <w:tab w:val="left" w:pos="567"/>
        </w:tabs>
        <w:ind w:firstLine="567"/>
        <w:jc w:val="both"/>
        <w:rPr>
          <w:bCs/>
          <w:i/>
          <w:color w:val="000000"/>
          <w:sz w:val="28"/>
          <w:szCs w:val="28"/>
        </w:rPr>
      </w:pPr>
      <w:r w:rsidRPr="00270D6D">
        <w:rPr>
          <w:bCs/>
          <w:i/>
          <w:color w:val="000000"/>
          <w:sz w:val="28"/>
          <w:szCs w:val="28"/>
        </w:rPr>
        <w:t>Непредъявленная к возмещению сумма эксплуатационных расходов за 2021 год составила 0,4 млн. руб</w:t>
      </w:r>
      <w:r w:rsidR="00270D6D">
        <w:rPr>
          <w:bCs/>
          <w:i/>
          <w:color w:val="000000"/>
          <w:sz w:val="28"/>
          <w:szCs w:val="28"/>
        </w:rPr>
        <w:t>лей</w:t>
      </w:r>
      <w:r w:rsidRPr="00270D6D">
        <w:rPr>
          <w:bCs/>
          <w:i/>
          <w:color w:val="000000"/>
          <w:sz w:val="28"/>
          <w:szCs w:val="28"/>
        </w:rPr>
        <w:t xml:space="preserve">. </w:t>
      </w:r>
    </w:p>
    <w:p w:rsidR="00D60554" w:rsidRDefault="00D60554" w:rsidP="00D60554">
      <w:pPr>
        <w:tabs>
          <w:tab w:val="left" w:pos="567"/>
        </w:tabs>
        <w:ind w:firstLine="567"/>
        <w:jc w:val="both"/>
        <w:rPr>
          <w:rFonts w:ascii="Times New Roman CYR" w:hAnsi="Times New Roman CYR" w:cs="Times New Roman CYR"/>
          <w:sz w:val="28"/>
          <w:szCs w:val="28"/>
        </w:rPr>
      </w:pPr>
      <w:proofErr w:type="gramStart"/>
      <w:r w:rsidRPr="004256B7">
        <w:rPr>
          <w:sz w:val="28"/>
          <w:szCs w:val="28"/>
        </w:rPr>
        <w:t xml:space="preserve">При анализе поступлений в доход бюджета </w:t>
      </w:r>
      <w:r w:rsidRPr="004256B7">
        <w:rPr>
          <w:b/>
          <w:bCs/>
          <w:i/>
          <w:sz w:val="28"/>
          <w:szCs w:val="28"/>
        </w:rPr>
        <w:t>части чистой прибыли муниципальных унитарных предприятий</w:t>
      </w:r>
      <w:r w:rsidRPr="004256B7">
        <w:rPr>
          <w:b/>
          <w:bCs/>
          <w:sz w:val="28"/>
          <w:szCs w:val="28"/>
        </w:rPr>
        <w:t xml:space="preserve"> </w:t>
      </w:r>
      <w:r w:rsidRPr="004256B7">
        <w:rPr>
          <w:sz w:val="28"/>
          <w:szCs w:val="28"/>
        </w:rPr>
        <w:t xml:space="preserve">установлено, что  плановое задание по отчислению части прибыли в доход </w:t>
      </w:r>
      <w:r w:rsidRPr="00C740FA">
        <w:rPr>
          <w:sz w:val="28"/>
          <w:szCs w:val="28"/>
        </w:rPr>
        <w:t>бюджета было доведено 3 предприятиям  в сумме 2,5 млн.</w:t>
      </w:r>
      <w:r w:rsidRPr="00C740FA">
        <w:rPr>
          <w:rFonts w:ascii="Times New Roman CYR" w:hAnsi="Times New Roman CYR" w:cs="Times New Roman CYR"/>
          <w:sz w:val="28"/>
          <w:szCs w:val="28"/>
        </w:rPr>
        <w:t xml:space="preserve"> руб. Фактически поступило в 4,6 раз больше (11,4 млн. руб.) по отношению к запланированным показателям, в связи с досрочным погашением задолженности за 2017-2018 годы по мировому соглашению МУП «</w:t>
      </w:r>
      <w:proofErr w:type="spellStart"/>
      <w:r w:rsidRPr="00C740FA">
        <w:rPr>
          <w:rFonts w:ascii="Times New Roman CYR" w:hAnsi="Times New Roman CYR" w:cs="Times New Roman CYR"/>
          <w:sz w:val="28"/>
          <w:szCs w:val="28"/>
        </w:rPr>
        <w:t>ЛиСА</w:t>
      </w:r>
      <w:proofErr w:type="spellEnd"/>
      <w:r w:rsidRPr="00C740FA">
        <w:rPr>
          <w:rFonts w:ascii="Times New Roman CYR" w:hAnsi="Times New Roman CYR" w:cs="Times New Roman CYR"/>
          <w:sz w:val="28"/>
          <w:szCs w:val="28"/>
        </w:rPr>
        <w:t>».</w:t>
      </w:r>
      <w:proofErr w:type="gramEnd"/>
    </w:p>
    <w:p w:rsidR="00D60554" w:rsidRPr="00A805B3" w:rsidRDefault="00D60554" w:rsidP="00D60554">
      <w:pPr>
        <w:tabs>
          <w:tab w:val="left" w:pos="567"/>
        </w:tabs>
        <w:ind w:firstLine="567"/>
        <w:jc w:val="right"/>
        <w:rPr>
          <w:rFonts w:ascii="Times New Roman CYR" w:hAnsi="Times New Roman CYR" w:cs="Times New Roman CYR"/>
          <w:sz w:val="22"/>
          <w:szCs w:val="22"/>
        </w:rPr>
      </w:pPr>
      <w:r w:rsidRPr="00A805B3">
        <w:rPr>
          <w:rFonts w:ascii="Times New Roman CYR" w:hAnsi="Times New Roman CYR" w:cs="Times New Roman CYR"/>
          <w:sz w:val="22"/>
          <w:szCs w:val="22"/>
        </w:rPr>
        <w:t>млн.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126"/>
        <w:gridCol w:w="2127"/>
        <w:gridCol w:w="2329"/>
      </w:tblGrid>
      <w:tr w:rsidR="00D60554" w:rsidRPr="004256B7" w:rsidTr="00D40D5E">
        <w:tc>
          <w:tcPr>
            <w:tcW w:w="3227" w:type="dxa"/>
            <w:shd w:val="clear" w:color="auto" w:fill="auto"/>
          </w:tcPr>
          <w:p w:rsidR="00D60554" w:rsidRPr="00A805B3" w:rsidRDefault="00D60554" w:rsidP="00D40D5E">
            <w:pPr>
              <w:ind w:left="142"/>
              <w:jc w:val="both"/>
              <w:rPr>
                <w:rFonts w:ascii="Times New Roman CYR" w:hAnsi="Times New Roman CYR" w:cs="Times New Roman CYR"/>
                <w:sz w:val="22"/>
                <w:szCs w:val="22"/>
              </w:rPr>
            </w:pPr>
          </w:p>
        </w:tc>
        <w:tc>
          <w:tcPr>
            <w:tcW w:w="2126" w:type="dxa"/>
            <w:shd w:val="clear" w:color="auto" w:fill="auto"/>
          </w:tcPr>
          <w:p w:rsidR="00D60554" w:rsidRPr="00A805B3" w:rsidRDefault="00D60554" w:rsidP="00D40D5E">
            <w:pPr>
              <w:ind w:left="142"/>
              <w:jc w:val="center"/>
              <w:rPr>
                <w:rFonts w:ascii="Times New Roman CYR" w:hAnsi="Times New Roman CYR" w:cs="Times New Roman CYR"/>
                <w:sz w:val="22"/>
                <w:szCs w:val="22"/>
              </w:rPr>
            </w:pPr>
            <w:r>
              <w:rPr>
                <w:rFonts w:ascii="Times New Roman CYR" w:hAnsi="Times New Roman CYR" w:cs="Times New Roman CYR"/>
                <w:sz w:val="22"/>
                <w:szCs w:val="22"/>
              </w:rPr>
              <w:t>п</w:t>
            </w:r>
            <w:r w:rsidRPr="00A805B3">
              <w:rPr>
                <w:rFonts w:ascii="Times New Roman CYR" w:hAnsi="Times New Roman CYR" w:cs="Times New Roman CYR"/>
                <w:sz w:val="22"/>
                <w:szCs w:val="22"/>
              </w:rPr>
              <w:t xml:space="preserve">лан на 2021 год </w:t>
            </w:r>
          </w:p>
        </w:tc>
        <w:tc>
          <w:tcPr>
            <w:tcW w:w="2127" w:type="dxa"/>
            <w:shd w:val="clear" w:color="auto" w:fill="auto"/>
          </w:tcPr>
          <w:p w:rsidR="00D60554" w:rsidRPr="00A805B3" w:rsidRDefault="00D60554" w:rsidP="00D40D5E">
            <w:pPr>
              <w:ind w:left="142"/>
              <w:jc w:val="center"/>
              <w:rPr>
                <w:rFonts w:ascii="Times New Roman CYR" w:hAnsi="Times New Roman CYR" w:cs="Times New Roman CYR"/>
                <w:sz w:val="22"/>
                <w:szCs w:val="22"/>
              </w:rPr>
            </w:pPr>
            <w:r>
              <w:rPr>
                <w:rFonts w:ascii="Times New Roman CYR" w:hAnsi="Times New Roman CYR" w:cs="Times New Roman CYR"/>
                <w:sz w:val="22"/>
                <w:szCs w:val="22"/>
              </w:rPr>
              <w:t>фактическое поступление</w:t>
            </w:r>
          </w:p>
        </w:tc>
        <w:tc>
          <w:tcPr>
            <w:tcW w:w="2329" w:type="dxa"/>
            <w:shd w:val="clear" w:color="auto" w:fill="auto"/>
          </w:tcPr>
          <w:p w:rsidR="00D60554" w:rsidRPr="00A805B3" w:rsidRDefault="00D60554" w:rsidP="00D40D5E">
            <w:pPr>
              <w:ind w:left="142"/>
              <w:jc w:val="center"/>
              <w:rPr>
                <w:rFonts w:ascii="Times New Roman CYR" w:hAnsi="Times New Roman CYR" w:cs="Times New Roman CYR"/>
                <w:sz w:val="22"/>
                <w:szCs w:val="22"/>
              </w:rPr>
            </w:pPr>
            <w:r w:rsidRPr="00A805B3">
              <w:rPr>
                <w:rFonts w:ascii="Times New Roman CYR" w:hAnsi="Times New Roman CYR" w:cs="Times New Roman CYR"/>
                <w:sz w:val="22"/>
                <w:szCs w:val="22"/>
              </w:rPr>
              <w:t>% исполнения</w:t>
            </w:r>
          </w:p>
        </w:tc>
      </w:tr>
      <w:tr w:rsidR="00D60554" w:rsidRPr="004256B7" w:rsidTr="00D40D5E">
        <w:tc>
          <w:tcPr>
            <w:tcW w:w="3227" w:type="dxa"/>
            <w:shd w:val="clear" w:color="auto" w:fill="auto"/>
          </w:tcPr>
          <w:p w:rsidR="00D60554" w:rsidRPr="00A805B3" w:rsidRDefault="00D60554" w:rsidP="00D40D5E">
            <w:pPr>
              <w:ind w:left="142"/>
              <w:jc w:val="both"/>
              <w:rPr>
                <w:rFonts w:ascii="Times New Roman CYR" w:hAnsi="Times New Roman CYR" w:cs="Times New Roman CYR"/>
                <w:sz w:val="22"/>
                <w:szCs w:val="22"/>
              </w:rPr>
            </w:pPr>
            <w:r w:rsidRPr="00A805B3">
              <w:rPr>
                <w:rFonts w:ascii="Times New Roman CYR" w:hAnsi="Times New Roman CYR" w:cs="Times New Roman CYR"/>
                <w:sz w:val="22"/>
                <w:szCs w:val="22"/>
              </w:rPr>
              <w:t>МУП «</w:t>
            </w:r>
            <w:proofErr w:type="spellStart"/>
            <w:r w:rsidRPr="00A805B3">
              <w:rPr>
                <w:rFonts w:ascii="Times New Roman CYR" w:hAnsi="Times New Roman CYR" w:cs="Times New Roman CYR"/>
                <w:sz w:val="22"/>
                <w:szCs w:val="22"/>
              </w:rPr>
              <w:t>Липецкводоканал</w:t>
            </w:r>
            <w:proofErr w:type="spellEnd"/>
            <w:r w:rsidRPr="00A805B3">
              <w:rPr>
                <w:rFonts w:ascii="Times New Roman CYR" w:hAnsi="Times New Roman CYR" w:cs="Times New Roman CYR"/>
                <w:sz w:val="22"/>
                <w:szCs w:val="22"/>
              </w:rPr>
              <w:t>»</w:t>
            </w:r>
          </w:p>
        </w:tc>
        <w:tc>
          <w:tcPr>
            <w:tcW w:w="2126" w:type="dxa"/>
            <w:shd w:val="clear" w:color="auto" w:fill="auto"/>
          </w:tcPr>
          <w:p w:rsidR="00D60554" w:rsidRPr="00A805B3" w:rsidRDefault="00D60554" w:rsidP="00D40D5E">
            <w:pPr>
              <w:ind w:left="142"/>
              <w:jc w:val="center"/>
              <w:rPr>
                <w:rFonts w:ascii="Times New Roman CYR" w:hAnsi="Times New Roman CYR" w:cs="Times New Roman CYR"/>
                <w:sz w:val="22"/>
                <w:szCs w:val="22"/>
              </w:rPr>
            </w:pPr>
            <w:r w:rsidRPr="00A805B3">
              <w:rPr>
                <w:rFonts w:ascii="Times New Roman CYR" w:hAnsi="Times New Roman CYR" w:cs="Times New Roman CYR"/>
                <w:sz w:val="22"/>
                <w:szCs w:val="22"/>
              </w:rPr>
              <w:t>0,04</w:t>
            </w:r>
          </w:p>
        </w:tc>
        <w:tc>
          <w:tcPr>
            <w:tcW w:w="2127" w:type="dxa"/>
            <w:shd w:val="clear" w:color="auto" w:fill="auto"/>
          </w:tcPr>
          <w:p w:rsidR="00D60554" w:rsidRPr="00A805B3" w:rsidRDefault="00D60554" w:rsidP="00D40D5E">
            <w:pPr>
              <w:ind w:left="142"/>
              <w:jc w:val="center"/>
              <w:rPr>
                <w:rFonts w:ascii="Times New Roman CYR" w:hAnsi="Times New Roman CYR" w:cs="Times New Roman CYR"/>
                <w:sz w:val="22"/>
                <w:szCs w:val="22"/>
              </w:rPr>
            </w:pPr>
            <w:r w:rsidRPr="00A805B3">
              <w:rPr>
                <w:rFonts w:ascii="Times New Roman CYR" w:hAnsi="Times New Roman CYR" w:cs="Times New Roman CYR"/>
                <w:sz w:val="22"/>
                <w:szCs w:val="22"/>
              </w:rPr>
              <w:t>0,04</w:t>
            </w:r>
          </w:p>
        </w:tc>
        <w:tc>
          <w:tcPr>
            <w:tcW w:w="2329" w:type="dxa"/>
            <w:shd w:val="clear" w:color="auto" w:fill="auto"/>
          </w:tcPr>
          <w:p w:rsidR="00D60554" w:rsidRPr="00A805B3" w:rsidRDefault="00D60554" w:rsidP="00D40D5E">
            <w:pPr>
              <w:ind w:left="142"/>
              <w:jc w:val="center"/>
              <w:rPr>
                <w:rFonts w:ascii="Times New Roman CYR" w:hAnsi="Times New Roman CYR" w:cs="Times New Roman CYR"/>
                <w:sz w:val="22"/>
                <w:szCs w:val="22"/>
              </w:rPr>
            </w:pPr>
            <w:r w:rsidRPr="00A805B3">
              <w:rPr>
                <w:rFonts w:ascii="Times New Roman CYR" w:hAnsi="Times New Roman CYR" w:cs="Times New Roman CYR"/>
                <w:sz w:val="22"/>
                <w:szCs w:val="22"/>
              </w:rPr>
              <w:t>100</w:t>
            </w:r>
          </w:p>
        </w:tc>
      </w:tr>
      <w:tr w:rsidR="00D60554" w:rsidRPr="004256B7" w:rsidTr="00D40D5E">
        <w:tc>
          <w:tcPr>
            <w:tcW w:w="3227" w:type="dxa"/>
            <w:shd w:val="clear" w:color="auto" w:fill="auto"/>
          </w:tcPr>
          <w:p w:rsidR="00D60554" w:rsidRPr="00A805B3" w:rsidRDefault="00D60554" w:rsidP="00D40D5E">
            <w:pPr>
              <w:ind w:left="142"/>
              <w:jc w:val="both"/>
              <w:rPr>
                <w:rFonts w:ascii="Times New Roman CYR" w:hAnsi="Times New Roman CYR" w:cs="Times New Roman CYR"/>
                <w:sz w:val="22"/>
                <w:szCs w:val="22"/>
              </w:rPr>
            </w:pPr>
            <w:r w:rsidRPr="00A805B3">
              <w:rPr>
                <w:rFonts w:ascii="Times New Roman CYR" w:hAnsi="Times New Roman CYR" w:cs="Times New Roman CYR"/>
                <w:sz w:val="22"/>
                <w:szCs w:val="22"/>
              </w:rPr>
              <w:t>МУП «</w:t>
            </w:r>
            <w:proofErr w:type="spellStart"/>
            <w:r w:rsidRPr="00A805B3">
              <w:rPr>
                <w:rFonts w:ascii="Times New Roman CYR" w:hAnsi="Times New Roman CYR" w:cs="Times New Roman CYR"/>
                <w:sz w:val="22"/>
                <w:szCs w:val="22"/>
              </w:rPr>
              <w:t>Липецктеплосеть</w:t>
            </w:r>
            <w:proofErr w:type="spellEnd"/>
            <w:r w:rsidRPr="00A805B3">
              <w:rPr>
                <w:rFonts w:ascii="Times New Roman CYR" w:hAnsi="Times New Roman CYR" w:cs="Times New Roman CYR"/>
                <w:sz w:val="22"/>
                <w:szCs w:val="22"/>
              </w:rPr>
              <w:t>»</w:t>
            </w:r>
          </w:p>
        </w:tc>
        <w:tc>
          <w:tcPr>
            <w:tcW w:w="2126" w:type="dxa"/>
            <w:shd w:val="clear" w:color="auto" w:fill="auto"/>
          </w:tcPr>
          <w:p w:rsidR="00D60554" w:rsidRPr="00A805B3" w:rsidRDefault="00D60554" w:rsidP="00D40D5E">
            <w:pPr>
              <w:ind w:left="142"/>
              <w:jc w:val="center"/>
              <w:rPr>
                <w:rFonts w:ascii="Times New Roman CYR" w:hAnsi="Times New Roman CYR" w:cs="Times New Roman CYR"/>
                <w:sz w:val="22"/>
                <w:szCs w:val="22"/>
              </w:rPr>
            </w:pPr>
            <w:r w:rsidRPr="00A805B3">
              <w:rPr>
                <w:rFonts w:ascii="Times New Roman CYR" w:hAnsi="Times New Roman CYR" w:cs="Times New Roman CYR"/>
                <w:sz w:val="22"/>
                <w:szCs w:val="22"/>
              </w:rPr>
              <w:t>0,7</w:t>
            </w:r>
          </w:p>
        </w:tc>
        <w:tc>
          <w:tcPr>
            <w:tcW w:w="2127" w:type="dxa"/>
            <w:shd w:val="clear" w:color="auto" w:fill="auto"/>
          </w:tcPr>
          <w:p w:rsidR="00D60554" w:rsidRPr="00A805B3" w:rsidRDefault="00D60554" w:rsidP="00D40D5E">
            <w:pPr>
              <w:ind w:left="142"/>
              <w:jc w:val="center"/>
              <w:rPr>
                <w:rFonts w:ascii="Times New Roman CYR" w:hAnsi="Times New Roman CYR" w:cs="Times New Roman CYR"/>
                <w:sz w:val="22"/>
                <w:szCs w:val="22"/>
              </w:rPr>
            </w:pPr>
            <w:r w:rsidRPr="00A805B3">
              <w:rPr>
                <w:rFonts w:ascii="Times New Roman CYR" w:hAnsi="Times New Roman CYR" w:cs="Times New Roman CYR"/>
                <w:sz w:val="22"/>
                <w:szCs w:val="22"/>
              </w:rPr>
              <w:t>0,7</w:t>
            </w:r>
          </w:p>
        </w:tc>
        <w:tc>
          <w:tcPr>
            <w:tcW w:w="2329" w:type="dxa"/>
            <w:shd w:val="clear" w:color="auto" w:fill="auto"/>
          </w:tcPr>
          <w:p w:rsidR="00D60554" w:rsidRPr="00A805B3" w:rsidRDefault="00D60554" w:rsidP="00D40D5E">
            <w:pPr>
              <w:ind w:left="142"/>
              <w:jc w:val="center"/>
              <w:rPr>
                <w:rFonts w:ascii="Times New Roman CYR" w:hAnsi="Times New Roman CYR" w:cs="Times New Roman CYR"/>
                <w:sz w:val="22"/>
                <w:szCs w:val="22"/>
              </w:rPr>
            </w:pPr>
            <w:r w:rsidRPr="00A805B3">
              <w:rPr>
                <w:rFonts w:ascii="Times New Roman CYR" w:hAnsi="Times New Roman CYR" w:cs="Times New Roman CYR"/>
                <w:sz w:val="22"/>
                <w:szCs w:val="22"/>
              </w:rPr>
              <w:t>100</w:t>
            </w:r>
          </w:p>
        </w:tc>
      </w:tr>
      <w:tr w:rsidR="00D60554" w:rsidRPr="004256B7" w:rsidTr="00D40D5E">
        <w:tc>
          <w:tcPr>
            <w:tcW w:w="3227" w:type="dxa"/>
            <w:shd w:val="clear" w:color="auto" w:fill="auto"/>
          </w:tcPr>
          <w:p w:rsidR="00D60554" w:rsidRPr="00A805B3" w:rsidRDefault="00D60554" w:rsidP="00D40D5E">
            <w:pPr>
              <w:ind w:left="142"/>
              <w:jc w:val="both"/>
              <w:rPr>
                <w:rFonts w:ascii="Times New Roman CYR" w:hAnsi="Times New Roman CYR" w:cs="Times New Roman CYR"/>
                <w:sz w:val="22"/>
                <w:szCs w:val="22"/>
              </w:rPr>
            </w:pPr>
            <w:r w:rsidRPr="00A805B3">
              <w:rPr>
                <w:rFonts w:ascii="Times New Roman CYR" w:hAnsi="Times New Roman CYR" w:cs="Times New Roman CYR"/>
                <w:sz w:val="22"/>
                <w:szCs w:val="22"/>
              </w:rPr>
              <w:t>МУП «</w:t>
            </w:r>
            <w:proofErr w:type="spellStart"/>
            <w:r w:rsidRPr="00A805B3">
              <w:rPr>
                <w:rFonts w:ascii="Times New Roman CYR" w:hAnsi="Times New Roman CYR" w:cs="Times New Roman CYR"/>
                <w:sz w:val="22"/>
                <w:szCs w:val="22"/>
              </w:rPr>
              <w:t>ЛиСА</w:t>
            </w:r>
            <w:proofErr w:type="spellEnd"/>
            <w:r w:rsidRPr="00A805B3">
              <w:rPr>
                <w:rFonts w:ascii="Times New Roman CYR" w:hAnsi="Times New Roman CYR" w:cs="Times New Roman CYR"/>
                <w:sz w:val="22"/>
                <w:szCs w:val="22"/>
              </w:rPr>
              <w:t>»</w:t>
            </w:r>
          </w:p>
        </w:tc>
        <w:tc>
          <w:tcPr>
            <w:tcW w:w="2126" w:type="dxa"/>
            <w:shd w:val="clear" w:color="auto" w:fill="auto"/>
          </w:tcPr>
          <w:p w:rsidR="00D60554" w:rsidRPr="00A805B3" w:rsidRDefault="00D60554" w:rsidP="00D40D5E">
            <w:pPr>
              <w:ind w:left="142"/>
              <w:jc w:val="center"/>
              <w:rPr>
                <w:rFonts w:ascii="Times New Roman CYR" w:hAnsi="Times New Roman CYR" w:cs="Times New Roman CYR"/>
                <w:sz w:val="22"/>
                <w:szCs w:val="22"/>
              </w:rPr>
            </w:pPr>
            <w:r w:rsidRPr="00A805B3">
              <w:rPr>
                <w:rFonts w:ascii="Times New Roman CYR" w:hAnsi="Times New Roman CYR" w:cs="Times New Roman CYR"/>
                <w:sz w:val="22"/>
                <w:szCs w:val="22"/>
              </w:rPr>
              <w:t>1,8</w:t>
            </w:r>
          </w:p>
        </w:tc>
        <w:tc>
          <w:tcPr>
            <w:tcW w:w="2127" w:type="dxa"/>
            <w:shd w:val="clear" w:color="auto" w:fill="auto"/>
          </w:tcPr>
          <w:p w:rsidR="00D60554" w:rsidRPr="00A805B3" w:rsidRDefault="00D60554" w:rsidP="00D40D5E">
            <w:pPr>
              <w:ind w:left="142"/>
              <w:jc w:val="center"/>
              <w:rPr>
                <w:rFonts w:ascii="Times New Roman CYR" w:hAnsi="Times New Roman CYR" w:cs="Times New Roman CYR"/>
                <w:sz w:val="22"/>
                <w:szCs w:val="22"/>
              </w:rPr>
            </w:pPr>
            <w:r w:rsidRPr="00A805B3">
              <w:rPr>
                <w:rFonts w:ascii="Times New Roman CYR" w:hAnsi="Times New Roman CYR" w:cs="Times New Roman CYR"/>
                <w:sz w:val="22"/>
                <w:szCs w:val="22"/>
              </w:rPr>
              <w:t>10,7</w:t>
            </w:r>
          </w:p>
        </w:tc>
        <w:tc>
          <w:tcPr>
            <w:tcW w:w="2329" w:type="dxa"/>
            <w:shd w:val="clear" w:color="auto" w:fill="auto"/>
          </w:tcPr>
          <w:p w:rsidR="00D60554" w:rsidRPr="00A805B3" w:rsidRDefault="00D60554" w:rsidP="00D40D5E">
            <w:pPr>
              <w:ind w:left="142"/>
              <w:jc w:val="center"/>
              <w:rPr>
                <w:rFonts w:ascii="Times New Roman CYR" w:hAnsi="Times New Roman CYR" w:cs="Times New Roman CYR"/>
                <w:sz w:val="22"/>
                <w:szCs w:val="22"/>
              </w:rPr>
            </w:pPr>
            <w:r w:rsidRPr="00A805B3">
              <w:rPr>
                <w:rFonts w:ascii="Times New Roman CYR" w:hAnsi="Times New Roman CYR" w:cs="Times New Roman CYR"/>
                <w:sz w:val="22"/>
                <w:szCs w:val="22"/>
              </w:rPr>
              <w:t>в 6 раз</w:t>
            </w:r>
          </w:p>
        </w:tc>
      </w:tr>
      <w:tr w:rsidR="00D60554" w:rsidRPr="004256B7" w:rsidTr="00D40D5E">
        <w:tc>
          <w:tcPr>
            <w:tcW w:w="3227" w:type="dxa"/>
            <w:shd w:val="clear" w:color="auto" w:fill="auto"/>
          </w:tcPr>
          <w:p w:rsidR="00D60554" w:rsidRPr="00A805B3" w:rsidRDefault="00D60554" w:rsidP="00D40D5E">
            <w:pPr>
              <w:ind w:left="142"/>
              <w:jc w:val="both"/>
              <w:rPr>
                <w:rFonts w:ascii="Times New Roman CYR" w:hAnsi="Times New Roman CYR" w:cs="Times New Roman CYR"/>
                <w:b/>
                <w:sz w:val="22"/>
                <w:szCs w:val="22"/>
              </w:rPr>
            </w:pPr>
            <w:r w:rsidRPr="00A805B3">
              <w:rPr>
                <w:rFonts w:ascii="Times New Roman CYR" w:hAnsi="Times New Roman CYR" w:cs="Times New Roman CYR"/>
                <w:b/>
                <w:sz w:val="22"/>
                <w:szCs w:val="22"/>
              </w:rPr>
              <w:t>ИТОГО</w:t>
            </w:r>
          </w:p>
        </w:tc>
        <w:tc>
          <w:tcPr>
            <w:tcW w:w="2126" w:type="dxa"/>
            <w:shd w:val="clear" w:color="auto" w:fill="auto"/>
          </w:tcPr>
          <w:p w:rsidR="00D60554" w:rsidRPr="00A805B3" w:rsidRDefault="00D60554" w:rsidP="00D40D5E">
            <w:pPr>
              <w:ind w:left="142"/>
              <w:jc w:val="center"/>
              <w:rPr>
                <w:rFonts w:ascii="Times New Roman CYR" w:hAnsi="Times New Roman CYR" w:cs="Times New Roman CYR"/>
                <w:b/>
                <w:sz w:val="22"/>
                <w:szCs w:val="22"/>
              </w:rPr>
            </w:pPr>
            <w:r w:rsidRPr="00A805B3">
              <w:rPr>
                <w:rFonts w:ascii="Times New Roman CYR" w:hAnsi="Times New Roman CYR" w:cs="Times New Roman CYR"/>
                <w:b/>
                <w:sz w:val="22"/>
                <w:szCs w:val="22"/>
              </w:rPr>
              <w:t>2,5</w:t>
            </w:r>
          </w:p>
        </w:tc>
        <w:tc>
          <w:tcPr>
            <w:tcW w:w="2127" w:type="dxa"/>
            <w:shd w:val="clear" w:color="auto" w:fill="auto"/>
          </w:tcPr>
          <w:p w:rsidR="00D60554" w:rsidRPr="00A805B3" w:rsidRDefault="00D60554" w:rsidP="00D40D5E">
            <w:pPr>
              <w:ind w:left="142"/>
              <w:jc w:val="center"/>
              <w:rPr>
                <w:rFonts w:ascii="Times New Roman CYR" w:hAnsi="Times New Roman CYR" w:cs="Times New Roman CYR"/>
                <w:b/>
                <w:sz w:val="22"/>
                <w:szCs w:val="22"/>
              </w:rPr>
            </w:pPr>
            <w:r w:rsidRPr="00A805B3">
              <w:rPr>
                <w:rFonts w:ascii="Times New Roman CYR" w:hAnsi="Times New Roman CYR" w:cs="Times New Roman CYR"/>
                <w:b/>
                <w:sz w:val="22"/>
                <w:szCs w:val="22"/>
              </w:rPr>
              <w:t>11,4</w:t>
            </w:r>
          </w:p>
        </w:tc>
        <w:tc>
          <w:tcPr>
            <w:tcW w:w="2329" w:type="dxa"/>
            <w:shd w:val="clear" w:color="auto" w:fill="auto"/>
          </w:tcPr>
          <w:p w:rsidR="00D60554" w:rsidRPr="00A805B3" w:rsidRDefault="00D60554" w:rsidP="00D40D5E">
            <w:pPr>
              <w:ind w:left="142"/>
              <w:jc w:val="center"/>
              <w:rPr>
                <w:rFonts w:ascii="Times New Roman CYR" w:hAnsi="Times New Roman CYR" w:cs="Times New Roman CYR"/>
                <w:b/>
                <w:sz w:val="22"/>
                <w:szCs w:val="22"/>
              </w:rPr>
            </w:pPr>
            <w:r w:rsidRPr="00A805B3">
              <w:rPr>
                <w:rFonts w:ascii="Times New Roman CYR" w:hAnsi="Times New Roman CYR" w:cs="Times New Roman CYR"/>
                <w:b/>
                <w:sz w:val="22"/>
                <w:szCs w:val="22"/>
              </w:rPr>
              <w:t>в 4,6 раз</w:t>
            </w:r>
          </w:p>
        </w:tc>
      </w:tr>
    </w:tbl>
    <w:p w:rsidR="00D60554" w:rsidRPr="004256B7" w:rsidRDefault="00D60554" w:rsidP="00D60554">
      <w:pPr>
        <w:ind w:firstLine="709"/>
        <w:jc w:val="both"/>
        <w:rPr>
          <w:sz w:val="28"/>
          <w:szCs w:val="28"/>
        </w:rPr>
      </w:pPr>
      <w:r w:rsidRPr="004256B7">
        <w:rPr>
          <w:b/>
          <w:bCs/>
          <w:i/>
          <w:sz w:val="28"/>
          <w:szCs w:val="28"/>
        </w:rPr>
        <w:t>Прочие неналоговые доходы</w:t>
      </w:r>
      <w:r w:rsidRPr="004256B7">
        <w:rPr>
          <w:sz w:val="28"/>
          <w:szCs w:val="28"/>
        </w:rPr>
        <w:t xml:space="preserve"> исполнены в сумме 1,5 млн. руб. и состоят в основном из поступлений </w:t>
      </w:r>
      <w:r>
        <w:rPr>
          <w:sz w:val="28"/>
          <w:szCs w:val="28"/>
        </w:rPr>
        <w:t>за выдачу разрешений на снос зеленых насаждений.</w:t>
      </w:r>
    </w:p>
    <w:p w:rsidR="00D60554" w:rsidRPr="004256B7" w:rsidRDefault="00D60554" w:rsidP="00D60554">
      <w:pPr>
        <w:ind w:firstLine="709"/>
        <w:jc w:val="both"/>
        <w:rPr>
          <w:color w:val="000000"/>
          <w:sz w:val="28"/>
          <w:szCs w:val="28"/>
        </w:rPr>
      </w:pPr>
      <w:r w:rsidRPr="004256B7">
        <w:rPr>
          <w:color w:val="000000"/>
          <w:sz w:val="28"/>
          <w:szCs w:val="28"/>
        </w:rPr>
        <w:lastRenderedPageBreak/>
        <w:t xml:space="preserve">Поступление </w:t>
      </w:r>
      <w:r w:rsidRPr="004256B7">
        <w:rPr>
          <w:b/>
          <w:i/>
          <w:iCs/>
          <w:color w:val="000000"/>
          <w:sz w:val="28"/>
          <w:szCs w:val="28"/>
        </w:rPr>
        <w:t>платы за негативное воздействие на окружающую среду</w:t>
      </w:r>
      <w:r w:rsidRPr="004256B7">
        <w:rPr>
          <w:color w:val="000000"/>
          <w:sz w:val="28"/>
          <w:szCs w:val="28"/>
        </w:rPr>
        <w:t xml:space="preserve"> по сравнению с 2020 годом возросла на 26,2 млн. руб. практически в 2 раза  и составила 57,1 </w:t>
      </w:r>
      <w:r>
        <w:rPr>
          <w:color w:val="000000"/>
          <w:sz w:val="28"/>
          <w:szCs w:val="28"/>
        </w:rPr>
        <w:t xml:space="preserve">млн. руб. Увеличение поступлений связано с </w:t>
      </w:r>
      <w:r w:rsidRPr="004256B7">
        <w:rPr>
          <w:color w:val="000000"/>
          <w:sz w:val="28"/>
          <w:szCs w:val="28"/>
        </w:rPr>
        <w:t xml:space="preserve">погашением задолженности </w:t>
      </w:r>
      <w:r>
        <w:rPr>
          <w:color w:val="000000"/>
          <w:sz w:val="28"/>
          <w:szCs w:val="28"/>
        </w:rPr>
        <w:t xml:space="preserve">предыдущих периодов </w:t>
      </w:r>
      <w:r w:rsidRPr="004256B7">
        <w:rPr>
          <w:color w:val="000000"/>
          <w:sz w:val="28"/>
          <w:szCs w:val="28"/>
        </w:rPr>
        <w:t>МУП «</w:t>
      </w:r>
      <w:proofErr w:type="spellStart"/>
      <w:r w:rsidRPr="004256B7">
        <w:rPr>
          <w:color w:val="000000"/>
          <w:sz w:val="28"/>
          <w:szCs w:val="28"/>
        </w:rPr>
        <w:t>ЛиСА</w:t>
      </w:r>
      <w:proofErr w:type="spellEnd"/>
      <w:r w:rsidRPr="004256B7">
        <w:rPr>
          <w:color w:val="000000"/>
          <w:sz w:val="28"/>
          <w:szCs w:val="28"/>
        </w:rPr>
        <w:t xml:space="preserve">». </w:t>
      </w:r>
    </w:p>
    <w:p w:rsidR="00D60554" w:rsidRPr="004256B7" w:rsidRDefault="00D60554" w:rsidP="00D60554">
      <w:pPr>
        <w:ind w:firstLine="709"/>
        <w:jc w:val="both"/>
        <w:rPr>
          <w:sz w:val="28"/>
          <w:szCs w:val="28"/>
        </w:rPr>
      </w:pPr>
      <w:r w:rsidRPr="004256B7">
        <w:rPr>
          <w:b/>
          <w:i/>
          <w:sz w:val="28"/>
          <w:szCs w:val="28"/>
        </w:rPr>
        <w:t>Прочие поступления от использования имущества, находящегося в собственности городских округов</w:t>
      </w:r>
      <w:r w:rsidRPr="004256B7">
        <w:rPr>
          <w:b/>
          <w:sz w:val="28"/>
          <w:szCs w:val="28"/>
        </w:rPr>
        <w:t xml:space="preserve"> </w:t>
      </w:r>
      <w:r w:rsidRPr="004256B7">
        <w:rPr>
          <w:sz w:val="28"/>
          <w:szCs w:val="28"/>
        </w:rPr>
        <w:t xml:space="preserve"> </w:t>
      </w:r>
      <w:r w:rsidRPr="004256B7">
        <w:rPr>
          <w:color w:val="000000"/>
          <w:sz w:val="28"/>
          <w:szCs w:val="28"/>
        </w:rPr>
        <w:t>с</w:t>
      </w:r>
      <w:r w:rsidR="004F625D">
        <w:rPr>
          <w:color w:val="000000"/>
          <w:sz w:val="28"/>
          <w:szCs w:val="28"/>
        </w:rPr>
        <w:t>оставили 32,0 млн. руб. (</w:t>
      </w:r>
      <w:r w:rsidRPr="004256B7">
        <w:rPr>
          <w:color w:val="000000"/>
          <w:sz w:val="28"/>
          <w:szCs w:val="28"/>
        </w:rPr>
        <w:t>на  5,0 млн. руб. больше поступлений  2020 год</w:t>
      </w:r>
      <w:r w:rsidR="000735A7">
        <w:rPr>
          <w:color w:val="000000"/>
          <w:sz w:val="28"/>
          <w:szCs w:val="28"/>
        </w:rPr>
        <w:t>а</w:t>
      </w:r>
      <w:r w:rsidR="004F625D">
        <w:rPr>
          <w:color w:val="000000"/>
          <w:sz w:val="28"/>
          <w:szCs w:val="28"/>
        </w:rPr>
        <w:t>)</w:t>
      </w:r>
      <w:r w:rsidRPr="004256B7">
        <w:rPr>
          <w:color w:val="000000"/>
          <w:sz w:val="28"/>
          <w:szCs w:val="28"/>
        </w:rPr>
        <w:t xml:space="preserve"> и состоят из</w:t>
      </w:r>
      <w:r w:rsidRPr="004256B7">
        <w:rPr>
          <w:sz w:val="28"/>
          <w:szCs w:val="28"/>
        </w:rPr>
        <w:t xml:space="preserve"> платы за найм муниципального жилья в сумме 14,4 млн. руб.</w:t>
      </w:r>
      <w:r w:rsidR="004F625D">
        <w:rPr>
          <w:sz w:val="28"/>
          <w:szCs w:val="28"/>
        </w:rPr>
        <w:t xml:space="preserve"> и</w:t>
      </w:r>
      <w:r>
        <w:rPr>
          <w:sz w:val="28"/>
          <w:szCs w:val="28"/>
        </w:rPr>
        <w:t xml:space="preserve"> </w:t>
      </w:r>
      <w:r w:rsidRPr="004256B7">
        <w:rPr>
          <w:sz w:val="28"/>
          <w:szCs w:val="28"/>
        </w:rPr>
        <w:t>платы по концессионным соглашениям в сумме 17,6 млн. руб., в том числе:</w:t>
      </w:r>
    </w:p>
    <w:p w:rsidR="00D60554" w:rsidRPr="00890831" w:rsidRDefault="00D60554" w:rsidP="00890831">
      <w:pPr>
        <w:pStyle w:val="ac"/>
        <w:numPr>
          <w:ilvl w:val="0"/>
          <w:numId w:val="22"/>
        </w:numPr>
        <w:tabs>
          <w:tab w:val="left" w:pos="993"/>
        </w:tabs>
        <w:ind w:left="0" w:firstLine="709"/>
        <w:jc w:val="both"/>
        <w:rPr>
          <w:sz w:val="28"/>
          <w:szCs w:val="28"/>
        </w:rPr>
      </w:pPr>
      <w:r w:rsidRPr="00890831">
        <w:rPr>
          <w:sz w:val="28"/>
          <w:szCs w:val="28"/>
        </w:rPr>
        <w:t>16,3 млн. руб. по концессионному соглашению «Создание полигона для захоронения твердых бытовых отходов (</w:t>
      </w:r>
      <w:r w:rsidRPr="00890831">
        <w:rPr>
          <w:sz w:val="28"/>
          <w:szCs w:val="28"/>
          <w:lang w:val="en-US"/>
        </w:rPr>
        <w:t>IV</w:t>
      </w:r>
      <w:r w:rsidRPr="00890831">
        <w:rPr>
          <w:sz w:val="28"/>
          <w:szCs w:val="28"/>
        </w:rPr>
        <w:t xml:space="preserve"> очередь строительства), заключенному с  АО «</w:t>
      </w:r>
      <w:proofErr w:type="spellStart"/>
      <w:r w:rsidRPr="00890831">
        <w:rPr>
          <w:sz w:val="28"/>
          <w:szCs w:val="28"/>
        </w:rPr>
        <w:t>ЭкоПром</w:t>
      </w:r>
      <w:proofErr w:type="spellEnd"/>
      <w:r w:rsidRPr="00890831">
        <w:rPr>
          <w:sz w:val="28"/>
          <w:szCs w:val="28"/>
        </w:rPr>
        <w:t>-Липецк»;</w:t>
      </w:r>
    </w:p>
    <w:p w:rsidR="00D60554" w:rsidRPr="00890831" w:rsidRDefault="00D60554" w:rsidP="00890831">
      <w:pPr>
        <w:pStyle w:val="ac"/>
        <w:numPr>
          <w:ilvl w:val="0"/>
          <w:numId w:val="22"/>
        </w:numPr>
        <w:tabs>
          <w:tab w:val="left" w:pos="993"/>
        </w:tabs>
        <w:ind w:left="0" w:firstLine="709"/>
        <w:jc w:val="both"/>
        <w:rPr>
          <w:sz w:val="28"/>
          <w:szCs w:val="28"/>
        </w:rPr>
      </w:pPr>
      <w:r w:rsidRPr="00890831">
        <w:rPr>
          <w:sz w:val="28"/>
          <w:szCs w:val="28"/>
        </w:rPr>
        <w:t xml:space="preserve">0,9 млн. руб. по концессионному соглашению «Создание и организация объекта социально-культурного значения: танцевальной студии для обучения танцам детей и взрослых, расположенного по адресу: г. Липецк, ул. Космонавтов, д. 20/3», заключенному с  ИП </w:t>
      </w:r>
      <w:proofErr w:type="spellStart"/>
      <w:r w:rsidRPr="00890831">
        <w:rPr>
          <w:sz w:val="28"/>
          <w:szCs w:val="28"/>
        </w:rPr>
        <w:t>Настич</w:t>
      </w:r>
      <w:proofErr w:type="spellEnd"/>
      <w:r w:rsidRPr="00890831">
        <w:rPr>
          <w:sz w:val="28"/>
          <w:szCs w:val="28"/>
        </w:rPr>
        <w:t xml:space="preserve"> Т.А.;</w:t>
      </w:r>
    </w:p>
    <w:p w:rsidR="00D60554" w:rsidRPr="00890831" w:rsidRDefault="00D60554" w:rsidP="00890831">
      <w:pPr>
        <w:pStyle w:val="ac"/>
        <w:numPr>
          <w:ilvl w:val="0"/>
          <w:numId w:val="22"/>
        </w:numPr>
        <w:tabs>
          <w:tab w:val="left" w:pos="993"/>
        </w:tabs>
        <w:ind w:left="0" w:firstLine="709"/>
        <w:jc w:val="both"/>
        <w:rPr>
          <w:sz w:val="28"/>
          <w:szCs w:val="28"/>
        </w:rPr>
      </w:pPr>
      <w:r w:rsidRPr="00890831">
        <w:rPr>
          <w:sz w:val="28"/>
          <w:szCs w:val="28"/>
        </w:rPr>
        <w:t>0,3 млн. руб. по концессионному соглашению «Реконструкция здания Бани, расположенного по адресу: г. Липецк, ул. Ударников, д. 12а», заключенному с ИП Глебов А.А.;</w:t>
      </w:r>
    </w:p>
    <w:p w:rsidR="00D60554" w:rsidRPr="00890831" w:rsidRDefault="00D60554" w:rsidP="00890831">
      <w:pPr>
        <w:pStyle w:val="ac"/>
        <w:numPr>
          <w:ilvl w:val="0"/>
          <w:numId w:val="22"/>
        </w:numPr>
        <w:tabs>
          <w:tab w:val="left" w:pos="993"/>
        </w:tabs>
        <w:ind w:left="0" w:firstLine="709"/>
        <w:jc w:val="both"/>
        <w:rPr>
          <w:sz w:val="28"/>
          <w:szCs w:val="28"/>
        </w:rPr>
      </w:pPr>
      <w:r w:rsidRPr="00890831">
        <w:rPr>
          <w:sz w:val="28"/>
          <w:szCs w:val="28"/>
        </w:rPr>
        <w:t xml:space="preserve">0,012 млн. руб. по концессионному соглашению «Строительство спортивного зала со встроенными вспомогательными помещениями по адресу: г. Липецк, ул. </w:t>
      </w:r>
      <w:proofErr w:type="spellStart"/>
      <w:r w:rsidRPr="00890831">
        <w:rPr>
          <w:sz w:val="28"/>
          <w:szCs w:val="28"/>
        </w:rPr>
        <w:t>Моршанская</w:t>
      </w:r>
      <w:proofErr w:type="spellEnd"/>
      <w:r w:rsidRPr="00890831">
        <w:rPr>
          <w:sz w:val="28"/>
          <w:szCs w:val="28"/>
        </w:rPr>
        <w:t xml:space="preserve">, д. 22 «а», заключенному с ООО «Футбольная академия ЛКС». </w:t>
      </w:r>
    </w:p>
    <w:p w:rsidR="00D60554" w:rsidRPr="002C3EC7" w:rsidRDefault="00D60554" w:rsidP="00D60554">
      <w:pPr>
        <w:ind w:firstLine="709"/>
        <w:contextualSpacing/>
        <w:jc w:val="both"/>
        <w:rPr>
          <w:i/>
          <w:sz w:val="28"/>
          <w:szCs w:val="28"/>
        </w:rPr>
      </w:pPr>
      <w:proofErr w:type="gramStart"/>
      <w:r w:rsidRPr="00487F9E">
        <w:rPr>
          <w:b/>
          <w:sz w:val="28"/>
          <w:szCs w:val="28"/>
        </w:rPr>
        <w:t xml:space="preserve">Контрольным мероприятием, проведенным Счетной палатой города Липецка в 1 квартале 2022 года в Департаменте экономического развития администрации города Липецка </w:t>
      </w:r>
      <w:r w:rsidRPr="002C3EC7">
        <w:rPr>
          <w:sz w:val="28"/>
          <w:szCs w:val="28"/>
        </w:rPr>
        <w:t xml:space="preserve">по вопросу эффективности заключения и исполнения концессионного соглашения, заключенного между администрацией города Липецка и ООО «Футбольная академия «ЛКС» в отношении строительства спортивного зала со встроенными вспомогательными помещениями по адресу: г. Липецк, ул. </w:t>
      </w:r>
      <w:proofErr w:type="spellStart"/>
      <w:r w:rsidRPr="002C3EC7">
        <w:rPr>
          <w:sz w:val="28"/>
          <w:szCs w:val="28"/>
        </w:rPr>
        <w:t>Моршанская</w:t>
      </w:r>
      <w:proofErr w:type="spellEnd"/>
      <w:r w:rsidRPr="002C3EC7">
        <w:rPr>
          <w:sz w:val="28"/>
          <w:szCs w:val="28"/>
        </w:rPr>
        <w:t xml:space="preserve">, 22а, </w:t>
      </w:r>
      <w:r w:rsidRPr="002C3EC7">
        <w:rPr>
          <w:i/>
          <w:sz w:val="28"/>
          <w:szCs w:val="28"/>
        </w:rPr>
        <w:t>установлены следующие нарушения:</w:t>
      </w:r>
      <w:proofErr w:type="gramEnd"/>
    </w:p>
    <w:p w:rsidR="00D60554" w:rsidRPr="002C3EC7" w:rsidRDefault="00D60554" w:rsidP="00890831">
      <w:pPr>
        <w:tabs>
          <w:tab w:val="left" w:pos="993"/>
          <w:tab w:val="left" w:pos="1843"/>
        </w:tabs>
        <w:ind w:firstLine="567"/>
        <w:contextualSpacing/>
        <w:jc w:val="both"/>
        <w:rPr>
          <w:sz w:val="28"/>
          <w:szCs w:val="28"/>
        </w:rPr>
      </w:pPr>
      <w:r w:rsidRPr="002C3EC7">
        <w:rPr>
          <w:sz w:val="28"/>
          <w:szCs w:val="28"/>
        </w:rPr>
        <w:t>1. Обязательства по созданию объекта концессионного Соглашения концессионером исполнены с нарушением срока, предусмотренного Соглашением;</w:t>
      </w:r>
    </w:p>
    <w:p w:rsidR="00D60554" w:rsidRPr="002C3EC7" w:rsidRDefault="00D60554" w:rsidP="00890831">
      <w:pPr>
        <w:tabs>
          <w:tab w:val="left" w:pos="993"/>
          <w:tab w:val="left" w:pos="1134"/>
          <w:tab w:val="left" w:pos="1843"/>
        </w:tabs>
        <w:ind w:firstLine="567"/>
        <w:contextualSpacing/>
        <w:jc w:val="both"/>
        <w:rPr>
          <w:sz w:val="28"/>
          <w:szCs w:val="28"/>
        </w:rPr>
      </w:pPr>
      <w:r w:rsidRPr="002C3EC7">
        <w:rPr>
          <w:sz w:val="28"/>
          <w:szCs w:val="28"/>
        </w:rPr>
        <w:t>2. Концессионером не подтверждены документально фактические расходы на создание объекта концессионного Соглашения;</w:t>
      </w:r>
    </w:p>
    <w:p w:rsidR="00D60554" w:rsidRPr="002C3EC7" w:rsidRDefault="00D60554" w:rsidP="00890831">
      <w:pPr>
        <w:tabs>
          <w:tab w:val="left" w:pos="993"/>
          <w:tab w:val="left" w:pos="1843"/>
        </w:tabs>
        <w:ind w:firstLine="567"/>
        <w:contextualSpacing/>
        <w:jc w:val="both"/>
        <w:rPr>
          <w:sz w:val="28"/>
          <w:szCs w:val="28"/>
        </w:rPr>
      </w:pPr>
      <w:r w:rsidRPr="002C3EC7">
        <w:rPr>
          <w:sz w:val="28"/>
          <w:szCs w:val="28"/>
        </w:rPr>
        <w:t xml:space="preserve">3. Усматривается </w:t>
      </w:r>
      <w:proofErr w:type="spellStart"/>
      <w:r w:rsidRPr="002C3EC7">
        <w:rPr>
          <w:sz w:val="28"/>
          <w:szCs w:val="28"/>
        </w:rPr>
        <w:t>аффилированность</w:t>
      </w:r>
      <w:proofErr w:type="spellEnd"/>
      <w:r w:rsidRPr="002C3EC7">
        <w:rPr>
          <w:sz w:val="28"/>
          <w:szCs w:val="28"/>
        </w:rPr>
        <w:t xml:space="preserve"> лиц, являющихся </w:t>
      </w:r>
      <w:r w:rsidR="00C85C20" w:rsidRPr="002C3EC7">
        <w:rPr>
          <w:sz w:val="28"/>
          <w:szCs w:val="28"/>
        </w:rPr>
        <w:t xml:space="preserve">заказчиками </w:t>
      </w:r>
      <w:r w:rsidRPr="002C3EC7">
        <w:rPr>
          <w:sz w:val="28"/>
          <w:szCs w:val="28"/>
        </w:rPr>
        <w:t>и исполнителями данного концессионного Соглашения;</w:t>
      </w:r>
    </w:p>
    <w:p w:rsidR="00D60554" w:rsidRPr="002C3EC7" w:rsidRDefault="00D60554" w:rsidP="00890831">
      <w:pPr>
        <w:tabs>
          <w:tab w:val="left" w:pos="993"/>
          <w:tab w:val="left" w:pos="1843"/>
        </w:tabs>
        <w:ind w:firstLine="567"/>
        <w:contextualSpacing/>
        <w:jc w:val="both"/>
        <w:rPr>
          <w:sz w:val="28"/>
          <w:szCs w:val="28"/>
        </w:rPr>
      </w:pPr>
      <w:r w:rsidRPr="002C3EC7">
        <w:rPr>
          <w:sz w:val="28"/>
          <w:szCs w:val="28"/>
        </w:rPr>
        <w:t xml:space="preserve">4. Со стороны </w:t>
      </w:r>
      <w:proofErr w:type="spellStart"/>
      <w:r w:rsidRPr="002C3EC7">
        <w:rPr>
          <w:sz w:val="28"/>
          <w:szCs w:val="28"/>
        </w:rPr>
        <w:t>Концедента</w:t>
      </w:r>
      <w:proofErr w:type="spellEnd"/>
      <w:r w:rsidRPr="002C3EC7">
        <w:rPr>
          <w:sz w:val="28"/>
          <w:szCs w:val="28"/>
        </w:rPr>
        <w:t xml:space="preserve"> нарушены сроки оплаты «инвестиционного платежа» и «эксплуатационного платежа»;</w:t>
      </w:r>
    </w:p>
    <w:p w:rsidR="00D60554" w:rsidRPr="002C3EC7" w:rsidRDefault="00D60554" w:rsidP="00890831">
      <w:pPr>
        <w:tabs>
          <w:tab w:val="left" w:pos="993"/>
          <w:tab w:val="left" w:pos="1843"/>
        </w:tabs>
        <w:ind w:firstLine="567"/>
        <w:contextualSpacing/>
        <w:jc w:val="both"/>
        <w:rPr>
          <w:sz w:val="28"/>
          <w:szCs w:val="28"/>
        </w:rPr>
      </w:pPr>
      <w:r w:rsidRPr="002C3EC7">
        <w:rPr>
          <w:sz w:val="28"/>
          <w:szCs w:val="28"/>
        </w:rPr>
        <w:t xml:space="preserve">5. Несвоевременное внесение Платы Концессионера и </w:t>
      </w:r>
      <w:proofErr w:type="gramStart"/>
      <w:r w:rsidRPr="002C3EC7">
        <w:rPr>
          <w:sz w:val="28"/>
          <w:szCs w:val="28"/>
        </w:rPr>
        <w:t>не предъявление</w:t>
      </w:r>
      <w:proofErr w:type="gramEnd"/>
      <w:r w:rsidRPr="002C3EC7">
        <w:rPr>
          <w:sz w:val="28"/>
          <w:szCs w:val="28"/>
        </w:rPr>
        <w:t xml:space="preserve"> неустойки.</w:t>
      </w:r>
    </w:p>
    <w:p w:rsidR="00D60554" w:rsidRPr="00831523" w:rsidRDefault="00D60554" w:rsidP="00890831">
      <w:pPr>
        <w:ind w:firstLine="567"/>
        <w:contextualSpacing/>
        <w:jc w:val="both"/>
        <w:rPr>
          <w:sz w:val="28"/>
          <w:szCs w:val="28"/>
        </w:rPr>
      </w:pPr>
      <w:r w:rsidRPr="00C85C20">
        <w:rPr>
          <w:b/>
          <w:i/>
          <w:sz w:val="28"/>
          <w:szCs w:val="28"/>
        </w:rPr>
        <w:t xml:space="preserve">Плата, поступившая в рамках договоров на предоставление права на размещение торговых объектов, рекламных конструкций </w:t>
      </w:r>
      <w:r w:rsidR="00890831" w:rsidRPr="00890831">
        <w:rPr>
          <w:sz w:val="28"/>
          <w:szCs w:val="28"/>
        </w:rPr>
        <w:t>с</w:t>
      </w:r>
      <w:r w:rsidRPr="00890831">
        <w:rPr>
          <w:sz w:val="28"/>
          <w:szCs w:val="28"/>
        </w:rPr>
        <w:t>о</w:t>
      </w:r>
      <w:r w:rsidRPr="00831523">
        <w:rPr>
          <w:sz w:val="28"/>
          <w:szCs w:val="28"/>
        </w:rPr>
        <w:t xml:space="preserve">ставила в 2021 году 29,9 млн. </w:t>
      </w:r>
      <w:r>
        <w:rPr>
          <w:sz w:val="28"/>
          <w:szCs w:val="28"/>
        </w:rPr>
        <w:t>руб</w:t>
      </w:r>
      <w:r w:rsidR="00C85C20">
        <w:rPr>
          <w:sz w:val="28"/>
          <w:szCs w:val="28"/>
        </w:rPr>
        <w:t>лей</w:t>
      </w:r>
      <w:r>
        <w:rPr>
          <w:sz w:val="28"/>
          <w:szCs w:val="28"/>
        </w:rPr>
        <w:t>.</w:t>
      </w:r>
      <w:r w:rsidRPr="00831523">
        <w:rPr>
          <w:sz w:val="28"/>
          <w:szCs w:val="28"/>
        </w:rPr>
        <w:t xml:space="preserve"> По сравнению с предыдущим периодом, на 1,7 млн. руб. больше.</w:t>
      </w:r>
    </w:p>
    <w:p w:rsidR="00D60554" w:rsidRPr="00BF39AC" w:rsidRDefault="00D60554" w:rsidP="00DB17BC">
      <w:pPr>
        <w:ind w:firstLine="567"/>
        <w:contextualSpacing/>
        <w:jc w:val="both"/>
        <w:rPr>
          <w:rFonts w:eastAsia="Calibri"/>
          <w:sz w:val="28"/>
          <w:szCs w:val="28"/>
          <w:lang w:eastAsia="en-US"/>
        </w:rPr>
      </w:pPr>
      <w:proofErr w:type="gramStart"/>
      <w:r w:rsidRPr="00BF39AC">
        <w:rPr>
          <w:rFonts w:eastAsia="Calibri"/>
          <w:sz w:val="28"/>
          <w:szCs w:val="28"/>
          <w:lang w:eastAsia="en-US"/>
        </w:rPr>
        <w:lastRenderedPageBreak/>
        <w:t xml:space="preserve">Поступление </w:t>
      </w:r>
      <w:r w:rsidRPr="00BF39AC">
        <w:rPr>
          <w:rFonts w:eastAsia="Calibri"/>
          <w:i/>
          <w:sz w:val="28"/>
          <w:szCs w:val="28"/>
          <w:lang w:eastAsia="en-US"/>
        </w:rPr>
        <w:t>платы за найм муниципального жилья</w:t>
      </w:r>
      <w:r w:rsidRPr="00BF39AC">
        <w:rPr>
          <w:rFonts w:eastAsia="Calibri"/>
          <w:sz w:val="28"/>
          <w:szCs w:val="28"/>
          <w:lang w:eastAsia="en-US"/>
        </w:rPr>
        <w:t xml:space="preserve"> в 2021 году составил</w:t>
      </w:r>
      <w:r w:rsidR="00C85C20">
        <w:rPr>
          <w:rFonts w:eastAsia="Calibri"/>
          <w:sz w:val="28"/>
          <w:szCs w:val="28"/>
          <w:lang w:eastAsia="en-US"/>
        </w:rPr>
        <w:t>о</w:t>
      </w:r>
      <w:r w:rsidRPr="00BF39AC">
        <w:rPr>
          <w:rFonts w:eastAsia="Calibri"/>
          <w:sz w:val="28"/>
          <w:szCs w:val="28"/>
          <w:lang w:eastAsia="en-US"/>
        </w:rPr>
        <w:t xml:space="preserve"> 14,4 млн. руб., что на 2,0 млн. руб. ниже платы, полученной в 2020 году и обусловлено </w:t>
      </w:r>
      <w:r w:rsidR="00C85C20">
        <w:rPr>
          <w:rFonts w:eastAsia="Calibri"/>
          <w:sz w:val="28"/>
          <w:szCs w:val="28"/>
          <w:lang w:eastAsia="en-US"/>
        </w:rPr>
        <w:t>снижением</w:t>
      </w:r>
      <w:r w:rsidRPr="00BF39AC">
        <w:rPr>
          <w:rFonts w:eastAsia="Calibri"/>
          <w:sz w:val="28"/>
          <w:szCs w:val="28"/>
          <w:lang w:eastAsia="en-US"/>
        </w:rPr>
        <w:t xml:space="preserve"> количеств</w:t>
      </w:r>
      <w:r w:rsidR="00C85C20">
        <w:rPr>
          <w:rFonts w:eastAsia="Calibri"/>
          <w:sz w:val="28"/>
          <w:szCs w:val="28"/>
          <w:lang w:eastAsia="en-US"/>
        </w:rPr>
        <w:t>а</w:t>
      </w:r>
      <w:r w:rsidRPr="00BF39AC">
        <w:rPr>
          <w:rFonts w:eastAsia="Calibri"/>
          <w:sz w:val="28"/>
          <w:szCs w:val="28"/>
          <w:lang w:eastAsia="en-US"/>
        </w:rPr>
        <w:t xml:space="preserve"> лицевых</w:t>
      </w:r>
      <w:r w:rsidR="00FB631F">
        <w:rPr>
          <w:rFonts w:eastAsia="Calibri"/>
          <w:sz w:val="28"/>
          <w:szCs w:val="28"/>
          <w:lang w:eastAsia="en-US"/>
        </w:rPr>
        <w:t xml:space="preserve"> счетов (в декабре 2020г.- 7208</w:t>
      </w:r>
      <w:r w:rsidRPr="00BF39AC">
        <w:rPr>
          <w:rFonts w:eastAsia="Calibri"/>
          <w:sz w:val="28"/>
          <w:szCs w:val="28"/>
          <w:lang w:eastAsia="en-US"/>
        </w:rPr>
        <w:t>, а в декабре 2021 г. -</w:t>
      </w:r>
      <w:r w:rsidR="00FB631F">
        <w:rPr>
          <w:rFonts w:eastAsia="Calibri"/>
          <w:sz w:val="28"/>
          <w:szCs w:val="28"/>
          <w:lang w:eastAsia="en-US"/>
        </w:rPr>
        <w:t xml:space="preserve"> </w:t>
      </w:r>
      <w:r w:rsidRPr="00BF39AC">
        <w:rPr>
          <w:rFonts w:eastAsia="Calibri"/>
          <w:sz w:val="28"/>
          <w:szCs w:val="28"/>
          <w:lang w:eastAsia="en-US"/>
        </w:rPr>
        <w:t xml:space="preserve">6800)  </w:t>
      </w:r>
      <w:r w:rsidR="00C85C20">
        <w:rPr>
          <w:rFonts w:eastAsia="Calibri"/>
          <w:sz w:val="28"/>
          <w:szCs w:val="28"/>
          <w:lang w:eastAsia="en-US"/>
        </w:rPr>
        <w:t>и уров</w:t>
      </w:r>
      <w:r w:rsidRPr="00BF39AC">
        <w:rPr>
          <w:rFonts w:eastAsia="Calibri"/>
          <w:sz w:val="28"/>
          <w:szCs w:val="28"/>
          <w:lang w:eastAsia="en-US"/>
        </w:rPr>
        <w:t>н</w:t>
      </w:r>
      <w:r w:rsidR="00C85C20">
        <w:rPr>
          <w:rFonts w:eastAsia="Calibri"/>
          <w:sz w:val="28"/>
          <w:szCs w:val="28"/>
          <w:lang w:eastAsia="en-US"/>
        </w:rPr>
        <w:t>я</w:t>
      </w:r>
      <w:r w:rsidRPr="00BF39AC">
        <w:rPr>
          <w:rFonts w:eastAsia="Calibri"/>
          <w:sz w:val="28"/>
          <w:szCs w:val="28"/>
          <w:lang w:eastAsia="en-US"/>
        </w:rPr>
        <w:t xml:space="preserve"> собираемости </w:t>
      </w:r>
      <w:r w:rsidR="00C85C20">
        <w:rPr>
          <w:rFonts w:eastAsia="Calibri"/>
          <w:sz w:val="28"/>
          <w:szCs w:val="28"/>
          <w:lang w:eastAsia="en-US"/>
        </w:rPr>
        <w:t xml:space="preserve">платежей (в 2021 году - </w:t>
      </w:r>
      <w:r w:rsidRPr="00BF39AC">
        <w:rPr>
          <w:rFonts w:eastAsia="Calibri"/>
          <w:sz w:val="28"/>
          <w:szCs w:val="28"/>
          <w:lang w:eastAsia="en-US"/>
        </w:rPr>
        <w:t xml:space="preserve">80,8% </w:t>
      </w:r>
      <w:r w:rsidR="00C85C20">
        <w:rPr>
          <w:rFonts w:eastAsia="Calibri"/>
          <w:sz w:val="28"/>
          <w:szCs w:val="28"/>
          <w:lang w:eastAsia="en-US"/>
        </w:rPr>
        <w:t xml:space="preserve">, в </w:t>
      </w:r>
      <w:r w:rsidRPr="00BF39AC">
        <w:rPr>
          <w:rFonts w:eastAsia="Calibri"/>
          <w:sz w:val="28"/>
          <w:szCs w:val="28"/>
          <w:lang w:eastAsia="en-US"/>
        </w:rPr>
        <w:t>2020</w:t>
      </w:r>
      <w:r w:rsidR="00C85C20">
        <w:rPr>
          <w:rFonts w:eastAsia="Calibri"/>
          <w:sz w:val="28"/>
          <w:szCs w:val="28"/>
          <w:lang w:eastAsia="en-US"/>
        </w:rPr>
        <w:t xml:space="preserve"> году</w:t>
      </w:r>
      <w:r w:rsidRPr="00BF39AC">
        <w:rPr>
          <w:rFonts w:eastAsia="Calibri"/>
          <w:sz w:val="28"/>
          <w:szCs w:val="28"/>
          <w:lang w:eastAsia="en-US"/>
        </w:rPr>
        <w:t xml:space="preserve">-91,2%). </w:t>
      </w:r>
      <w:proofErr w:type="gramEnd"/>
    </w:p>
    <w:p w:rsidR="00D60554" w:rsidRPr="00BF39AC" w:rsidRDefault="00D60554" w:rsidP="00BF39AC">
      <w:pPr>
        <w:tabs>
          <w:tab w:val="left" w:pos="567"/>
        </w:tabs>
        <w:ind w:firstLine="540"/>
        <w:jc w:val="both"/>
        <w:rPr>
          <w:sz w:val="28"/>
          <w:szCs w:val="28"/>
        </w:rPr>
      </w:pPr>
      <w:r w:rsidRPr="00BF39AC">
        <w:rPr>
          <w:sz w:val="28"/>
          <w:szCs w:val="28"/>
        </w:rPr>
        <w:t>По состоянию на 01.01.2022 год числится</w:t>
      </w:r>
      <w:r w:rsidR="00C85C20">
        <w:rPr>
          <w:sz w:val="28"/>
          <w:szCs w:val="28"/>
        </w:rPr>
        <w:t xml:space="preserve"> задолженность по найму муниципального жилья</w:t>
      </w:r>
      <w:r w:rsidRPr="00BF39AC">
        <w:rPr>
          <w:sz w:val="28"/>
          <w:szCs w:val="28"/>
        </w:rPr>
        <w:t xml:space="preserve"> в сумме 26</w:t>
      </w:r>
      <w:r w:rsidR="00C85C20">
        <w:rPr>
          <w:sz w:val="28"/>
          <w:szCs w:val="28"/>
        </w:rPr>
        <w:t>,2</w:t>
      </w:r>
      <w:r w:rsidRPr="00BF39AC">
        <w:rPr>
          <w:sz w:val="28"/>
          <w:szCs w:val="28"/>
        </w:rPr>
        <w:t xml:space="preserve"> млн. </w:t>
      </w:r>
      <w:r w:rsidR="00BF39AC">
        <w:rPr>
          <w:sz w:val="28"/>
          <w:szCs w:val="28"/>
        </w:rPr>
        <w:t>рублей.</w:t>
      </w:r>
      <w:r w:rsidRPr="00BF39AC">
        <w:rPr>
          <w:sz w:val="28"/>
          <w:szCs w:val="28"/>
        </w:rPr>
        <w:t xml:space="preserve"> Кроме того, в  2021 году на </w:t>
      </w:r>
      <w:proofErr w:type="spellStart"/>
      <w:r w:rsidRPr="00BF39AC">
        <w:rPr>
          <w:sz w:val="28"/>
          <w:szCs w:val="28"/>
        </w:rPr>
        <w:t>забалансовый</w:t>
      </w:r>
      <w:proofErr w:type="spellEnd"/>
      <w:r w:rsidRPr="00BF39AC">
        <w:rPr>
          <w:sz w:val="28"/>
          <w:szCs w:val="28"/>
        </w:rPr>
        <w:t xml:space="preserve"> счет 04 списана сомнительная дебиторская задолженность РВЦЛ в размере </w:t>
      </w:r>
      <w:r w:rsidR="00C85C20">
        <w:rPr>
          <w:sz w:val="28"/>
          <w:szCs w:val="28"/>
        </w:rPr>
        <w:t>6,4 млн.</w:t>
      </w:r>
      <w:r w:rsidRPr="00BF39AC">
        <w:rPr>
          <w:sz w:val="28"/>
          <w:szCs w:val="28"/>
        </w:rPr>
        <w:t xml:space="preserve"> руб. в связи с решением Арбитражного суда от 12.10.2021 г. об отказе включения задолженности в реестр требований кредиторов.  </w:t>
      </w:r>
    </w:p>
    <w:p w:rsidR="00D60554" w:rsidRPr="00BF39AC" w:rsidRDefault="00D60554" w:rsidP="00D60554">
      <w:pPr>
        <w:tabs>
          <w:tab w:val="left" w:pos="567"/>
        </w:tabs>
        <w:ind w:firstLine="567"/>
        <w:jc w:val="both"/>
        <w:rPr>
          <w:color w:val="FF0000"/>
          <w:sz w:val="28"/>
          <w:szCs w:val="28"/>
        </w:rPr>
      </w:pPr>
      <w:r w:rsidRPr="00BF39AC">
        <w:rPr>
          <w:rFonts w:ascii="Times New Roman CYR" w:hAnsi="Times New Roman CYR"/>
          <w:sz w:val="28"/>
          <w:szCs w:val="28"/>
        </w:rPr>
        <w:t xml:space="preserve">На сегодняшний момент, средний размер платы за 1 кв. метр в месяц за найм муниципального жилья составляет 6,5 руб./за кв. метр. Увеличение доходной части бюджета возможно при увеличении платы за </w:t>
      </w:r>
      <w:r w:rsidRPr="00BF39AC">
        <w:rPr>
          <w:sz w:val="28"/>
          <w:szCs w:val="28"/>
        </w:rPr>
        <w:t>найм муниципального жилья, та</w:t>
      </w:r>
      <w:r w:rsidRPr="00BF39AC">
        <w:rPr>
          <w:rFonts w:ascii="Times New Roman CYR" w:hAnsi="Times New Roman CYR"/>
          <w:sz w:val="28"/>
          <w:szCs w:val="28"/>
        </w:rPr>
        <w:t>к как в настоящ</w:t>
      </w:r>
      <w:r w:rsidR="006E16A2">
        <w:rPr>
          <w:rFonts w:ascii="Times New Roman CYR" w:hAnsi="Times New Roman CYR"/>
          <w:sz w:val="28"/>
          <w:szCs w:val="28"/>
        </w:rPr>
        <w:t>ее время размер платы</w:t>
      </w:r>
      <w:r w:rsidRPr="00BF39AC">
        <w:rPr>
          <w:rFonts w:ascii="Times New Roman CYR" w:hAnsi="Times New Roman CYR"/>
          <w:sz w:val="28"/>
          <w:szCs w:val="28"/>
        </w:rPr>
        <w:t xml:space="preserve"> </w:t>
      </w:r>
      <w:r w:rsidR="006E16A2">
        <w:rPr>
          <w:rFonts w:ascii="Times New Roman CYR" w:hAnsi="Times New Roman CYR"/>
          <w:sz w:val="28"/>
          <w:szCs w:val="28"/>
        </w:rPr>
        <w:t xml:space="preserve">занижен и не покрывает расходы </w:t>
      </w:r>
      <w:r w:rsidRPr="00BF39AC">
        <w:rPr>
          <w:rFonts w:ascii="Times New Roman CYR" w:hAnsi="Times New Roman CYR"/>
          <w:sz w:val="28"/>
          <w:szCs w:val="28"/>
        </w:rPr>
        <w:t>на капитальный ремонт, перечисляем</w:t>
      </w:r>
      <w:r w:rsidR="006E16A2">
        <w:rPr>
          <w:rFonts w:ascii="Times New Roman CYR" w:hAnsi="Times New Roman CYR"/>
          <w:sz w:val="28"/>
          <w:szCs w:val="28"/>
        </w:rPr>
        <w:t>ые</w:t>
      </w:r>
      <w:r w:rsidRPr="00BF39AC">
        <w:rPr>
          <w:rFonts w:ascii="Times New Roman CYR" w:hAnsi="Times New Roman CYR"/>
          <w:sz w:val="28"/>
          <w:szCs w:val="28"/>
        </w:rPr>
        <w:t xml:space="preserve"> в Фонд капитального ремонта.</w:t>
      </w:r>
    </w:p>
    <w:p w:rsidR="00D60554" w:rsidRPr="00BF39AC" w:rsidRDefault="00D60554" w:rsidP="00D60554">
      <w:pPr>
        <w:ind w:firstLine="567"/>
        <w:jc w:val="both"/>
        <w:rPr>
          <w:rFonts w:eastAsia="Calibri"/>
          <w:sz w:val="28"/>
          <w:szCs w:val="28"/>
          <w:lang w:eastAsia="en-US"/>
        </w:rPr>
      </w:pPr>
      <w:r w:rsidRPr="006E16A2">
        <w:rPr>
          <w:rFonts w:eastAsia="Calibri"/>
          <w:b/>
          <w:i/>
          <w:sz w:val="28"/>
          <w:szCs w:val="28"/>
          <w:lang w:eastAsia="en-US"/>
        </w:rPr>
        <w:t>Доходы по договорам на право эксплуатации рекламных конструкций</w:t>
      </w:r>
      <w:r w:rsidRPr="00BF39AC">
        <w:rPr>
          <w:rFonts w:eastAsia="Calibri"/>
          <w:sz w:val="28"/>
          <w:szCs w:val="28"/>
          <w:lang w:eastAsia="en-US"/>
        </w:rPr>
        <w:t xml:space="preserve"> в 2021 году составили 10,2 млн. руб., что ниже плановых назначений на 8,8 млн. руб. (или на 41,3%). </w:t>
      </w:r>
    </w:p>
    <w:p w:rsidR="00D60554" w:rsidRPr="00BF39AC" w:rsidRDefault="00B65589" w:rsidP="00D60554">
      <w:pPr>
        <w:ind w:firstLine="709"/>
        <w:contextualSpacing/>
        <w:jc w:val="both"/>
        <w:rPr>
          <w:rFonts w:eastAsia="Calibri"/>
          <w:sz w:val="28"/>
          <w:szCs w:val="28"/>
          <w:lang w:eastAsia="en-US"/>
        </w:rPr>
      </w:pPr>
      <w:r>
        <w:rPr>
          <w:rFonts w:eastAsia="Calibri"/>
          <w:sz w:val="28"/>
          <w:szCs w:val="28"/>
          <w:lang w:eastAsia="en-US"/>
        </w:rPr>
        <w:t>Снижение доходов связано со следующими причинами:</w:t>
      </w:r>
    </w:p>
    <w:p w:rsidR="00B65589" w:rsidRPr="00890831" w:rsidRDefault="00D60554" w:rsidP="00890831">
      <w:pPr>
        <w:pStyle w:val="ac"/>
        <w:numPr>
          <w:ilvl w:val="0"/>
          <w:numId w:val="23"/>
        </w:numPr>
        <w:tabs>
          <w:tab w:val="left" w:pos="567"/>
          <w:tab w:val="left" w:pos="851"/>
        </w:tabs>
        <w:ind w:left="0" w:firstLine="567"/>
        <w:jc w:val="both"/>
        <w:rPr>
          <w:rFonts w:eastAsia="Calibri"/>
          <w:sz w:val="28"/>
          <w:szCs w:val="28"/>
          <w:lang w:eastAsia="en-US"/>
        </w:rPr>
      </w:pPr>
      <w:r w:rsidRPr="00890831">
        <w:rPr>
          <w:rFonts w:eastAsia="Calibri"/>
          <w:sz w:val="28"/>
          <w:szCs w:val="28"/>
          <w:lang w:eastAsia="en-US"/>
        </w:rPr>
        <w:t xml:space="preserve"> истечение сроков договоров на право установки и эксплуатации рекламных конструкций, заключенных в 2014-2015 годах</w:t>
      </w:r>
      <w:r w:rsidR="00890831">
        <w:rPr>
          <w:rFonts w:eastAsia="Calibri"/>
          <w:sz w:val="28"/>
          <w:szCs w:val="28"/>
          <w:lang w:eastAsia="en-US"/>
        </w:rPr>
        <w:t>;</w:t>
      </w:r>
      <w:r w:rsidRPr="00890831">
        <w:rPr>
          <w:rFonts w:eastAsia="Calibri"/>
          <w:sz w:val="28"/>
          <w:szCs w:val="28"/>
          <w:lang w:eastAsia="en-US"/>
        </w:rPr>
        <w:t xml:space="preserve"> </w:t>
      </w:r>
    </w:p>
    <w:p w:rsidR="00D60554" w:rsidRPr="00890831" w:rsidRDefault="00D60554" w:rsidP="00890831">
      <w:pPr>
        <w:pStyle w:val="ac"/>
        <w:numPr>
          <w:ilvl w:val="0"/>
          <w:numId w:val="23"/>
        </w:numPr>
        <w:tabs>
          <w:tab w:val="left" w:pos="567"/>
          <w:tab w:val="left" w:pos="851"/>
        </w:tabs>
        <w:ind w:left="0" w:firstLine="567"/>
        <w:jc w:val="both"/>
        <w:rPr>
          <w:rFonts w:eastAsia="Calibri"/>
          <w:sz w:val="28"/>
          <w:szCs w:val="28"/>
          <w:lang w:eastAsia="en-US"/>
        </w:rPr>
      </w:pPr>
      <w:r w:rsidRPr="00890831">
        <w:rPr>
          <w:rFonts w:eastAsia="Calibri"/>
          <w:sz w:val="28"/>
          <w:szCs w:val="28"/>
          <w:lang w:eastAsia="en-US"/>
        </w:rPr>
        <w:t>расторжение некоторых договоров по инициативе</w:t>
      </w:r>
      <w:r w:rsidR="00890831">
        <w:rPr>
          <w:rFonts w:eastAsia="Calibri"/>
          <w:sz w:val="28"/>
          <w:szCs w:val="28"/>
          <w:lang w:eastAsia="en-US"/>
        </w:rPr>
        <w:t xml:space="preserve"> </w:t>
      </w:r>
      <w:proofErr w:type="spellStart"/>
      <w:r w:rsidR="00890831">
        <w:rPr>
          <w:rFonts w:eastAsia="Calibri"/>
          <w:sz w:val="28"/>
          <w:szCs w:val="28"/>
          <w:lang w:eastAsia="en-US"/>
        </w:rPr>
        <w:t>рекламораспространителей</w:t>
      </w:r>
      <w:proofErr w:type="spellEnd"/>
      <w:r w:rsidR="00890831">
        <w:rPr>
          <w:rFonts w:eastAsia="Calibri"/>
          <w:sz w:val="28"/>
          <w:szCs w:val="28"/>
          <w:lang w:eastAsia="en-US"/>
        </w:rPr>
        <w:t>;</w:t>
      </w:r>
    </w:p>
    <w:p w:rsidR="00D60554" w:rsidRPr="00890831" w:rsidRDefault="00D60554" w:rsidP="00890831">
      <w:pPr>
        <w:pStyle w:val="ac"/>
        <w:numPr>
          <w:ilvl w:val="0"/>
          <w:numId w:val="23"/>
        </w:numPr>
        <w:tabs>
          <w:tab w:val="left" w:pos="851"/>
        </w:tabs>
        <w:ind w:left="0" w:firstLine="567"/>
        <w:jc w:val="both"/>
        <w:rPr>
          <w:rFonts w:eastAsia="Calibri"/>
          <w:sz w:val="28"/>
          <w:szCs w:val="28"/>
          <w:lang w:eastAsia="en-US"/>
        </w:rPr>
      </w:pPr>
      <w:r w:rsidRPr="00890831">
        <w:rPr>
          <w:rFonts w:eastAsia="Calibri"/>
          <w:sz w:val="28"/>
          <w:szCs w:val="28"/>
          <w:lang w:eastAsia="en-US"/>
        </w:rPr>
        <w:t xml:space="preserve">исключение из схемы размещения рекламных конструкций 25 мест под  </w:t>
      </w:r>
      <w:r w:rsidR="00890831">
        <w:rPr>
          <w:rFonts w:eastAsia="Calibri"/>
          <w:sz w:val="28"/>
          <w:szCs w:val="28"/>
          <w:lang w:eastAsia="en-US"/>
        </w:rPr>
        <w:t>установку рекламных конструкций;</w:t>
      </w:r>
    </w:p>
    <w:p w:rsidR="00D60554" w:rsidRPr="00890831" w:rsidRDefault="00D60554" w:rsidP="00890831">
      <w:pPr>
        <w:pStyle w:val="ac"/>
        <w:numPr>
          <w:ilvl w:val="0"/>
          <w:numId w:val="23"/>
        </w:numPr>
        <w:tabs>
          <w:tab w:val="left" w:pos="851"/>
        </w:tabs>
        <w:ind w:left="0" w:firstLine="567"/>
        <w:jc w:val="both"/>
        <w:rPr>
          <w:rFonts w:eastAsia="Calibri"/>
          <w:sz w:val="28"/>
          <w:szCs w:val="28"/>
          <w:lang w:eastAsia="en-US"/>
        </w:rPr>
      </w:pPr>
      <w:r w:rsidRPr="00890831">
        <w:rPr>
          <w:rFonts w:eastAsia="Calibri"/>
          <w:sz w:val="28"/>
          <w:szCs w:val="28"/>
          <w:lang w:eastAsia="en-US"/>
        </w:rPr>
        <w:t>перенос срока проведения аукциона на право размещения рекламных конструкций.</w:t>
      </w:r>
    </w:p>
    <w:p w:rsidR="00D60554" w:rsidRPr="00BF39AC" w:rsidRDefault="00F630B4" w:rsidP="00D60554">
      <w:pPr>
        <w:ind w:firstLine="709"/>
        <w:contextualSpacing/>
        <w:jc w:val="both"/>
        <w:rPr>
          <w:rFonts w:eastAsia="Calibri"/>
          <w:sz w:val="28"/>
          <w:szCs w:val="28"/>
          <w:lang w:eastAsia="en-US"/>
        </w:rPr>
      </w:pPr>
      <w:r>
        <w:rPr>
          <w:rFonts w:eastAsia="Calibri"/>
          <w:sz w:val="28"/>
          <w:szCs w:val="28"/>
          <w:lang w:eastAsia="en-US"/>
        </w:rPr>
        <w:t>Кроме этого, в</w:t>
      </w:r>
      <w:r w:rsidR="00D60554" w:rsidRPr="00BF39AC">
        <w:rPr>
          <w:rFonts w:eastAsia="Calibri"/>
          <w:sz w:val="28"/>
          <w:szCs w:val="28"/>
          <w:lang w:eastAsia="en-US"/>
        </w:rPr>
        <w:t xml:space="preserve"> 2021 году произведен перерасчет по договорам на право установки и эксплуатации рекламной конструкции (кронштейны) в связи с реконструкцией ул. </w:t>
      </w:r>
      <w:proofErr w:type="spellStart"/>
      <w:r w:rsidR="00D60554" w:rsidRPr="00BF39AC">
        <w:rPr>
          <w:rFonts w:eastAsia="Calibri"/>
          <w:sz w:val="28"/>
          <w:szCs w:val="28"/>
          <w:lang w:eastAsia="en-US"/>
        </w:rPr>
        <w:t>Зегеля</w:t>
      </w:r>
      <w:proofErr w:type="spellEnd"/>
      <w:r w:rsidR="00D60554" w:rsidRPr="00BF39AC">
        <w:rPr>
          <w:rFonts w:eastAsia="Calibri"/>
          <w:sz w:val="28"/>
          <w:szCs w:val="28"/>
          <w:lang w:eastAsia="en-US"/>
        </w:rPr>
        <w:t xml:space="preserve"> на общую сумму – 0,1 млн. руб</w:t>
      </w:r>
      <w:r w:rsidR="00AD441A">
        <w:rPr>
          <w:rFonts w:eastAsia="Calibri"/>
          <w:sz w:val="28"/>
          <w:szCs w:val="28"/>
          <w:lang w:eastAsia="en-US"/>
        </w:rPr>
        <w:t>лей</w:t>
      </w:r>
      <w:r w:rsidR="00D60554" w:rsidRPr="00BF39AC">
        <w:rPr>
          <w:rFonts w:eastAsia="Calibri"/>
          <w:sz w:val="28"/>
          <w:szCs w:val="28"/>
          <w:lang w:eastAsia="en-US"/>
        </w:rPr>
        <w:t xml:space="preserve">. </w:t>
      </w:r>
    </w:p>
    <w:p w:rsidR="00D60554" w:rsidRPr="004A238F" w:rsidRDefault="00D60554" w:rsidP="00D60554">
      <w:pPr>
        <w:ind w:firstLine="567"/>
        <w:jc w:val="both"/>
        <w:rPr>
          <w:rFonts w:eastAsia="Calibri"/>
          <w:sz w:val="28"/>
          <w:szCs w:val="28"/>
          <w:lang w:eastAsia="en-US"/>
        </w:rPr>
      </w:pPr>
      <w:proofErr w:type="gramStart"/>
      <w:r w:rsidRPr="009461AD">
        <w:rPr>
          <w:rFonts w:eastAsia="Calibri"/>
          <w:b/>
          <w:i/>
          <w:sz w:val="28"/>
          <w:szCs w:val="28"/>
          <w:lang w:eastAsia="en-US"/>
        </w:rPr>
        <w:t>Плата, поступившая в рамках договоров на предоставление права на размещение торговых объектов</w:t>
      </w:r>
      <w:r w:rsidRPr="00BF39AC">
        <w:rPr>
          <w:rFonts w:eastAsia="Calibri"/>
          <w:i/>
          <w:sz w:val="28"/>
          <w:szCs w:val="28"/>
          <w:lang w:eastAsia="en-US"/>
        </w:rPr>
        <w:t xml:space="preserve"> </w:t>
      </w:r>
      <w:r w:rsidRPr="004A238F">
        <w:rPr>
          <w:rFonts w:eastAsia="Calibri"/>
          <w:sz w:val="28"/>
          <w:szCs w:val="28"/>
          <w:lang w:eastAsia="en-US"/>
        </w:rPr>
        <w:t>поступила</w:t>
      </w:r>
      <w:proofErr w:type="gramEnd"/>
      <w:r w:rsidRPr="004A238F">
        <w:rPr>
          <w:rFonts w:eastAsia="Calibri"/>
          <w:sz w:val="28"/>
          <w:szCs w:val="28"/>
          <w:lang w:eastAsia="en-US"/>
        </w:rPr>
        <w:t xml:space="preserve"> в 2021 году в сумме 19,3 млн. руб., на 3,6 млн. руб. больше плановых назначений. В 2021 году Управлением потребительского рынка администрации города Липецка заключено 175 договоров на размещение объектов разносной и развозной торговли или 23% от общего количества действующих договоров.</w:t>
      </w:r>
    </w:p>
    <w:p w:rsidR="00D60554" w:rsidRPr="004256B7" w:rsidRDefault="00D60554" w:rsidP="00D60554">
      <w:pPr>
        <w:ind w:firstLine="567"/>
        <w:jc w:val="both"/>
        <w:rPr>
          <w:sz w:val="28"/>
          <w:szCs w:val="28"/>
        </w:rPr>
      </w:pPr>
      <w:r w:rsidRPr="00BF39AC">
        <w:rPr>
          <w:rFonts w:eastAsia="Calibri"/>
          <w:i/>
          <w:sz w:val="28"/>
          <w:szCs w:val="28"/>
          <w:lang w:eastAsia="en-US"/>
        </w:rPr>
        <w:t xml:space="preserve">  </w:t>
      </w:r>
      <w:r w:rsidRPr="00BF39AC">
        <w:rPr>
          <w:sz w:val="28"/>
          <w:szCs w:val="28"/>
        </w:rPr>
        <w:t xml:space="preserve">По состоянию на 01.01.2022 года </w:t>
      </w:r>
      <w:r w:rsidRPr="00BF39AC">
        <w:rPr>
          <w:b/>
          <w:i/>
          <w:sz w:val="28"/>
          <w:szCs w:val="28"/>
        </w:rPr>
        <w:t>недоимка по налоговым и неналоговым</w:t>
      </w:r>
      <w:r w:rsidRPr="004256B7">
        <w:rPr>
          <w:b/>
          <w:i/>
          <w:sz w:val="28"/>
          <w:szCs w:val="28"/>
        </w:rPr>
        <w:t xml:space="preserve"> платежам </w:t>
      </w:r>
      <w:r w:rsidRPr="004256B7">
        <w:rPr>
          <w:sz w:val="28"/>
          <w:szCs w:val="28"/>
        </w:rPr>
        <w:t>составляет 686,3 млн. руб., из которых 84,2</w:t>
      </w:r>
      <w:r>
        <w:rPr>
          <w:sz w:val="28"/>
          <w:szCs w:val="28"/>
        </w:rPr>
        <w:t>%</w:t>
      </w:r>
      <w:r w:rsidRPr="004256B7">
        <w:rPr>
          <w:sz w:val="28"/>
          <w:szCs w:val="28"/>
        </w:rPr>
        <w:t xml:space="preserve"> недоимка, возможная к взысканию. По сравнению с 2020 годом, процент возможной к взыска</w:t>
      </w:r>
      <w:r w:rsidR="002E08D6">
        <w:rPr>
          <w:sz w:val="28"/>
          <w:szCs w:val="28"/>
        </w:rPr>
        <w:t xml:space="preserve">нию недоимки увеличился на 6,4%, что в сумме </w:t>
      </w:r>
      <w:r w:rsidRPr="004256B7">
        <w:rPr>
          <w:sz w:val="28"/>
          <w:szCs w:val="28"/>
        </w:rPr>
        <w:t xml:space="preserve"> составило 164,6 млн. </w:t>
      </w:r>
      <w:r>
        <w:rPr>
          <w:sz w:val="28"/>
          <w:szCs w:val="28"/>
        </w:rPr>
        <w:t>руб</w:t>
      </w:r>
      <w:r w:rsidR="00AD441A">
        <w:rPr>
          <w:sz w:val="28"/>
          <w:szCs w:val="28"/>
        </w:rPr>
        <w:t>лей</w:t>
      </w:r>
      <w:r>
        <w:rPr>
          <w:sz w:val="28"/>
          <w:szCs w:val="28"/>
        </w:rPr>
        <w:t>.</w:t>
      </w:r>
    </w:p>
    <w:p w:rsidR="00D60554" w:rsidRPr="00017223" w:rsidRDefault="00D60554" w:rsidP="00D60554">
      <w:pPr>
        <w:ind w:firstLine="567"/>
        <w:jc w:val="both"/>
        <w:rPr>
          <w:rFonts w:eastAsia="Calibri"/>
          <w:i/>
          <w:sz w:val="28"/>
          <w:szCs w:val="28"/>
          <w:lang w:eastAsia="en-US"/>
        </w:rPr>
      </w:pPr>
      <w:r w:rsidRPr="004256B7">
        <w:rPr>
          <w:sz w:val="28"/>
          <w:szCs w:val="28"/>
        </w:rPr>
        <w:t>Сумма недоимки, невозможной к взысканию составляет 108,7 млн. руб., основная доля которой приходится на недоимку по налоговым платежам – 97,1 млн. руб. или 89,3</w:t>
      </w:r>
      <w:r>
        <w:rPr>
          <w:sz w:val="28"/>
          <w:szCs w:val="28"/>
        </w:rPr>
        <w:t xml:space="preserve">% </w:t>
      </w:r>
      <w:r w:rsidRPr="004256B7">
        <w:rPr>
          <w:i/>
          <w:sz w:val="28"/>
          <w:szCs w:val="28"/>
        </w:rPr>
        <w:t>(на 01.01.2021 года 86,4 млн. руб</w:t>
      </w:r>
      <w:r w:rsidR="00AD441A">
        <w:rPr>
          <w:i/>
          <w:sz w:val="28"/>
          <w:szCs w:val="28"/>
        </w:rPr>
        <w:t>лей</w:t>
      </w:r>
      <w:r w:rsidRPr="004256B7">
        <w:rPr>
          <w:i/>
          <w:sz w:val="28"/>
          <w:szCs w:val="28"/>
        </w:rPr>
        <w:t>)</w:t>
      </w:r>
      <w:r w:rsidRPr="004256B7">
        <w:rPr>
          <w:sz w:val="28"/>
          <w:szCs w:val="28"/>
        </w:rPr>
        <w:t>.</w:t>
      </w:r>
    </w:p>
    <w:p w:rsidR="00D60554" w:rsidRPr="004142A7" w:rsidRDefault="002051FA" w:rsidP="002051FA">
      <w:pPr>
        <w:tabs>
          <w:tab w:val="left" w:pos="567"/>
        </w:tabs>
        <w:jc w:val="both"/>
        <w:rPr>
          <w:sz w:val="28"/>
          <w:szCs w:val="28"/>
        </w:rPr>
      </w:pPr>
      <w:r>
        <w:rPr>
          <w:sz w:val="28"/>
          <w:szCs w:val="28"/>
        </w:rPr>
        <w:t xml:space="preserve">        </w:t>
      </w:r>
      <w:r w:rsidR="00D60554" w:rsidRPr="004142A7">
        <w:rPr>
          <w:sz w:val="28"/>
          <w:szCs w:val="28"/>
        </w:rPr>
        <w:t>По состоянию на 01.01.2022 года недоимка по налоговым платежам                    в городской бюджет сложилась в сумме 297,7 млн. руб. и увеличилась по сравнению с данными на начало года на 71,9 млн. руб. (на 0</w:t>
      </w:r>
      <w:r w:rsidR="005E42F8">
        <w:rPr>
          <w:sz w:val="28"/>
          <w:szCs w:val="28"/>
        </w:rPr>
        <w:t xml:space="preserve">1.01.2021 года – </w:t>
      </w:r>
      <w:r w:rsidR="005E42F8">
        <w:rPr>
          <w:sz w:val="28"/>
          <w:szCs w:val="28"/>
        </w:rPr>
        <w:lastRenderedPageBreak/>
        <w:t>225,7 млн. рублей</w:t>
      </w:r>
      <w:r w:rsidR="00D60554" w:rsidRPr="004142A7">
        <w:rPr>
          <w:sz w:val="28"/>
          <w:szCs w:val="28"/>
        </w:rPr>
        <w:t xml:space="preserve">). В основном, увеличение недоимки </w:t>
      </w:r>
      <w:r w:rsidR="00D44290">
        <w:rPr>
          <w:sz w:val="28"/>
          <w:szCs w:val="28"/>
        </w:rPr>
        <w:t xml:space="preserve">наблюдается по уплате </w:t>
      </w:r>
      <w:r w:rsidR="00D60554" w:rsidRPr="004142A7">
        <w:rPr>
          <w:sz w:val="28"/>
          <w:szCs w:val="28"/>
        </w:rPr>
        <w:t xml:space="preserve"> имущественны</w:t>
      </w:r>
      <w:r w:rsidR="00D44290">
        <w:rPr>
          <w:sz w:val="28"/>
          <w:szCs w:val="28"/>
        </w:rPr>
        <w:t>х налогов (</w:t>
      </w:r>
      <w:r w:rsidR="00D60554" w:rsidRPr="004142A7">
        <w:rPr>
          <w:sz w:val="28"/>
          <w:szCs w:val="28"/>
        </w:rPr>
        <w:t xml:space="preserve">54,7 млн. </w:t>
      </w:r>
      <w:r w:rsidR="00D60554">
        <w:rPr>
          <w:sz w:val="28"/>
          <w:szCs w:val="28"/>
        </w:rPr>
        <w:t>руб.</w:t>
      </w:r>
      <w:r w:rsidR="00D44290">
        <w:rPr>
          <w:sz w:val="28"/>
          <w:szCs w:val="28"/>
        </w:rPr>
        <w:t>)</w:t>
      </w:r>
      <w:r w:rsidR="00D60554" w:rsidRPr="004142A7">
        <w:rPr>
          <w:sz w:val="28"/>
          <w:szCs w:val="28"/>
        </w:rPr>
        <w:t xml:space="preserve">, что связано с  ростом начислений из-за отмены моратория на увеличение кадастровой стоимости и земельного налога по предприятиям, находящимся в стадии банкротства. При этом по отдельным налоговым доходам объем недоимки сократился. </w:t>
      </w:r>
    </w:p>
    <w:p w:rsidR="00D60554" w:rsidRPr="004142A7" w:rsidRDefault="00D60554" w:rsidP="00D60554">
      <w:pPr>
        <w:ind w:firstLine="709"/>
        <w:jc w:val="both"/>
        <w:rPr>
          <w:sz w:val="28"/>
          <w:szCs w:val="28"/>
        </w:rPr>
      </w:pPr>
      <w:r w:rsidRPr="004142A7">
        <w:rPr>
          <w:sz w:val="28"/>
          <w:szCs w:val="28"/>
        </w:rPr>
        <w:t>По состоянию на 01.01.2022 года недоимка по неналоговым платежам в городской бюджет сложилась в сумме 388,6 млн. руб. и увеличилась по сравнению с данными на начало года на 92,7 млн. руб. (на 01.01.2021 года –   295,9 млн. руб.). Из суммы недоимки 97,2</w:t>
      </w:r>
      <w:r>
        <w:rPr>
          <w:sz w:val="28"/>
          <w:szCs w:val="28"/>
        </w:rPr>
        <w:t>%</w:t>
      </w:r>
      <w:r w:rsidR="00D862CE">
        <w:rPr>
          <w:sz w:val="28"/>
          <w:szCs w:val="28"/>
        </w:rPr>
        <w:t xml:space="preserve"> сумма, возможная к</w:t>
      </w:r>
      <w:r w:rsidRPr="004142A7">
        <w:rPr>
          <w:sz w:val="28"/>
          <w:szCs w:val="28"/>
        </w:rPr>
        <w:t xml:space="preserve"> взысканию.</w:t>
      </w:r>
    </w:p>
    <w:p w:rsidR="00D60554" w:rsidRPr="004142A7" w:rsidRDefault="00D60554" w:rsidP="00D862CE">
      <w:pPr>
        <w:tabs>
          <w:tab w:val="left" w:pos="567"/>
        </w:tabs>
        <w:ind w:firstLine="709"/>
        <w:jc w:val="both"/>
        <w:rPr>
          <w:sz w:val="28"/>
          <w:szCs w:val="28"/>
        </w:rPr>
      </w:pPr>
      <w:r w:rsidRPr="004142A7">
        <w:rPr>
          <w:sz w:val="28"/>
          <w:szCs w:val="28"/>
        </w:rPr>
        <w:t xml:space="preserve">По данным Управления имущественных и земельных отношений Липецкой области </w:t>
      </w:r>
      <w:r w:rsidR="00BA4BA9">
        <w:rPr>
          <w:sz w:val="28"/>
          <w:szCs w:val="28"/>
        </w:rPr>
        <w:t>(далее –</w:t>
      </w:r>
      <w:r w:rsidR="00D30A2E">
        <w:rPr>
          <w:sz w:val="28"/>
          <w:szCs w:val="28"/>
        </w:rPr>
        <w:t xml:space="preserve"> </w:t>
      </w:r>
      <w:r w:rsidR="00BA4BA9">
        <w:rPr>
          <w:sz w:val="28"/>
          <w:szCs w:val="28"/>
        </w:rPr>
        <w:t xml:space="preserve">УИЗО), </w:t>
      </w:r>
      <w:r w:rsidRPr="004142A7">
        <w:rPr>
          <w:sz w:val="28"/>
          <w:szCs w:val="28"/>
        </w:rPr>
        <w:t xml:space="preserve">недоимка по арендной плате за земельные участки, государственная собственность на которые не разграничена с начала года увеличилась на 102,1 млн. руб. (или 32,4%) и  составила 315,6 млн. </w:t>
      </w:r>
      <w:r>
        <w:rPr>
          <w:sz w:val="28"/>
          <w:szCs w:val="28"/>
        </w:rPr>
        <w:t>руб</w:t>
      </w:r>
      <w:r w:rsidR="00D862CE">
        <w:rPr>
          <w:sz w:val="28"/>
          <w:szCs w:val="28"/>
        </w:rPr>
        <w:t>лей</w:t>
      </w:r>
      <w:r>
        <w:rPr>
          <w:sz w:val="28"/>
          <w:szCs w:val="28"/>
        </w:rPr>
        <w:t>.</w:t>
      </w:r>
    </w:p>
    <w:p w:rsidR="00D60554" w:rsidRPr="004142A7" w:rsidRDefault="00D60554" w:rsidP="00D60554">
      <w:pPr>
        <w:ind w:firstLine="709"/>
        <w:jc w:val="both"/>
        <w:rPr>
          <w:sz w:val="28"/>
          <w:szCs w:val="28"/>
        </w:rPr>
      </w:pPr>
      <w:r w:rsidRPr="004142A7">
        <w:rPr>
          <w:sz w:val="28"/>
          <w:szCs w:val="28"/>
        </w:rPr>
        <w:t xml:space="preserve">Основная причина увеличения недоимки – проведение инвентаризации договоров аренды земельных участков и уточнение задолженности УИЗО Липецкой области. </w:t>
      </w:r>
    </w:p>
    <w:p w:rsidR="00D30A2E" w:rsidRDefault="00D60554" w:rsidP="00D60554">
      <w:pPr>
        <w:ind w:firstLine="709"/>
        <w:jc w:val="both"/>
        <w:rPr>
          <w:sz w:val="28"/>
          <w:szCs w:val="28"/>
        </w:rPr>
      </w:pPr>
      <w:r w:rsidRPr="004142A7">
        <w:rPr>
          <w:sz w:val="28"/>
          <w:szCs w:val="28"/>
        </w:rPr>
        <w:t>Кроме этого, на увеличение недоимки влияет задолженность юридических лиц, признанных банкротами 107,5</w:t>
      </w:r>
      <w:r w:rsidR="00D30A2E">
        <w:rPr>
          <w:sz w:val="28"/>
          <w:szCs w:val="28"/>
        </w:rPr>
        <w:t xml:space="preserve"> </w:t>
      </w:r>
      <w:r w:rsidRPr="004142A7">
        <w:rPr>
          <w:sz w:val="28"/>
          <w:szCs w:val="28"/>
        </w:rPr>
        <w:t xml:space="preserve">млн. </w:t>
      </w:r>
      <w:r w:rsidR="00D30A2E">
        <w:rPr>
          <w:sz w:val="28"/>
          <w:szCs w:val="28"/>
        </w:rPr>
        <w:t>рублей.</w:t>
      </w:r>
      <w:r w:rsidRPr="004142A7">
        <w:rPr>
          <w:sz w:val="28"/>
          <w:szCs w:val="28"/>
        </w:rPr>
        <w:t xml:space="preserve"> Основными должниками по арендной плате являются: ОАО «Липецкая ипотечная корпорация» - 56,2 млн. руб., ООО Управляющая компания «Стройдеталь» - 46,1 млн. </w:t>
      </w:r>
      <w:r w:rsidR="00D30A2E">
        <w:rPr>
          <w:sz w:val="28"/>
          <w:szCs w:val="28"/>
        </w:rPr>
        <w:t>рублей.</w:t>
      </w:r>
    </w:p>
    <w:p w:rsidR="00D60554" w:rsidRPr="004142A7" w:rsidRDefault="00D60554" w:rsidP="003926EC">
      <w:pPr>
        <w:tabs>
          <w:tab w:val="left" w:pos="567"/>
        </w:tabs>
        <w:ind w:firstLine="709"/>
        <w:jc w:val="both"/>
        <w:rPr>
          <w:sz w:val="28"/>
          <w:szCs w:val="28"/>
        </w:rPr>
      </w:pPr>
      <w:r w:rsidRPr="004142A7">
        <w:rPr>
          <w:sz w:val="28"/>
          <w:szCs w:val="28"/>
        </w:rPr>
        <w:t xml:space="preserve">Задолженность, безнадежная к взысканию и погашению составляет 4,2 млн. </w:t>
      </w:r>
      <w:r>
        <w:rPr>
          <w:sz w:val="28"/>
          <w:szCs w:val="28"/>
        </w:rPr>
        <w:t>руб</w:t>
      </w:r>
      <w:r w:rsidR="00D862CE">
        <w:rPr>
          <w:sz w:val="28"/>
          <w:szCs w:val="28"/>
        </w:rPr>
        <w:t>лей</w:t>
      </w:r>
      <w:r>
        <w:rPr>
          <w:sz w:val="28"/>
          <w:szCs w:val="28"/>
        </w:rPr>
        <w:t>.</w:t>
      </w:r>
    </w:p>
    <w:p w:rsidR="00D60554" w:rsidRPr="004142A7" w:rsidRDefault="00D60554" w:rsidP="00D60554">
      <w:pPr>
        <w:ind w:firstLine="709"/>
        <w:jc w:val="both"/>
        <w:rPr>
          <w:sz w:val="28"/>
          <w:szCs w:val="28"/>
        </w:rPr>
      </w:pPr>
      <w:r w:rsidRPr="004142A7">
        <w:rPr>
          <w:sz w:val="28"/>
          <w:szCs w:val="28"/>
        </w:rPr>
        <w:t xml:space="preserve">В целях повышения доходного потенциала бюджета </w:t>
      </w:r>
      <w:r w:rsidR="002051FA">
        <w:rPr>
          <w:sz w:val="28"/>
          <w:szCs w:val="28"/>
        </w:rPr>
        <w:t xml:space="preserve">города </w:t>
      </w:r>
      <w:r w:rsidRPr="004142A7">
        <w:rPr>
          <w:sz w:val="28"/>
          <w:szCs w:val="28"/>
        </w:rPr>
        <w:t xml:space="preserve">администрацией города </w:t>
      </w:r>
      <w:r w:rsidR="002051FA">
        <w:rPr>
          <w:sz w:val="28"/>
          <w:szCs w:val="28"/>
        </w:rPr>
        <w:t>усилено взаимодействие н</w:t>
      </w:r>
      <w:r w:rsidRPr="004142A7">
        <w:rPr>
          <w:sz w:val="28"/>
          <w:szCs w:val="28"/>
        </w:rPr>
        <w:t>е только   с администраторами налоговых и неналоговых доходов городского бюджета, но и со всеми заинтересованными службами города.</w:t>
      </w:r>
    </w:p>
    <w:p w:rsidR="00D60554" w:rsidRPr="004142A7" w:rsidRDefault="00D60554" w:rsidP="00D60554">
      <w:pPr>
        <w:ind w:firstLine="709"/>
        <w:jc w:val="both"/>
        <w:rPr>
          <w:sz w:val="28"/>
          <w:szCs w:val="28"/>
        </w:rPr>
      </w:pPr>
      <w:r w:rsidRPr="004142A7">
        <w:rPr>
          <w:sz w:val="28"/>
          <w:szCs w:val="28"/>
        </w:rPr>
        <w:t>Для обеспечения эффективного взаимодействия органов местного самоуправления с федеральными и областными структурами, налоговыми и правоохранительными органами создан Координационный совет по мобилизации доходов, собираемых на территории города Липецка.</w:t>
      </w:r>
    </w:p>
    <w:p w:rsidR="00D60554" w:rsidRPr="004142A7" w:rsidRDefault="002051FA" w:rsidP="00D60554">
      <w:pPr>
        <w:ind w:firstLine="709"/>
        <w:jc w:val="both"/>
        <w:rPr>
          <w:sz w:val="28"/>
          <w:szCs w:val="28"/>
        </w:rPr>
      </w:pPr>
      <w:r>
        <w:rPr>
          <w:sz w:val="28"/>
          <w:szCs w:val="28"/>
        </w:rPr>
        <w:t>Н</w:t>
      </w:r>
      <w:r w:rsidR="00D60554" w:rsidRPr="004142A7">
        <w:rPr>
          <w:sz w:val="28"/>
          <w:szCs w:val="28"/>
        </w:rPr>
        <w:t xml:space="preserve">а постоянной основе действуют межведомственные комиссии, работа которых направлена на снижение недоимки по платежам в бюджет города и снижение неформальной занятости на территории города Липецка. </w:t>
      </w:r>
    </w:p>
    <w:p w:rsidR="00D60554" w:rsidRPr="004142A7" w:rsidRDefault="00D60554" w:rsidP="00D60554">
      <w:pPr>
        <w:ind w:firstLine="709"/>
        <w:jc w:val="both"/>
        <w:rPr>
          <w:sz w:val="28"/>
          <w:szCs w:val="28"/>
        </w:rPr>
      </w:pPr>
      <w:r w:rsidRPr="004142A7">
        <w:rPr>
          <w:sz w:val="28"/>
          <w:szCs w:val="28"/>
        </w:rPr>
        <w:t xml:space="preserve">Так, в рамках деятельности комиссии по снижению недоимки в бюджет города Липецка проведена адресная работа с руководителями 34 организаций и предприятий города, допустивших задолженность по платежам в бюджет. По итогам работы за 2021 год в городской бюджет поступило 5,0 млн. </w:t>
      </w:r>
      <w:r>
        <w:rPr>
          <w:sz w:val="28"/>
          <w:szCs w:val="28"/>
        </w:rPr>
        <w:t>руб</w:t>
      </w:r>
      <w:r w:rsidR="00D862CE">
        <w:rPr>
          <w:sz w:val="28"/>
          <w:szCs w:val="28"/>
        </w:rPr>
        <w:t>лей</w:t>
      </w:r>
      <w:r>
        <w:rPr>
          <w:sz w:val="28"/>
          <w:szCs w:val="28"/>
        </w:rPr>
        <w:t>.</w:t>
      </w:r>
      <w:r w:rsidRPr="004142A7">
        <w:rPr>
          <w:sz w:val="28"/>
          <w:szCs w:val="28"/>
        </w:rPr>
        <w:t xml:space="preserve"> </w:t>
      </w:r>
    </w:p>
    <w:p w:rsidR="00D60554" w:rsidRPr="004256B7" w:rsidRDefault="00D60554" w:rsidP="00D60554">
      <w:pPr>
        <w:ind w:firstLine="709"/>
        <w:jc w:val="both"/>
        <w:rPr>
          <w:rFonts w:ascii="Times New Roman CYR" w:hAnsi="Times New Roman CYR"/>
          <w:sz w:val="28"/>
          <w:szCs w:val="28"/>
        </w:rPr>
      </w:pPr>
      <w:r w:rsidRPr="004142A7">
        <w:rPr>
          <w:sz w:val="28"/>
          <w:szCs w:val="28"/>
        </w:rPr>
        <w:t>Кроме этого, более 50,6 млн. руб. поступлений в городской бюджет обеспечила претензионно-исковая работа администраторов доходов.</w:t>
      </w:r>
    </w:p>
    <w:p w:rsidR="005C631F" w:rsidRDefault="005C631F" w:rsidP="00FC4F99">
      <w:pPr>
        <w:tabs>
          <w:tab w:val="left" w:pos="709"/>
        </w:tabs>
        <w:ind w:firstLine="709"/>
        <w:jc w:val="center"/>
        <w:rPr>
          <w:b/>
          <w:bCs/>
          <w:sz w:val="28"/>
          <w:szCs w:val="28"/>
        </w:rPr>
      </w:pPr>
    </w:p>
    <w:p w:rsidR="001C0F0D" w:rsidRDefault="000E1502">
      <w:pPr>
        <w:ind w:firstLine="709"/>
        <w:jc w:val="center"/>
        <w:rPr>
          <w:sz w:val="28"/>
          <w:szCs w:val="28"/>
        </w:rPr>
      </w:pPr>
      <w:r>
        <w:rPr>
          <w:b/>
          <w:bCs/>
          <w:sz w:val="28"/>
          <w:szCs w:val="28"/>
        </w:rPr>
        <w:t>5. Безвозмездные  поступления</w:t>
      </w:r>
    </w:p>
    <w:p w:rsidR="001C0F0D" w:rsidRDefault="001C0F0D" w:rsidP="00C740FA">
      <w:pPr>
        <w:tabs>
          <w:tab w:val="left" w:pos="709"/>
        </w:tabs>
        <w:ind w:firstLine="709"/>
        <w:jc w:val="both"/>
        <w:rPr>
          <w:b/>
          <w:bCs/>
          <w:color w:val="FF0000"/>
          <w:sz w:val="28"/>
          <w:szCs w:val="28"/>
        </w:rPr>
      </w:pPr>
    </w:p>
    <w:p w:rsidR="001C0F0D" w:rsidRDefault="000E1502" w:rsidP="00025F3C">
      <w:pPr>
        <w:tabs>
          <w:tab w:val="left" w:pos="709"/>
        </w:tabs>
        <w:ind w:left="142" w:firstLine="567"/>
        <w:jc w:val="both"/>
        <w:rPr>
          <w:sz w:val="27"/>
          <w:szCs w:val="27"/>
        </w:rPr>
      </w:pPr>
      <w:r>
        <w:rPr>
          <w:color w:val="000000"/>
          <w:sz w:val="28"/>
          <w:szCs w:val="28"/>
        </w:rPr>
        <w:t>Безвозмездные поступления составляют</w:t>
      </w:r>
      <w:r w:rsidR="00A47EEA">
        <w:rPr>
          <w:color w:val="000000"/>
          <w:sz w:val="28"/>
          <w:szCs w:val="28"/>
        </w:rPr>
        <w:t xml:space="preserve"> 62,</w:t>
      </w:r>
      <w:r w:rsidR="00FD61DF">
        <w:rPr>
          <w:color w:val="000000"/>
          <w:sz w:val="28"/>
          <w:szCs w:val="28"/>
        </w:rPr>
        <w:t>8</w:t>
      </w:r>
      <w:r w:rsidR="00CF31C9">
        <w:rPr>
          <w:color w:val="000000"/>
          <w:sz w:val="28"/>
          <w:szCs w:val="28"/>
        </w:rPr>
        <w:t xml:space="preserve"> </w:t>
      </w:r>
      <w:r>
        <w:rPr>
          <w:color w:val="000000"/>
          <w:sz w:val="28"/>
          <w:szCs w:val="28"/>
        </w:rPr>
        <w:t xml:space="preserve">% доходов бюджета города и состоят преимущественно из поступлений средств бюджетов других уровней, общая сумма которых составила </w:t>
      </w:r>
      <w:r w:rsidR="00CF31C9">
        <w:rPr>
          <w:color w:val="000000"/>
          <w:sz w:val="28"/>
          <w:szCs w:val="28"/>
        </w:rPr>
        <w:t xml:space="preserve"> </w:t>
      </w:r>
      <w:r w:rsidR="00FD61DF">
        <w:rPr>
          <w:color w:val="000000"/>
          <w:sz w:val="28"/>
          <w:szCs w:val="28"/>
        </w:rPr>
        <w:t>9460,8</w:t>
      </w:r>
      <w:r w:rsidR="00CF31C9">
        <w:rPr>
          <w:color w:val="000000"/>
          <w:sz w:val="28"/>
          <w:szCs w:val="28"/>
        </w:rPr>
        <w:t xml:space="preserve">  </w:t>
      </w:r>
      <w:r>
        <w:rPr>
          <w:color w:val="000000"/>
          <w:sz w:val="28"/>
          <w:szCs w:val="28"/>
        </w:rPr>
        <w:t xml:space="preserve">млн. рублей. </w:t>
      </w:r>
    </w:p>
    <w:p w:rsidR="001C0F0D" w:rsidRDefault="000E1502">
      <w:pPr>
        <w:ind w:firstLine="709"/>
        <w:jc w:val="both"/>
        <w:rPr>
          <w:sz w:val="27"/>
          <w:szCs w:val="27"/>
        </w:rPr>
      </w:pPr>
      <w:r>
        <w:rPr>
          <w:color w:val="000000"/>
          <w:sz w:val="28"/>
          <w:szCs w:val="28"/>
        </w:rPr>
        <w:lastRenderedPageBreak/>
        <w:t>Структура безвозмездных поступлений из бюджетов других уровней  в 202</w:t>
      </w:r>
      <w:r w:rsidR="009761D9">
        <w:rPr>
          <w:color w:val="000000"/>
          <w:sz w:val="28"/>
          <w:szCs w:val="28"/>
        </w:rPr>
        <w:t>1</w:t>
      </w:r>
      <w:r>
        <w:rPr>
          <w:color w:val="000000"/>
          <w:sz w:val="28"/>
          <w:szCs w:val="28"/>
        </w:rPr>
        <w:t xml:space="preserve"> году сложилась следующим образом:</w:t>
      </w:r>
    </w:p>
    <w:p w:rsidR="001C0F0D" w:rsidRDefault="000E1502" w:rsidP="00C92886">
      <w:pPr>
        <w:tabs>
          <w:tab w:val="left" w:pos="709"/>
        </w:tabs>
        <w:ind w:firstLine="709"/>
        <w:jc w:val="right"/>
      </w:pPr>
      <w:r>
        <w:rPr>
          <w:color w:val="000000"/>
        </w:rPr>
        <w:t>млн. руб.</w:t>
      </w:r>
    </w:p>
    <w:tbl>
      <w:tblPr>
        <w:tblW w:w="9356" w:type="dxa"/>
        <w:tblInd w:w="108" w:type="dxa"/>
        <w:tblLayout w:type="fixed"/>
        <w:tblLook w:val="04A0" w:firstRow="1" w:lastRow="0" w:firstColumn="1" w:lastColumn="0" w:noHBand="0" w:noVBand="1"/>
      </w:tblPr>
      <w:tblGrid>
        <w:gridCol w:w="1985"/>
        <w:gridCol w:w="1316"/>
        <w:gridCol w:w="1251"/>
        <w:gridCol w:w="1118"/>
        <w:gridCol w:w="1417"/>
        <w:gridCol w:w="993"/>
        <w:gridCol w:w="1276"/>
      </w:tblGrid>
      <w:tr w:rsidR="00A71A23" w:rsidTr="00754E48">
        <w:trPr>
          <w:trHeight w:val="857"/>
        </w:trPr>
        <w:tc>
          <w:tcPr>
            <w:tcW w:w="1985" w:type="dxa"/>
            <w:vMerge w:val="restart"/>
            <w:tcBorders>
              <w:top w:val="single" w:sz="2" w:space="0" w:color="000000"/>
              <w:left w:val="single" w:sz="2" w:space="0" w:color="000000"/>
            </w:tcBorders>
            <w:shd w:val="clear" w:color="auto" w:fill="auto"/>
            <w:vAlign w:val="center"/>
          </w:tcPr>
          <w:p w:rsidR="00A71A23" w:rsidRDefault="00A71A23">
            <w:pPr>
              <w:jc w:val="center"/>
            </w:pPr>
            <w:r>
              <w:rPr>
                <w:color w:val="000000"/>
              </w:rPr>
              <w:t>Вид безвозмездного поступления</w:t>
            </w:r>
          </w:p>
        </w:tc>
        <w:tc>
          <w:tcPr>
            <w:tcW w:w="1316" w:type="dxa"/>
            <w:vMerge w:val="restart"/>
            <w:tcBorders>
              <w:top w:val="single" w:sz="2" w:space="0" w:color="000000"/>
              <w:left w:val="single" w:sz="2" w:space="0" w:color="000000"/>
            </w:tcBorders>
            <w:shd w:val="clear" w:color="auto" w:fill="auto"/>
            <w:vAlign w:val="center"/>
          </w:tcPr>
          <w:p w:rsidR="00A71A23" w:rsidRDefault="00A71A23">
            <w:pPr>
              <w:jc w:val="center"/>
              <w:rPr>
                <w:color w:val="000000"/>
              </w:rPr>
            </w:pPr>
          </w:p>
          <w:p w:rsidR="00A71A23" w:rsidRDefault="00A71A23">
            <w:pPr>
              <w:jc w:val="center"/>
            </w:pPr>
            <w:r>
              <w:rPr>
                <w:color w:val="000000"/>
              </w:rPr>
              <w:t>Утверждено</w:t>
            </w:r>
          </w:p>
          <w:p w:rsidR="00A71A23" w:rsidRDefault="00A71A23">
            <w:pPr>
              <w:jc w:val="center"/>
              <w:rPr>
                <w:color w:val="000000"/>
              </w:rPr>
            </w:pPr>
          </w:p>
        </w:tc>
        <w:tc>
          <w:tcPr>
            <w:tcW w:w="1251" w:type="dxa"/>
            <w:vMerge w:val="restart"/>
            <w:tcBorders>
              <w:top w:val="single" w:sz="2" w:space="0" w:color="000000"/>
              <w:left w:val="single" w:sz="2" w:space="0" w:color="000000"/>
            </w:tcBorders>
            <w:shd w:val="clear" w:color="auto" w:fill="auto"/>
            <w:vAlign w:val="center"/>
          </w:tcPr>
          <w:p w:rsidR="00A71A23" w:rsidRPr="00D95750" w:rsidRDefault="00A71A23">
            <w:pPr>
              <w:jc w:val="center"/>
            </w:pPr>
            <w:r w:rsidRPr="00D95750">
              <w:rPr>
                <w:color w:val="000000"/>
              </w:rPr>
              <w:t>Поступило</w:t>
            </w:r>
          </w:p>
        </w:tc>
        <w:tc>
          <w:tcPr>
            <w:tcW w:w="1118" w:type="dxa"/>
            <w:vMerge w:val="restart"/>
            <w:tcBorders>
              <w:top w:val="single" w:sz="2" w:space="0" w:color="000000"/>
              <w:left w:val="single" w:sz="2" w:space="0" w:color="000000"/>
              <w:right w:val="single" w:sz="2" w:space="0" w:color="000000"/>
            </w:tcBorders>
          </w:tcPr>
          <w:p w:rsidR="00A71A23" w:rsidRDefault="00A71A23">
            <w:pPr>
              <w:jc w:val="center"/>
              <w:rPr>
                <w:color w:val="000000"/>
              </w:rPr>
            </w:pPr>
          </w:p>
          <w:p w:rsidR="00A71A23" w:rsidRDefault="00A71A23">
            <w:pPr>
              <w:jc w:val="center"/>
              <w:rPr>
                <w:color w:val="000000"/>
              </w:rPr>
            </w:pPr>
          </w:p>
          <w:p w:rsidR="00A71A23" w:rsidRDefault="00A71A23">
            <w:pPr>
              <w:jc w:val="center"/>
              <w:rPr>
                <w:color w:val="000000"/>
              </w:rPr>
            </w:pPr>
            <w:r>
              <w:rPr>
                <w:color w:val="000000"/>
              </w:rPr>
              <w:t>Не поступило</w:t>
            </w:r>
          </w:p>
        </w:tc>
        <w:tc>
          <w:tcPr>
            <w:tcW w:w="1417" w:type="dxa"/>
            <w:vMerge w:val="restart"/>
            <w:tcBorders>
              <w:top w:val="single" w:sz="2" w:space="0" w:color="000000"/>
              <w:left w:val="single" w:sz="2" w:space="0" w:color="000000"/>
            </w:tcBorders>
            <w:shd w:val="clear" w:color="auto" w:fill="auto"/>
            <w:vAlign w:val="center"/>
          </w:tcPr>
          <w:p w:rsidR="00A71A23" w:rsidRDefault="00A71A23">
            <w:pPr>
              <w:jc w:val="center"/>
            </w:pPr>
            <w:r>
              <w:rPr>
                <w:color w:val="000000"/>
              </w:rPr>
              <w:t>Использовано</w:t>
            </w:r>
          </w:p>
        </w:tc>
        <w:tc>
          <w:tcPr>
            <w:tcW w:w="226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A71A23" w:rsidRDefault="00A71A23">
            <w:pPr>
              <w:ind w:left="-108"/>
              <w:jc w:val="center"/>
              <w:rPr>
                <w:color w:val="000000"/>
              </w:rPr>
            </w:pPr>
            <w:r>
              <w:rPr>
                <w:color w:val="000000"/>
              </w:rPr>
              <w:t>Возвращено</w:t>
            </w:r>
          </w:p>
        </w:tc>
      </w:tr>
      <w:tr w:rsidR="00A71A23" w:rsidRPr="00BC12B1" w:rsidTr="00754E48">
        <w:trPr>
          <w:trHeight w:val="224"/>
        </w:trPr>
        <w:tc>
          <w:tcPr>
            <w:tcW w:w="1985" w:type="dxa"/>
            <w:vMerge/>
            <w:tcBorders>
              <w:left w:val="single" w:sz="2" w:space="0" w:color="000000"/>
              <w:bottom w:val="single" w:sz="2" w:space="0" w:color="000000"/>
            </w:tcBorders>
            <w:shd w:val="clear" w:color="auto" w:fill="auto"/>
            <w:vAlign w:val="center"/>
          </w:tcPr>
          <w:p w:rsidR="00A71A23" w:rsidRPr="00BC12B1" w:rsidRDefault="00A71A23">
            <w:pPr>
              <w:ind w:right="-106"/>
              <w:rPr>
                <w:color w:val="000000"/>
              </w:rPr>
            </w:pPr>
          </w:p>
        </w:tc>
        <w:tc>
          <w:tcPr>
            <w:tcW w:w="1316" w:type="dxa"/>
            <w:vMerge/>
            <w:tcBorders>
              <w:left w:val="single" w:sz="2" w:space="0" w:color="000000"/>
              <w:bottom w:val="single" w:sz="2" w:space="0" w:color="000000"/>
            </w:tcBorders>
            <w:shd w:val="clear" w:color="auto" w:fill="auto"/>
            <w:vAlign w:val="center"/>
          </w:tcPr>
          <w:p w:rsidR="00A71A23" w:rsidRPr="00BC12B1" w:rsidRDefault="00A71A23">
            <w:pPr>
              <w:jc w:val="center"/>
              <w:rPr>
                <w:color w:val="000000"/>
              </w:rPr>
            </w:pPr>
          </w:p>
        </w:tc>
        <w:tc>
          <w:tcPr>
            <w:tcW w:w="1251" w:type="dxa"/>
            <w:vMerge/>
            <w:tcBorders>
              <w:left w:val="single" w:sz="2" w:space="0" w:color="000000"/>
              <w:bottom w:val="single" w:sz="2" w:space="0" w:color="000000"/>
            </w:tcBorders>
            <w:shd w:val="clear" w:color="auto" w:fill="auto"/>
            <w:vAlign w:val="center"/>
          </w:tcPr>
          <w:p w:rsidR="00A71A23" w:rsidRPr="00BC12B1" w:rsidRDefault="00A71A23" w:rsidP="005F61A6">
            <w:pPr>
              <w:jc w:val="center"/>
            </w:pPr>
          </w:p>
        </w:tc>
        <w:tc>
          <w:tcPr>
            <w:tcW w:w="1118" w:type="dxa"/>
            <w:vMerge/>
            <w:tcBorders>
              <w:left w:val="single" w:sz="2" w:space="0" w:color="000000"/>
              <w:bottom w:val="single" w:sz="2" w:space="0" w:color="000000"/>
              <w:right w:val="single" w:sz="2" w:space="0" w:color="000000"/>
            </w:tcBorders>
          </w:tcPr>
          <w:p w:rsidR="00A71A23" w:rsidRPr="00BC12B1" w:rsidRDefault="00A71A23">
            <w:pPr>
              <w:jc w:val="center"/>
              <w:rPr>
                <w:color w:val="000000"/>
              </w:rPr>
            </w:pPr>
          </w:p>
        </w:tc>
        <w:tc>
          <w:tcPr>
            <w:tcW w:w="1417" w:type="dxa"/>
            <w:vMerge/>
            <w:tcBorders>
              <w:left w:val="single" w:sz="2" w:space="0" w:color="000000"/>
              <w:bottom w:val="single" w:sz="2" w:space="0" w:color="000000"/>
            </w:tcBorders>
            <w:shd w:val="clear" w:color="auto" w:fill="FFFFFF" w:themeFill="background1"/>
            <w:vAlign w:val="center"/>
          </w:tcPr>
          <w:p w:rsidR="00A71A23" w:rsidRPr="00BC12B1" w:rsidRDefault="00A71A23">
            <w:pPr>
              <w:jc w:val="center"/>
              <w:rPr>
                <w:color w:val="000000"/>
              </w:rPr>
            </w:pPr>
          </w:p>
        </w:tc>
        <w:tc>
          <w:tcPr>
            <w:tcW w:w="993" w:type="dxa"/>
            <w:tcBorders>
              <w:left w:val="single" w:sz="2" w:space="0" w:color="000000"/>
              <w:bottom w:val="single" w:sz="2" w:space="0" w:color="000000"/>
              <w:right w:val="single" w:sz="2" w:space="0" w:color="000000"/>
            </w:tcBorders>
            <w:shd w:val="clear" w:color="auto" w:fill="FFFFFF" w:themeFill="background1"/>
            <w:vAlign w:val="center"/>
          </w:tcPr>
          <w:p w:rsidR="00A71A23" w:rsidRPr="00BC12B1" w:rsidRDefault="00A71A23">
            <w:pPr>
              <w:jc w:val="center"/>
              <w:rPr>
                <w:color w:val="000000"/>
              </w:rPr>
            </w:pPr>
            <w:r>
              <w:rPr>
                <w:color w:val="000000"/>
              </w:rPr>
              <w:t>всего</w:t>
            </w:r>
          </w:p>
        </w:tc>
        <w:tc>
          <w:tcPr>
            <w:tcW w:w="1276" w:type="dxa"/>
            <w:tcBorders>
              <w:left w:val="single" w:sz="2" w:space="0" w:color="000000"/>
              <w:bottom w:val="single" w:sz="2" w:space="0" w:color="000000"/>
              <w:right w:val="single" w:sz="2" w:space="0" w:color="000000"/>
            </w:tcBorders>
            <w:shd w:val="clear" w:color="auto" w:fill="FFFFFF" w:themeFill="background1"/>
          </w:tcPr>
          <w:p w:rsidR="00A71A23" w:rsidRPr="00BC12B1" w:rsidRDefault="00A71A23">
            <w:pPr>
              <w:jc w:val="center"/>
              <w:rPr>
                <w:color w:val="000000"/>
              </w:rPr>
            </w:pPr>
            <w:r>
              <w:rPr>
                <w:color w:val="000000"/>
              </w:rPr>
              <w:t>В 2022 году за 2021</w:t>
            </w:r>
          </w:p>
        </w:tc>
      </w:tr>
      <w:tr w:rsidR="00A71A23" w:rsidRPr="00BC12B1" w:rsidTr="00754E48">
        <w:trPr>
          <w:trHeight w:val="224"/>
        </w:trPr>
        <w:tc>
          <w:tcPr>
            <w:tcW w:w="1985" w:type="dxa"/>
            <w:tcBorders>
              <w:left w:val="single" w:sz="2" w:space="0" w:color="000000"/>
              <w:bottom w:val="single" w:sz="2" w:space="0" w:color="000000"/>
            </w:tcBorders>
            <w:shd w:val="clear" w:color="auto" w:fill="auto"/>
            <w:vAlign w:val="center"/>
          </w:tcPr>
          <w:p w:rsidR="00A71A23" w:rsidRPr="00BC12B1" w:rsidRDefault="00A71A23">
            <w:pPr>
              <w:ind w:right="-106"/>
            </w:pPr>
            <w:r w:rsidRPr="00BC12B1">
              <w:rPr>
                <w:color w:val="000000"/>
              </w:rPr>
              <w:t>Субвенция</w:t>
            </w:r>
          </w:p>
        </w:tc>
        <w:tc>
          <w:tcPr>
            <w:tcW w:w="1316" w:type="dxa"/>
            <w:tcBorders>
              <w:left w:val="single" w:sz="2" w:space="0" w:color="000000"/>
              <w:bottom w:val="single" w:sz="2" w:space="0" w:color="000000"/>
            </w:tcBorders>
            <w:shd w:val="clear" w:color="auto" w:fill="auto"/>
            <w:vAlign w:val="center"/>
          </w:tcPr>
          <w:p w:rsidR="00A71A23" w:rsidRPr="00BC12B1" w:rsidRDefault="00A71A23">
            <w:pPr>
              <w:jc w:val="center"/>
              <w:rPr>
                <w:color w:val="000000"/>
              </w:rPr>
            </w:pPr>
            <w:r w:rsidRPr="00BC12B1">
              <w:rPr>
                <w:color w:val="000000"/>
              </w:rPr>
              <w:t>5101,7</w:t>
            </w:r>
          </w:p>
        </w:tc>
        <w:tc>
          <w:tcPr>
            <w:tcW w:w="1251" w:type="dxa"/>
            <w:tcBorders>
              <w:left w:val="single" w:sz="2" w:space="0" w:color="000000"/>
              <w:bottom w:val="single" w:sz="2" w:space="0" w:color="000000"/>
            </w:tcBorders>
            <w:shd w:val="clear" w:color="auto" w:fill="auto"/>
            <w:vAlign w:val="center"/>
          </w:tcPr>
          <w:p w:rsidR="00A71A23" w:rsidRPr="00BC12B1" w:rsidRDefault="00A71A23" w:rsidP="005F61A6">
            <w:pPr>
              <w:jc w:val="center"/>
            </w:pPr>
            <w:r w:rsidRPr="00BC12B1">
              <w:t>5062,0</w:t>
            </w:r>
          </w:p>
        </w:tc>
        <w:tc>
          <w:tcPr>
            <w:tcW w:w="1118" w:type="dxa"/>
            <w:tcBorders>
              <w:left w:val="single" w:sz="2" w:space="0" w:color="000000"/>
              <w:bottom w:val="single" w:sz="2" w:space="0" w:color="000000"/>
              <w:right w:val="single" w:sz="2" w:space="0" w:color="000000"/>
            </w:tcBorders>
          </w:tcPr>
          <w:p w:rsidR="00A71A23" w:rsidRPr="00BC12B1" w:rsidRDefault="00A71A23">
            <w:pPr>
              <w:jc w:val="center"/>
              <w:rPr>
                <w:color w:val="000000"/>
              </w:rPr>
            </w:pPr>
            <w:r w:rsidRPr="00BC12B1">
              <w:rPr>
                <w:color w:val="000000"/>
              </w:rPr>
              <w:t>31,8</w:t>
            </w:r>
          </w:p>
        </w:tc>
        <w:tc>
          <w:tcPr>
            <w:tcW w:w="1417" w:type="dxa"/>
            <w:tcBorders>
              <w:left w:val="single" w:sz="2" w:space="0" w:color="000000"/>
              <w:bottom w:val="single" w:sz="2" w:space="0" w:color="000000"/>
            </w:tcBorders>
            <w:shd w:val="clear" w:color="auto" w:fill="FFFFFF" w:themeFill="background1"/>
            <w:vAlign w:val="center"/>
          </w:tcPr>
          <w:p w:rsidR="00A71A23" w:rsidRPr="00BC12B1" w:rsidRDefault="00A71A23">
            <w:pPr>
              <w:jc w:val="center"/>
              <w:rPr>
                <w:color w:val="000000"/>
              </w:rPr>
            </w:pPr>
            <w:r>
              <w:rPr>
                <w:color w:val="000000"/>
              </w:rPr>
              <w:t>5047,0</w:t>
            </w:r>
          </w:p>
        </w:tc>
        <w:tc>
          <w:tcPr>
            <w:tcW w:w="993" w:type="dxa"/>
            <w:tcBorders>
              <w:left w:val="single" w:sz="2" w:space="0" w:color="000000"/>
              <w:bottom w:val="single" w:sz="2" w:space="0" w:color="000000"/>
              <w:right w:val="single" w:sz="2" w:space="0" w:color="000000"/>
            </w:tcBorders>
            <w:shd w:val="clear" w:color="auto" w:fill="FFFFFF" w:themeFill="background1"/>
            <w:vAlign w:val="center"/>
          </w:tcPr>
          <w:p w:rsidR="00A71A23" w:rsidRPr="00BC12B1" w:rsidRDefault="00A71A23">
            <w:pPr>
              <w:jc w:val="center"/>
              <w:rPr>
                <w:color w:val="000000"/>
              </w:rPr>
            </w:pPr>
            <w:r w:rsidRPr="00BC12B1">
              <w:rPr>
                <w:color w:val="000000"/>
              </w:rPr>
              <w:t>23,0</w:t>
            </w:r>
          </w:p>
        </w:tc>
        <w:tc>
          <w:tcPr>
            <w:tcW w:w="1276" w:type="dxa"/>
            <w:tcBorders>
              <w:left w:val="single" w:sz="2" w:space="0" w:color="000000"/>
              <w:bottom w:val="single" w:sz="2" w:space="0" w:color="000000"/>
              <w:right w:val="single" w:sz="2" w:space="0" w:color="000000"/>
            </w:tcBorders>
            <w:shd w:val="clear" w:color="auto" w:fill="FFFFFF" w:themeFill="background1"/>
          </w:tcPr>
          <w:p w:rsidR="00A71A23" w:rsidRPr="00BC12B1" w:rsidRDefault="00A71A23">
            <w:pPr>
              <w:jc w:val="center"/>
              <w:rPr>
                <w:color w:val="000000"/>
              </w:rPr>
            </w:pPr>
            <w:r>
              <w:rPr>
                <w:color w:val="000000"/>
              </w:rPr>
              <w:t>15</w:t>
            </w:r>
          </w:p>
        </w:tc>
      </w:tr>
      <w:tr w:rsidR="00A71A23" w:rsidRPr="00BC12B1" w:rsidTr="00754E48">
        <w:trPr>
          <w:trHeight w:val="236"/>
        </w:trPr>
        <w:tc>
          <w:tcPr>
            <w:tcW w:w="1985" w:type="dxa"/>
            <w:tcBorders>
              <w:left w:val="single" w:sz="2" w:space="0" w:color="000000"/>
              <w:bottom w:val="single" w:sz="2" w:space="0" w:color="000000"/>
            </w:tcBorders>
            <w:shd w:val="clear" w:color="auto" w:fill="auto"/>
            <w:vAlign w:val="center"/>
          </w:tcPr>
          <w:p w:rsidR="00A71A23" w:rsidRPr="00BC12B1" w:rsidRDefault="00A71A23">
            <w:r w:rsidRPr="00BC12B1">
              <w:rPr>
                <w:color w:val="000000"/>
              </w:rPr>
              <w:t>Субсидия</w:t>
            </w:r>
          </w:p>
        </w:tc>
        <w:tc>
          <w:tcPr>
            <w:tcW w:w="1316" w:type="dxa"/>
            <w:tcBorders>
              <w:left w:val="single" w:sz="2" w:space="0" w:color="000000"/>
              <w:bottom w:val="single" w:sz="2" w:space="0" w:color="000000"/>
            </w:tcBorders>
            <w:shd w:val="clear" w:color="auto" w:fill="auto"/>
            <w:vAlign w:val="center"/>
          </w:tcPr>
          <w:p w:rsidR="00A71A23" w:rsidRPr="00BC12B1" w:rsidRDefault="00A71A23">
            <w:pPr>
              <w:jc w:val="center"/>
              <w:rPr>
                <w:color w:val="000000"/>
              </w:rPr>
            </w:pPr>
            <w:r w:rsidRPr="00BC12B1">
              <w:rPr>
                <w:color w:val="000000"/>
              </w:rPr>
              <w:t>2289,9</w:t>
            </w:r>
          </w:p>
        </w:tc>
        <w:tc>
          <w:tcPr>
            <w:tcW w:w="1251" w:type="dxa"/>
            <w:tcBorders>
              <w:left w:val="single" w:sz="2" w:space="0" w:color="000000"/>
              <w:bottom w:val="single" w:sz="2" w:space="0" w:color="000000"/>
            </w:tcBorders>
            <w:shd w:val="clear" w:color="auto" w:fill="auto"/>
            <w:vAlign w:val="center"/>
          </w:tcPr>
          <w:p w:rsidR="00A71A23" w:rsidRPr="00BC12B1" w:rsidRDefault="00A71A23">
            <w:pPr>
              <w:jc w:val="center"/>
            </w:pPr>
            <w:r w:rsidRPr="00BC12B1">
              <w:t>2192,2</w:t>
            </w:r>
          </w:p>
        </w:tc>
        <w:tc>
          <w:tcPr>
            <w:tcW w:w="1118" w:type="dxa"/>
            <w:tcBorders>
              <w:left w:val="single" w:sz="2" w:space="0" w:color="000000"/>
              <w:bottom w:val="single" w:sz="2" w:space="0" w:color="000000"/>
              <w:right w:val="single" w:sz="2" w:space="0" w:color="000000"/>
            </w:tcBorders>
          </w:tcPr>
          <w:p w:rsidR="00A71A23" w:rsidRPr="00BC12B1" w:rsidRDefault="00A71A23">
            <w:pPr>
              <w:jc w:val="center"/>
            </w:pPr>
            <w:r w:rsidRPr="00BC12B1">
              <w:t>97,7</w:t>
            </w:r>
          </w:p>
        </w:tc>
        <w:tc>
          <w:tcPr>
            <w:tcW w:w="1417" w:type="dxa"/>
            <w:tcBorders>
              <w:left w:val="single" w:sz="2" w:space="0" w:color="000000"/>
              <w:bottom w:val="single" w:sz="2" w:space="0" w:color="000000"/>
            </w:tcBorders>
            <w:shd w:val="clear" w:color="auto" w:fill="FFFFFF" w:themeFill="background1"/>
            <w:vAlign w:val="center"/>
          </w:tcPr>
          <w:p w:rsidR="00A71A23" w:rsidRPr="00BC12B1" w:rsidRDefault="00A71A23">
            <w:pPr>
              <w:jc w:val="center"/>
            </w:pPr>
            <w:r>
              <w:t>2169,9</w:t>
            </w:r>
          </w:p>
        </w:tc>
        <w:tc>
          <w:tcPr>
            <w:tcW w:w="993" w:type="dxa"/>
            <w:tcBorders>
              <w:left w:val="single" w:sz="2" w:space="0" w:color="000000"/>
              <w:bottom w:val="single" w:sz="2" w:space="0" w:color="000000"/>
              <w:right w:val="single" w:sz="2" w:space="0" w:color="000000"/>
            </w:tcBorders>
            <w:shd w:val="clear" w:color="auto" w:fill="FFFFFF" w:themeFill="background1"/>
            <w:vAlign w:val="center"/>
          </w:tcPr>
          <w:p w:rsidR="00A71A23" w:rsidRPr="00BC12B1" w:rsidRDefault="00A71A23">
            <w:pPr>
              <w:jc w:val="center"/>
            </w:pPr>
            <w:r w:rsidRPr="00BC12B1">
              <w:t>22,3</w:t>
            </w:r>
          </w:p>
        </w:tc>
        <w:tc>
          <w:tcPr>
            <w:tcW w:w="1276" w:type="dxa"/>
            <w:tcBorders>
              <w:left w:val="single" w:sz="2" w:space="0" w:color="000000"/>
              <w:bottom w:val="single" w:sz="2" w:space="0" w:color="000000"/>
              <w:right w:val="single" w:sz="2" w:space="0" w:color="000000"/>
            </w:tcBorders>
            <w:shd w:val="clear" w:color="auto" w:fill="FFFFFF" w:themeFill="background1"/>
          </w:tcPr>
          <w:p w:rsidR="00A71A23" w:rsidRPr="00BC12B1" w:rsidRDefault="00A71A23">
            <w:pPr>
              <w:jc w:val="center"/>
            </w:pPr>
            <w:r>
              <w:t>22,3</w:t>
            </w:r>
          </w:p>
        </w:tc>
      </w:tr>
      <w:tr w:rsidR="00A71A23" w:rsidRPr="00BC12B1" w:rsidTr="00754E48">
        <w:trPr>
          <w:trHeight w:val="224"/>
        </w:trPr>
        <w:tc>
          <w:tcPr>
            <w:tcW w:w="1985" w:type="dxa"/>
            <w:tcBorders>
              <w:left w:val="single" w:sz="2" w:space="0" w:color="000000"/>
              <w:bottom w:val="single" w:sz="2" w:space="0" w:color="000000"/>
            </w:tcBorders>
            <w:shd w:val="clear" w:color="auto" w:fill="auto"/>
            <w:vAlign w:val="center"/>
          </w:tcPr>
          <w:p w:rsidR="00A71A23" w:rsidRPr="00BC12B1" w:rsidRDefault="00A71A23">
            <w:r w:rsidRPr="00BC12B1">
              <w:rPr>
                <w:color w:val="000000"/>
              </w:rPr>
              <w:t>Дотация</w:t>
            </w:r>
          </w:p>
        </w:tc>
        <w:tc>
          <w:tcPr>
            <w:tcW w:w="1316" w:type="dxa"/>
            <w:tcBorders>
              <w:left w:val="single" w:sz="2" w:space="0" w:color="000000"/>
              <w:bottom w:val="single" w:sz="2" w:space="0" w:color="000000"/>
            </w:tcBorders>
            <w:shd w:val="clear" w:color="auto" w:fill="auto"/>
            <w:vAlign w:val="center"/>
          </w:tcPr>
          <w:p w:rsidR="00A71A23" w:rsidRPr="00BC12B1" w:rsidRDefault="00A71A23">
            <w:pPr>
              <w:jc w:val="center"/>
              <w:rPr>
                <w:color w:val="000000"/>
              </w:rPr>
            </w:pPr>
            <w:r w:rsidRPr="00BC12B1">
              <w:rPr>
                <w:color w:val="000000"/>
              </w:rPr>
              <w:t>1347,0</w:t>
            </w:r>
          </w:p>
        </w:tc>
        <w:tc>
          <w:tcPr>
            <w:tcW w:w="1251" w:type="dxa"/>
            <w:tcBorders>
              <w:left w:val="single" w:sz="2" w:space="0" w:color="000000"/>
              <w:bottom w:val="single" w:sz="2" w:space="0" w:color="000000"/>
            </w:tcBorders>
            <w:shd w:val="clear" w:color="auto" w:fill="auto"/>
            <w:vAlign w:val="center"/>
          </w:tcPr>
          <w:p w:rsidR="00A71A23" w:rsidRPr="00BC12B1" w:rsidRDefault="00A71A23">
            <w:pPr>
              <w:jc w:val="center"/>
            </w:pPr>
            <w:r w:rsidRPr="00BC12B1">
              <w:t>1347,0</w:t>
            </w:r>
          </w:p>
        </w:tc>
        <w:tc>
          <w:tcPr>
            <w:tcW w:w="1118" w:type="dxa"/>
            <w:tcBorders>
              <w:left w:val="single" w:sz="2" w:space="0" w:color="000000"/>
              <w:bottom w:val="single" w:sz="2" w:space="0" w:color="000000"/>
              <w:right w:val="single" w:sz="2" w:space="0" w:color="000000"/>
            </w:tcBorders>
          </w:tcPr>
          <w:p w:rsidR="00A71A23" w:rsidRPr="00BC12B1" w:rsidRDefault="00A71A23">
            <w:pPr>
              <w:jc w:val="center"/>
              <w:rPr>
                <w:color w:val="000000"/>
              </w:rPr>
            </w:pPr>
            <w:r w:rsidRPr="00BC12B1">
              <w:rPr>
                <w:color w:val="000000"/>
              </w:rPr>
              <w:t>0</w:t>
            </w:r>
          </w:p>
        </w:tc>
        <w:tc>
          <w:tcPr>
            <w:tcW w:w="1417" w:type="dxa"/>
            <w:tcBorders>
              <w:left w:val="single" w:sz="2" w:space="0" w:color="000000"/>
              <w:bottom w:val="single" w:sz="2" w:space="0" w:color="000000"/>
            </w:tcBorders>
            <w:shd w:val="clear" w:color="auto" w:fill="FFFFFF" w:themeFill="background1"/>
            <w:vAlign w:val="center"/>
          </w:tcPr>
          <w:p w:rsidR="00A71A23" w:rsidRPr="00BC12B1" w:rsidRDefault="00A71A23">
            <w:pPr>
              <w:jc w:val="center"/>
              <w:rPr>
                <w:color w:val="000000"/>
              </w:rPr>
            </w:pPr>
            <w:r w:rsidRPr="00BC12B1">
              <w:rPr>
                <w:color w:val="000000"/>
              </w:rPr>
              <w:t>1347,0</w:t>
            </w:r>
          </w:p>
        </w:tc>
        <w:tc>
          <w:tcPr>
            <w:tcW w:w="993" w:type="dxa"/>
            <w:tcBorders>
              <w:left w:val="single" w:sz="2" w:space="0" w:color="000000"/>
              <w:bottom w:val="single" w:sz="2" w:space="0" w:color="000000"/>
              <w:right w:val="single" w:sz="2" w:space="0" w:color="000000"/>
            </w:tcBorders>
            <w:shd w:val="clear" w:color="auto" w:fill="FFFFFF" w:themeFill="background1"/>
            <w:vAlign w:val="center"/>
          </w:tcPr>
          <w:p w:rsidR="00A71A23" w:rsidRPr="00BC12B1" w:rsidRDefault="00A71A23">
            <w:pPr>
              <w:jc w:val="center"/>
            </w:pPr>
            <w:r w:rsidRPr="00BC12B1">
              <w:t>0</w:t>
            </w:r>
          </w:p>
        </w:tc>
        <w:tc>
          <w:tcPr>
            <w:tcW w:w="1276" w:type="dxa"/>
            <w:tcBorders>
              <w:left w:val="single" w:sz="2" w:space="0" w:color="000000"/>
              <w:bottom w:val="single" w:sz="2" w:space="0" w:color="000000"/>
              <w:right w:val="single" w:sz="2" w:space="0" w:color="000000"/>
            </w:tcBorders>
            <w:shd w:val="clear" w:color="auto" w:fill="FFFFFF" w:themeFill="background1"/>
          </w:tcPr>
          <w:p w:rsidR="00A71A23" w:rsidRPr="00BC12B1" w:rsidRDefault="00A71A23">
            <w:pPr>
              <w:jc w:val="center"/>
            </w:pPr>
            <w:r>
              <w:t>0</w:t>
            </w:r>
          </w:p>
        </w:tc>
      </w:tr>
      <w:tr w:rsidR="00A71A23" w:rsidRPr="00BC12B1" w:rsidTr="00754E48">
        <w:trPr>
          <w:trHeight w:val="460"/>
        </w:trPr>
        <w:tc>
          <w:tcPr>
            <w:tcW w:w="1985" w:type="dxa"/>
            <w:tcBorders>
              <w:left w:val="single" w:sz="2" w:space="0" w:color="000000"/>
              <w:bottom w:val="single" w:sz="2" w:space="0" w:color="000000"/>
            </w:tcBorders>
            <w:shd w:val="clear" w:color="auto" w:fill="auto"/>
            <w:vAlign w:val="center"/>
          </w:tcPr>
          <w:p w:rsidR="00A71A23" w:rsidRPr="00BC12B1" w:rsidRDefault="00A71A23">
            <w:r w:rsidRPr="00BC12B1">
              <w:rPr>
                <w:color w:val="000000"/>
              </w:rPr>
              <w:t>Иные межбюджетные трансферты</w:t>
            </w:r>
          </w:p>
        </w:tc>
        <w:tc>
          <w:tcPr>
            <w:tcW w:w="1316" w:type="dxa"/>
            <w:tcBorders>
              <w:left w:val="single" w:sz="2" w:space="0" w:color="000000"/>
              <w:bottom w:val="single" w:sz="2" w:space="0" w:color="000000"/>
            </w:tcBorders>
            <w:shd w:val="clear" w:color="auto" w:fill="auto"/>
            <w:vAlign w:val="center"/>
          </w:tcPr>
          <w:p w:rsidR="00A71A23" w:rsidRPr="00BC12B1" w:rsidRDefault="00A71A23">
            <w:pPr>
              <w:jc w:val="center"/>
              <w:rPr>
                <w:color w:val="000000"/>
              </w:rPr>
            </w:pPr>
            <w:r w:rsidRPr="00BC12B1">
              <w:rPr>
                <w:color w:val="000000"/>
              </w:rPr>
              <w:t>864,9</w:t>
            </w:r>
          </w:p>
        </w:tc>
        <w:tc>
          <w:tcPr>
            <w:tcW w:w="1251" w:type="dxa"/>
            <w:tcBorders>
              <w:left w:val="single" w:sz="2" w:space="0" w:color="000000"/>
              <w:bottom w:val="single" w:sz="2" w:space="0" w:color="000000"/>
            </w:tcBorders>
            <w:shd w:val="clear" w:color="auto" w:fill="auto"/>
            <w:vAlign w:val="center"/>
          </w:tcPr>
          <w:p w:rsidR="00A71A23" w:rsidRPr="00BC12B1" w:rsidRDefault="00A71A23" w:rsidP="005F61A6">
            <w:r w:rsidRPr="00BC12B1">
              <w:t xml:space="preserve">     859,5</w:t>
            </w:r>
          </w:p>
        </w:tc>
        <w:tc>
          <w:tcPr>
            <w:tcW w:w="1118" w:type="dxa"/>
            <w:tcBorders>
              <w:left w:val="single" w:sz="2" w:space="0" w:color="000000"/>
              <w:bottom w:val="single" w:sz="2" w:space="0" w:color="000000"/>
              <w:right w:val="single" w:sz="2" w:space="0" w:color="000000"/>
            </w:tcBorders>
          </w:tcPr>
          <w:p w:rsidR="00A71A23" w:rsidRPr="00BC12B1" w:rsidRDefault="00A71A23">
            <w:pPr>
              <w:jc w:val="center"/>
            </w:pPr>
            <w:r w:rsidRPr="00BC12B1">
              <w:t>4,8</w:t>
            </w:r>
          </w:p>
        </w:tc>
        <w:tc>
          <w:tcPr>
            <w:tcW w:w="1417" w:type="dxa"/>
            <w:tcBorders>
              <w:left w:val="single" w:sz="2" w:space="0" w:color="000000"/>
              <w:bottom w:val="single" w:sz="2" w:space="0" w:color="000000"/>
            </w:tcBorders>
            <w:shd w:val="clear" w:color="auto" w:fill="FFFFFF" w:themeFill="background1"/>
            <w:vAlign w:val="center"/>
          </w:tcPr>
          <w:p w:rsidR="00A71A23" w:rsidRPr="00BC12B1" w:rsidRDefault="00A71A23">
            <w:pPr>
              <w:jc w:val="center"/>
            </w:pPr>
            <w:r>
              <w:t>840,3</w:t>
            </w:r>
          </w:p>
        </w:tc>
        <w:tc>
          <w:tcPr>
            <w:tcW w:w="993" w:type="dxa"/>
            <w:tcBorders>
              <w:left w:val="single" w:sz="2" w:space="0" w:color="000000"/>
              <w:bottom w:val="single" w:sz="2" w:space="0" w:color="000000"/>
              <w:right w:val="single" w:sz="2" w:space="0" w:color="000000"/>
            </w:tcBorders>
            <w:shd w:val="clear" w:color="auto" w:fill="FFFFFF" w:themeFill="background1"/>
            <w:vAlign w:val="center"/>
          </w:tcPr>
          <w:p w:rsidR="00A71A23" w:rsidRPr="00BC12B1" w:rsidRDefault="00A71A23">
            <w:pPr>
              <w:jc w:val="center"/>
              <w:rPr>
                <w:color w:val="000000"/>
              </w:rPr>
            </w:pPr>
            <w:r w:rsidRPr="00BC12B1">
              <w:rPr>
                <w:color w:val="000000"/>
              </w:rPr>
              <w:t>19,8</w:t>
            </w:r>
          </w:p>
        </w:tc>
        <w:tc>
          <w:tcPr>
            <w:tcW w:w="1276" w:type="dxa"/>
            <w:tcBorders>
              <w:left w:val="single" w:sz="2" w:space="0" w:color="000000"/>
              <w:bottom w:val="single" w:sz="2" w:space="0" w:color="000000"/>
              <w:right w:val="single" w:sz="2" w:space="0" w:color="000000"/>
            </w:tcBorders>
            <w:shd w:val="clear" w:color="auto" w:fill="FFFFFF" w:themeFill="background1"/>
          </w:tcPr>
          <w:p w:rsidR="00A71A23" w:rsidRPr="00BC12B1" w:rsidRDefault="00A71A23">
            <w:pPr>
              <w:jc w:val="center"/>
              <w:rPr>
                <w:color w:val="000000"/>
              </w:rPr>
            </w:pPr>
            <w:r>
              <w:rPr>
                <w:color w:val="000000"/>
              </w:rPr>
              <w:t>19,2</w:t>
            </w:r>
          </w:p>
        </w:tc>
      </w:tr>
      <w:tr w:rsidR="00A71A23" w:rsidTr="00754E48">
        <w:trPr>
          <w:trHeight w:val="120"/>
        </w:trPr>
        <w:tc>
          <w:tcPr>
            <w:tcW w:w="1985" w:type="dxa"/>
            <w:tcBorders>
              <w:left w:val="single" w:sz="2" w:space="0" w:color="000000"/>
              <w:bottom w:val="single" w:sz="2" w:space="0" w:color="000000"/>
            </w:tcBorders>
            <w:shd w:val="clear" w:color="auto" w:fill="auto"/>
            <w:vAlign w:val="center"/>
          </w:tcPr>
          <w:p w:rsidR="00A71A23" w:rsidRPr="00BC12B1" w:rsidRDefault="00A71A23">
            <w:pPr>
              <w:ind w:right="-108"/>
            </w:pPr>
            <w:r w:rsidRPr="00BC12B1">
              <w:rPr>
                <w:color w:val="000000"/>
              </w:rPr>
              <w:t>Всего</w:t>
            </w:r>
          </w:p>
        </w:tc>
        <w:tc>
          <w:tcPr>
            <w:tcW w:w="1316" w:type="dxa"/>
            <w:tcBorders>
              <w:left w:val="single" w:sz="2" w:space="0" w:color="000000"/>
              <w:bottom w:val="single" w:sz="2" w:space="0" w:color="000000"/>
            </w:tcBorders>
            <w:shd w:val="clear" w:color="auto" w:fill="auto"/>
            <w:vAlign w:val="center"/>
          </w:tcPr>
          <w:p w:rsidR="00A71A23" w:rsidRPr="00BC12B1" w:rsidRDefault="00A71A23">
            <w:pPr>
              <w:ind w:left="-108"/>
              <w:jc w:val="center"/>
            </w:pPr>
            <w:r w:rsidRPr="00BC12B1">
              <w:t xml:space="preserve">9603,6    </w:t>
            </w:r>
          </w:p>
        </w:tc>
        <w:tc>
          <w:tcPr>
            <w:tcW w:w="1251" w:type="dxa"/>
            <w:tcBorders>
              <w:left w:val="single" w:sz="2" w:space="0" w:color="000000"/>
              <w:bottom w:val="single" w:sz="2" w:space="0" w:color="000000"/>
            </w:tcBorders>
            <w:shd w:val="clear" w:color="auto" w:fill="auto"/>
            <w:vAlign w:val="center"/>
          </w:tcPr>
          <w:p w:rsidR="00A71A23" w:rsidRPr="00BC12B1" w:rsidRDefault="00A71A23" w:rsidP="00647590">
            <w:pPr>
              <w:ind w:left="-274"/>
              <w:jc w:val="center"/>
            </w:pPr>
            <w:r w:rsidRPr="00BC12B1">
              <w:t xml:space="preserve">   9460,8 </w:t>
            </w:r>
          </w:p>
        </w:tc>
        <w:tc>
          <w:tcPr>
            <w:tcW w:w="1118" w:type="dxa"/>
            <w:tcBorders>
              <w:left w:val="single" w:sz="2" w:space="0" w:color="000000"/>
              <w:bottom w:val="single" w:sz="2" w:space="0" w:color="000000"/>
              <w:right w:val="single" w:sz="2" w:space="0" w:color="000000"/>
            </w:tcBorders>
          </w:tcPr>
          <w:p w:rsidR="00A71A23" w:rsidRPr="00BC12B1" w:rsidRDefault="00A71A23">
            <w:pPr>
              <w:ind w:left="-108"/>
              <w:jc w:val="center"/>
            </w:pPr>
            <w:r w:rsidRPr="00BC12B1">
              <w:t>134,3</w:t>
            </w:r>
          </w:p>
        </w:tc>
        <w:tc>
          <w:tcPr>
            <w:tcW w:w="1417" w:type="dxa"/>
            <w:tcBorders>
              <w:left w:val="single" w:sz="2" w:space="0" w:color="000000"/>
              <w:bottom w:val="single" w:sz="2" w:space="0" w:color="000000"/>
            </w:tcBorders>
            <w:shd w:val="clear" w:color="auto" w:fill="FFFFFF" w:themeFill="background1"/>
            <w:vAlign w:val="center"/>
          </w:tcPr>
          <w:p w:rsidR="00A71A23" w:rsidRPr="00BC12B1" w:rsidRDefault="00A71A23">
            <w:pPr>
              <w:ind w:left="-108"/>
              <w:jc w:val="center"/>
            </w:pPr>
            <w:r>
              <w:t>9404,2</w:t>
            </w:r>
          </w:p>
        </w:tc>
        <w:tc>
          <w:tcPr>
            <w:tcW w:w="993" w:type="dxa"/>
            <w:tcBorders>
              <w:left w:val="single" w:sz="2" w:space="0" w:color="000000"/>
              <w:bottom w:val="single" w:sz="2" w:space="0" w:color="000000"/>
              <w:right w:val="single" w:sz="2" w:space="0" w:color="000000"/>
            </w:tcBorders>
            <w:shd w:val="clear" w:color="auto" w:fill="FFFFFF" w:themeFill="background1"/>
            <w:vAlign w:val="center"/>
          </w:tcPr>
          <w:p w:rsidR="00A71A23" w:rsidRPr="00D95750" w:rsidRDefault="00A71A23">
            <w:pPr>
              <w:jc w:val="center"/>
            </w:pPr>
            <w:r w:rsidRPr="00BC12B1">
              <w:t>65,1</w:t>
            </w:r>
          </w:p>
        </w:tc>
        <w:tc>
          <w:tcPr>
            <w:tcW w:w="1276" w:type="dxa"/>
            <w:tcBorders>
              <w:left w:val="single" w:sz="2" w:space="0" w:color="000000"/>
              <w:bottom w:val="single" w:sz="2" w:space="0" w:color="000000"/>
              <w:right w:val="single" w:sz="2" w:space="0" w:color="000000"/>
            </w:tcBorders>
            <w:shd w:val="clear" w:color="auto" w:fill="FFFFFF" w:themeFill="background1"/>
          </w:tcPr>
          <w:p w:rsidR="00A71A23" w:rsidRPr="00BC12B1" w:rsidRDefault="00A71A23">
            <w:pPr>
              <w:jc w:val="center"/>
            </w:pPr>
            <w:r>
              <w:t>56,5</w:t>
            </w:r>
          </w:p>
        </w:tc>
      </w:tr>
    </w:tbl>
    <w:p w:rsidR="001C0F0D" w:rsidRDefault="000E1502" w:rsidP="00E551AA">
      <w:pPr>
        <w:tabs>
          <w:tab w:val="left" w:pos="567"/>
        </w:tabs>
        <w:jc w:val="both"/>
      </w:pPr>
      <w:r>
        <w:rPr>
          <w:color w:val="000000"/>
          <w:sz w:val="28"/>
          <w:szCs w:val="28"/>
        </w:rPr>
        <w:t xml:space="preserve"> </w:t>
      </w:r>
      <w:r>
        <w:rPr>
          <w:color w:val="000000"/>
          <w:sz w:val="28"/>
          <w:szCs w:val="28"/>
        </w:rPr>
        <w:tab/>
      </w:r>
      <w:r w:rsidR="00A24991">
        <w:rPr>
          <w:color w:val="000000"/>
          <w:sz w:val="28"/>
          <w:szCs w:val="28"/>
        </w:rPr>
        <w:t xml:space="preserve"> </w:t>
      </w:r>
      <w:proofErr w:type="gramStart"/>
      <w:r>
        <w:rPr>
          <w:color w:val="000000"/>
          <w:sz w:val="28"/>
          <w:szCs w:val="28"/>
        </w:rPr>
        <w:t>В 202</w:t>
      </w:r>
      <w:r w:rsidR="00DC4093">
        <w:rPr>
          <w:color w:val="000000"/>
          <w:sz w:val="28"/>
          <w:szCs w:val="28"/>
        </w:rPr>
        <w:t>1</w:t>
      </w:r>
      <w:r>
        <w:rPr>
          <w:color w:val="000000"/>
          <w:sz w:val="28"/>
          <w:szCs w:val="28"/>
        </w:rPr>
        <w:t xml:space="preserve"> году в бюджете города запланированы поступления из бюджетов других уровней в сумме </w:t>
      </w:r>
      <w:r w:rsidR="00DC4093">
        <w:rPr>
          <w:color w:val="000000"/>
          <w:sz w:val="28"/>
          <w:szCs w:val="28"/>
        </w:rPr>
        <w:t>9603,6</w:t>
      </w:r>
      <w:r>
        <w:rPr>
          <w:color w:val="000000"/>
          <w:sz w:val="28"/>
          <w:szCs w:val="28"/>
        </w:rPr>
        <w:t xml:space="preserve"> млн. руб., фактически получено </w:t>
      </w:r>
      <w:r w:rsidR="00DC4093">
        <w:rPr>
          <w:color w:val="000000"/>
          <w:sz w:val="28"/>
          <w:szCs w:val="28"/>
        </w:rPr>
        <w:t>9460,8</w:t>
      </w:r>
      <w:r>
        <w:rPr>
          <w:color w:val="000000"/>
          <w:sz w:val="28"/>
          <w:szCs w:val="28"/>
        </w:rPr>
        <w:t xml:space="preserve"> млн. руб., или </w:t>
      </w:r>
      <w:r w:rsidR="00DC4093">
        <w:rPr>
          <w:color w:val="000000"/>
          <w:sz w:val="28"/>
          <w:szCs w:val="28"/>
        </w:rPr>
        <w:t>98,5</w:t>
      </w:r>
      <w:r>
        <w:rPr>
          <w:color w:val="000000"/>
          <w:sz w:val="28"/>
          <w:szCs w:val="28"/>
        </w:rPr>
        <w:t xml:space="preserve">% запланированных средств, из которых использовано – </w:t>
      </w:r>
      <w:r w:rsidR="00FD6591">
        <w:rPr>
          <w:color w:val="000000"/>
          <w:sz w:val="28"/>
          <w:szCs w:val="28"/>
        </w:rPr>
        <w:t>9404,2</w:t>
      </w:r>
      <w:r>
        <w:rPr>
          <w:color w:val="000000"/>
          <w:sz w:val="28"/>
          <w:szCs w:val="28"/>
        </w:rPr>
        <w:t xml:space="preserve"> млн. руб., </w:t>
      </w:r>
      <w:r w:rsidR="006263B3" w:rsidRPr="006263B3">
        <w:rPr>
          <w:color w:val="000000"/>
          <w:sz w:val="28"/>
          <w:szCs w:val="28"/>
        </w:rPr>
        <w:t>а 134,3 млн. руб. – не поступили на счет в связи с невыполнением в установленные срок</w:t>
      </w:r>
      <w:r w:rsidR="00E551AA">
        <w:rPr>
          <w:color w:val="000000"/>
          <w:sz w:val="28"/>
          <w:szCs w:val="28"/>
        </w:rPr>
        <w:t>и запланированного объема работ</w:t>
      </w:r>
      <w:r w:rsidR="006263B3" w:rsidRPr="006263B3">
        <w:rPr>
          <w:color w:val="000000"/>
          <w:sz w:val="28"/>
          <w:szCs w:val="28"/>
        </w:rPr>
        <w:t xml:space="preserve"> и по причине снижения потребности в средствах</w:t>
      </w:r>
      <w:r w:rsidR="00E551AA">
        <w:rPr>
          <w:color w:val="000000"/>
          <w:sz w:val="28"/>
          <w:szCs w:val="28"/>
        </w:rPr>
        <w:t>.</w:t>
      </w:r>
      <w:r>
        <w:rPr>
          <w:color w:val="000000"/>
          <w:sz w:val="28"/>
          <w:szCs w:val="28"/>
        </w:rPr>
        <w:t xml:space="preserve"> </w:t>
      </w:r>
      <w:proofErr w:type="gramEnd"/>
    </w:p>
    <w:p w:rsidR="001C0F0D" w:rsidRPr="00E551AA" w:rsidRDefault="000E1502" w:rsidP="00E551AA">
      <w:pPr>
        <w:tabs>
          <w:tab w:val="left" w:pos="567"/>
        </w:tabs>
        <w:ind w:firstLine="567"/>
        <w:jc w:val="both"/>
        <w:rPr>
          <w:sz w:val="28"/>
          <w:szCs w:val="28"/>
        </w:rPr>
      </w:pPr>
      <w:r w:rsidRPr="00E551AA">
        <w:rPr>
          <w:color w:val="000000"/>
          <w:sz w:val="28"/>
          <w:szCs w:val="28"/>
        </w:rPr>
        <w:t>Наибольшую сумму поступивших средств (5</w:t>
      </w:r>
      <w:r w:rsidR="009263A5" w:rsidRPr="00E551AA">
        <w:rPr>
          <w:color w:val="000000"/>
          <w:sz w:val="28"/>
          <w:szCs w:val="28"/>
        </w:rPr>
        <w:t>3</w:t>
      </w:r>
      <w:r w:rsidRPr="00E551AA">
        <w:rPr>
          <w:color w:val="000000"/>
          <w:sz w:val="28"/>
          <w:szCs w:val="28"/>
        </w:rPr>
        <w:t xml:space="preserve">,5%) составляет </w:t>
      </w:r>
      <w:r w:rsidRPr="00E551AA">
        <w:rPr>
          <w:b/>
          <w:i/>
          <w:color w:val="000000"/>
          <w:sz w:val="28"/>
          <w:szCs w:val="28"/>
        </w:rPr>
        <w:t xml:space="preserve">субвенция </w:t>
      </w:r>
      <w:r w:rsidRPr="00E551AA">
        <w:rPr>
          <w:color w:val="000000"/>
          <w:sz w:val="28"/>
          <w:szCs w:val="28"/>
        </w:rPr>
        <w:t xml:space="preserve">областного бюджета на реализацию </w:t>
      </w:r>
      <w:r w:rsidRPr="00E551AA">
        <w:rPr>
          <w:color w:val="000000" w:themeColor="text1"/>
          <w:sz w:val="28"/>
          <w:szCs w:val="28"/>
        </w:rPr>
        <w:t xml:space="preserve">переданных полномочий, преимущественно в сфере образования. Полученные </w:t>
      </w:r>
      <w:r w:rsidRPr="00E551AA">
        <w:rPr>
          <w:color w:val="000000"/>
          <w:sz w:val="28"/>
          <w:szCs w:val="28"/>
        </w:rPr>
        <w:t>средства освоены на 99,</w:t>
      </w:r>
      <w:r w:rsidR="00B46226" w:rsidRPr="00E551AA">
        <w:rPr>
          <w:color w:val="000000"/>
          <w:sz w:val="28"/>
          <w:szCs w:val="28"/>
        </w:rPr>
        <w:t>2</w:t>
      </w:r>
      <w:r w:rsidRPr="00E551AA">
        <w:rPr>
          <w:color w:val="000000"/>
          <w:sz w:val="28"/>
          <w:szCs w:val="28"/>
        </w:rPr>
        <w:t xml:space="preserve">%, неиспользованный остаток в сумме </w:t>
      </w:r>
      <w:r w:rsidR="00B46226" w:rsidRPr="00E551AA">
        <w:rPr>
          <w:color w:val="000000"/>
          <w:sz w:val="28"/>
          <w:szCs w:val="28"/>
        </w:rPr>
        <w:t>23,0</w:t>
      </w:r>
      <w:r w:rsidRPr="00E551AA">
        <w:rPr>
          <w:color w:val="000000"/>
          <w:sz w:val="28"/>
          <w:szCs w:val="28"/>
        </w:rPr>
        <w:t xml:space="preserve"> млн. руб. возвращен в областной бюджет.</w:t>
      </w:r>
    </w:p>
    <w:p w:rsidR="001C0F0D" w:rsidRPr="00E551AA" w:rsidRDefault="00E551AA" w:rsidP="003926EC">
      <w:pPr>
        <w:tabs>
          <w:tab w:val="left" w:pos="567"/>
        </w:tabs>
        <w:jc w:val="both"/>
        <w:rPr>
          <w:sz w:val="28"/>
          <w:szCs w:val="28"/>
        </w:rPr>
      </w:pPr>
      <w:r>
        <w:rPr>
          <w:color w:val="000000"/>
          <w:sz w:val="28"/>
          <w:szCs w:val="28"/>
        </w:rPr>
        <w:t xml:space="preserve">       </w:t>
      </w:r>
      <w:r w:rsidR="000E1502" w:rsidRPr="00E551AA">
        <w:rPr>
          <w:color w:val="000000"/>
          <w:sz w:val="28"/>
          <w:szCs w:val="28"/>
        </w:rPr>
        <w:t xml:space="preserve">Сумма </w:t>
      </w:r>
      <w:r w:rsidR="000E1502" w:rsidRPr="00E551AA">
        <w:rPr>
          <w:b/>
          <w:i/>
          <w:color w:val="000000"/>
          <w:sz w:val="28"/>
          <w:szCs w:val="28"/>
        </w:rPr>
        <w:t>субсидий</w:t>
      </w:r>
      <w:r w:rsidR="000E1502" w:rsidRPr="00E551AA">
        <w:rPr>
          <w:color w:val="000000"/>
          <w:sz w:val="28"/>
          <w:szCs w:val="28"/>
        </w:rPr>
        <w:t xml:space="preserve"> из бюджетов других уровней утверждена в сумме </w:t>
      </w:r>
      <w:r w:rsidR="00B46226" w:rsidRPr="00E551AA">
        <w:rPr>
          <w:color w:val="000000"/>
          <w:sz w:val="28"/>
          <w:szCs w:val="28"/>
        </w:rPr>
        <w:t>2289,9</w:t>
      </w:r>
      <w:r w:rsidR="000E1502" w:rsidRPr="00E551AA">
        <w:rPr>
          <w:color w:val="000000"/>
          <w:sz w:val="28"/>
          <w:szCs w:val="28"/>
        </w:rPr>
        <w:t xml:space="preserve"> млн. руб., поступили в бюджет города </w:t>
      </w:r>
      <w:r w:rsidR="00B46226" w:rsidRPr="00E551AA">
        <w:rPr>
          <w:color w:val="000000"/>
          <w:sz w:val="28"/>
          <w:szCs w:val="28"/>
        </w:rPr>
        <w:t xml:space="preserve">95,7 </w:t>
      </w:r>
      <w:r w:rsidR="000E1502" w:rsidRPr="00E551AA">
        <w:rPr>
          <w:color w:val="000000"/>
          <w:sz w:val="28"/>
          <w:szCs w:val="28"/>
        </w:rPr>
        <w:t xml:space="preserve">% или в объеме </w:t>
      </w:r>
      <w:r w:rsidR="00B46226" w:rsidRPr="00E551AA">
        <w:rPr>
          <w:color w:val="000000"/>
          <w:sz w:val="28"/>
          <w:szCs w:val="28"/>
        </w:rPr>
        <w:t>2192,2</w:t>
      </w:r>
      <w:r w:rsidR="004B5E5B" w:rsidRPr="00E551AA">
        <w:rPr>
          <w:color w:val="000000"/>
          <w:sz w:val="28"/>
          <w:szCs w:val="28"/>
        </w:rPr>
        <w:t xml:space="preserve"> млн. руб</w:t>
      </w:r>
      <w:r w:rsidR="003926EC">
        <w:rPr>
          <w:color w:val="000000"/>
          <w:sz w:val="28"/>
          <w:szCs w:val="28"/>
        </w:rPr>
        <w:t>.</w:t>
      </w:r>
      <w:r w:rsidR="004B5E5B" w:rsidRPr="00E551AA">
        <w:rPr>
          <w:color w:val="000000"/>
          <w:sz w:val="28"/>
          <w:szCs w:val="28"/>
        </w:rPr>
        <w:t xml:space="preserve"> и использованы на следующие объекты:</w:t>
      </w:r>
      <w:r w:rsidR="000E1502" w:rsidRPr="00E551AA">
        <w:rPr>
          <w:color w:val="000000"/>
          <w:sz w:val="28"/>
          <w:szCs w:val="28"/>
        </w:rPr>
        <w:t xml:space="preserve"> </w:t>
      </w:r>
    </w:p>
    <w:p w:rsidR="001C0F0D" w:rsidRPr="00890831" w:rsidRDefault="000E1502" w:rsidP="00890831">
      <w:pPr>
        <w:pStyle w:val="ac"/>
        <w:numPr>
          <w:ilvl w:val="0"/>
          <w:numId w:val="24"/>
        </w:numPr>
        <w:tabs>
          <w:tab w:val="left" w:pos="993"/>
        </w:tabs>
        <w:ind w:left="0" w:firstLine="567"/>
        <w:jc w:val="both"/>
        <w:rPr>
          <w:color w:val="000000"/>
          <w:sz w:val="28"/>
          <w:szCs w:val="28"/>
        </w:rPr>
      </w:pPr>
      <w:r w:rsidRPr="00890831">
        <w:rPr>
          <w:color w:val="000000"/>
          <w:sz w:val="28"/>
          <w:szCs w:val="28"/>
        </w:rPr>
        <w:t xml:space="preserve">на переселение из аварийного жилищного фонда – </w:t>
      </w:r>
      <w:r w:rsidR="004C19C3" w:rsidRPr="00890831">
        <w:rPr>
          <w:color w:val="000000"/>
          <w:sz w:val="28"/>
          <w:szCs w:val="28"/>
        </w:rPr>
        <w:t>609</w:t>
      </w:r>
      <w:r w:rsidR="00D862CE" w:rsidRPr="00890831">
        <w:rPr>
          <w:color w:val="000000"/>
          <w:sz w:val="28"/>
          <w:szCs w:val="28"/>
        </w:rPr>
        <w:t>,</w:t>
      </w:r>
      <w:r w:rsidR="004C19C3" w:rsidRPr="00890831">
        <w:rPr>
          <w:color w:val="000000"/>
          <w:sz w:val="28"/>
          <w:szCs w:val="28"/>
        </w:rPr>
        <w:t>9 млн</w:t>
      </w:r>
      <w:r w:rsidRPr="00890831">
        <w:rPr>
          <w:color w:val="000000"/>
          <w:sz w:val="28"/>
          <w:szCs w:val="28"/>
        </w:rPr>
        <w:t xml:space="preserve">. руб. </w:t>
      </w:r>
      <w:r w:rsidR="004C19C3" w:rsidRPr="00890831">
        <w:rPr>
          <w:color w:val="000000"/>
          <w:sz w:val="28"/>
          <w:szCs w:val="28"/>
        </w:rPr>
        <w:t>(</w:t>
      </w:r>
      <w:r w:rsidR="00141C0C" w:rsidRPr="00890831">
        <w:rPr>
          <w:color w:val="000000"/>
          <w:sz w:val="28"/>
          <w:szCs w:val="28"/>
        </w:rPr>
        <w:t xml:space="preserve">освоение </w:t>
      </w:r>
      <w:r w:rsidR="004C19C3" w:rsidRPr="00890831">
        <w:rPr>
          <w:color w:val="000000"/>
          <w:sz w:val="28"/>
          <w:szCs w:val="28"/>
        </w:rPr>
        <w:t>100%)</w:t>
      </w:r>
      <w:r w:rsidRPr="00890831">
        <w:rPr>
          <w:color w:val="000000"/>
          <w:sz w:val="28"/>
          <w:szCs w:val="28"/>
        </w:rPr>
        <w:t>;</w:t>
      </w:r>
    </w:p>
    <w:p w:rsidR="007725C2" w:rsidRPr="00890831" w:rsidRDefault="007725C2" w:rsidP="00890831">
      <w:pPr>
        <w:pStyle w:val="ac"/>
        <w:numPr>
          <w:ilvl w:val="0"/>
          <w:numId w:val="24"/>
        </w:numPr>
        <w:tabs>
          <w:tab w:val="left" w:pos="993"/>
        </w:tabs>
        <w:ind w:left="0" w:firstLine="567"/>
        <w:jc w:val="both"/>
        <w:rPr>
          <w:color w:val="000000"/>
          <w:sz w:val="28"/>
          <w:szCs w:val="28"/>
        </w:rPr>
      </w:pPr>
      <w:r w:rsidRPr="00890831">
        <w:rPr>
          <w:color w:val="000000"/>
          <w:sz w:val="28"/>
          <w:szCs w:val="28"/>
        </w:rPr>
        <w:t xml:space="preserve">на реализацию проектов благоустройства территорий и поселений и городских округов, отобранных  на конкурсной основе – </w:t>
      </w:r>
      <w:r w:rsidR="00D862CE" w:rsidRPr="00890831">
        <w:rPr>
          <w:color w:val="000000"/>
          <w:sz w:val="28"/>
          <w:szCs w:val="28"/>
        </w:rPr>
        <w:t>17,6 млн.</w:t>
      </w:r>
      <w:r w:rsidRPr="00890831">
        <w:rPr>
          <w:color w:val="000000"/>
          <w:sz w:val="28"/>
          <w:szCs w:val="28"/>
        </w:rPr>
        <w:t xml:space="preserve"> руб.;</w:t>
      </w:r>
    </w:p>
    <w:p w:rsidR="007725C2" w:rsidRPr="00890831" w:rsidRDefault="00890831" w:rsidP="00890831">
      <w:pPr>
        <w:pStyle w:val="ac"/>
        <w:numPr>
          <w:ilvl w:val="0"/>
          <w:numId w:val="24"/>
        </w:numPr>
        <w:tabs>
          <w:tab w:val="left" w:pos="993"/>
        </w:tabs>
        <w:ind w:left="0" w:firstLine="567"/>
        <w:jc w:val="both"/>
        <w:rPr>
          <w:color w:val="000000"/>
          <w:sz w:val="28"/>
          <w:szCs w:val="28"/>
        </w:rPr>
      </w:pPr>
      <w:r>
        <w:rPr>
          <w:color w:val="000000"/>
          <w:sz w:val="28"/>
          <w:szCs w:val="28"/>
        </w:rPr>
        <w:t>н</w:t>
      </w:r>
      <w:r w:rsidR="007725C2" w:rsidRPr="00890831">
        <w:rPr>
          <w:color w:val="000000"/>
          <w:sz w:val="28"/>
          <w:szCs w:val="28"/>
        </w:rPr>
        <w:t xml:space="preserve">а модернизацию объектов электросетевого комплекса, предназначенного для энергосбережения потребителей (СНТ) </w:t>
      </w:r>
      <w:r w:rsidR="00D862CE" w:rsidRPr="00890831">
        <w:rPr>
          <w:color w:val="000000"/>
          <w:sz w:val="28"/>
          <w:szCs w:val="28"/>
        </w:rPr>
        <w:t>– 13,8 млн.</w:t>
      </w:r>
      <w:r w:rsidR="007725C2" w:rsidRPr="00890831">
        <w:rPr>
          <w:color w:val="000000"/>
          <w:sz w:val="28"/>
          <w:szCs w:val="28"/>
        </w:rPr>
        <w:t xml:space="preserve"> руб.;</w:t>
      </w:r>
    </w:p>
    <w:p w:rsidR="007725C2" w:rsidRPr="00890831" w:rsidRDefault="00455DB8" w:rsidP="00890831">
      <w:pPr>
        <w:pStyle w:val="ac"/>
        <w:numPr>
          <w:ilvl w:val="0"/>
          <w:numId w:val="24"/>
        </w:numPr>
        <w:tabs>
          <w:tab w:val="left" w:pos="993"/>
        </w:tabs>
        <w:ind w:left="0" w:firstLine="567"/>
        <w:jc w:val="both"/>
        <w:rPr>
          <w:color w:val="000000"/>
          <w:sz w:val="28"/>
          <w:szCs w:val="28"/>
        </w:rPr>
      </w:pPr>
      <w:r w:rsidRPr="00890831">
        <w:rPr>
          <w:color w:val="000000"/>
          <w:sz w:val="28"/>
          <w:szCs w:val="28"/>
        </w:rPr>
        <w:t xml:space="preserve">на мероприятия по модернизации и реконструкции систем теплоснабжения – </w:t>
      </w:r>
      <w:r w:rsidR="00D862CE" w:rsidRPr="00890831">
        <w:rPr>
          <w:color w:val="000000"/>
          <w:sz w:val="28"/>
          <w:szCs w:val="28"/>
        </w:rPr>
        <w:t>16,8</w:t>
      </w:r>
      <w:r w:rsidRPr="00890831">
        <w:rPr>
          <w:color w:val="000000"/>
          <w:sz w:val="28"/>
          <w:szCs w:val="28"/>
        </w:rPr>
        <w:t xml:space="preserve"> млн. руб.;</w:t>
      </w:r>
    </w:p>
    <w:p w:rsidR="00156910" w:rsidRPr="00890831" w:rsidRDefault="00156910" w:rsidP="00890831">
      <w:pPr>
        <w:pStyle w:val="ac"/>
        <w:numPr>
          <w:ilvl w:val="0"/>
          <w:numId w:val="24"/>
        </w:numPr>
        <w:tabs>
          <w:tab w:val="left" w:pos="993"/>
        </w:tabs>
        <w:ind w:left="0" w:firstLine="567"/>
        <w:jc w:val="both"/>
        <w:rPr>
          <w:color w:val="000000"/>
          <w:sz w:val="28"/>
          <w:szCs w:val="28"/>
        </w:rPr>
      </w:pPr>
      <w:r w:rsidRPr="00890831">
        <w:rPr>
          <w:color w:val="000000"/>
          <w:sz w:val="28"/>
          <w:szCs w:val="28"/>
        </w:rPr>
        <w:t xml:space="preserve"> </w:t>
      </w:r>
      <w:proofErr w:type="gramStart"/>
      <w:r w:rsidRPr="00890831">
        <w:rPr>
          <w:color w:val="000000"/>
          <w:sz w:val="28"/>
          <w:szCs w:val="28"/>
        </w:rPr>
        <w:t>на осуществление дорожной деятельности (реконструкция 50 лет НЛМК, пр.</w:t>
      </w:r>
      <w:proofErr w:type="gramEnd"/>
      <w:r w:rsidRPr="00890831">
        <w:rPr>
          <w:color w:val="000000"/>
          <w:sz w:val="28"/>
          <w:szCs w:val="28"/>
        </w:rPr>
        <w:t xml:space="preserve"> Победы, дорожно-транспортная инфраструктура </w:t>
      </w:r>
      <w:proofErr w:type="spellStart"/>
      <w:r w:rsidRPr="00890831">
        <w:rPr>
          <w:color w:val="000000"/>
          <w:sz w:val="28"/>
          <w:szCs w:val="28"/>
        </w:rPr>
        <w:t>мк</w:t>
      </w:r>
      <w:proofErr w:type="spellEnd"/>
      <w:r w:rsidRPr="00890831">
        <w:rPr>
          <w:color w:val="000000"/>
          <w:sz w:val="28"/>
          <w:szCs w:val="28"/>
        </w:rPr>
        <w:t xml:space="preserve">. </w:t>
      </w:r>
      <w:proofErr w:type="gramStart"/>
      <w:r w:rsidRPr="00890831">
        <w:rPr>
          <w:color w:val="000000"/>
          <w:sz w:val="28"/>
          <w:szCs w:val="28"/>
        </w:rPr>
        <w:t xml:space="preserve">Елецкий) – </w:t>
      </w:r>
      <w:r w:rsidR="00D862CE" w:rsidRPr="00890831">
        <w:rPr>
          <w:color w:val="000000"/>
          <w:sz w:val="28"/>
          <w:szCs w:val="28"/>
        </w:rPr>
        <w:t>801,0 млн.</w:t>
      </w:r>
      <w:r w:rsidRPr="00890831">
        <w:rPr>
          <w:color w:val="000000"/>
          <w:sz w:val="28"/>
          <w:szCs w:val="28"/>
        </w:rPr>
        <w:t xml:space="preserve"> руб.</w:t>
      </w:r>
      <w:r w:rsidR="00141C0C" w:rsidRPr="00890831">
        <w:rPr>
          <w:color w:val="000000"/>
          <w:sz w:val="28"/>
          <w:szCs w:val="28"/>
        </w:rPr>
        <w:t xml:space="preserve"> (освоено </w:t>
      </w:r>
      <w:r w:rsidR="008E1513" w:rsidRPr="00890831">
        <w:rPr>
          <w:color w:val="000000"/>
          <w:sz w:val="28"/>
          <w:szCs w:val="28"/>
        </w:rPr>
        <w:t>722</w:t>
      </w:r>
      <w:r w:rsidR="00D862CE" w:rsidRPr="00890831">
        <w:rPr>
          <w:color w:val="000000"/>
          <w:sz w:val="28"/>
          <w:szCs w:val="28"/>
        </w:rPr>
        <w:t>,7 млн.</w:t>
      </w:r>
      <w:r w:rsidR="00141C0C" w:rsidRPr="00890831">
        <w:rPr>
          <w:color w:val="000000"/>
          <w:sz w:val="28"/>
          <w:szCs w:val="28"/>
        </w:rPr>
        <w:t xml:space="preserve"> руб., не использовано </w:t>
      </w:r>
      <w:r w:rsidR="008E1513" w:rsidRPr="00890831">
        <w:rPr>
          <w:color w:val="000000"/>
          <w:sz w:val="28"/>
          <w:szCs w:val="28"/>
        </w:rPr>
        <w:t>78</w:t>
      </w:r>
      <w:r w:rsidR="00D862CE" w:rsidRPr="00890831">
        <w:rPr>
          <w:color w:val="000000"/>
          <w:sz w:val="28"/>
          <w:szCs w:val="28"/>
        </w:rPr>
        <w:t>,4 млн.</w:t>
      </w:r>
      <w:r w:rsidR="00141C0C" w:rsidRPr="00890831">
        <w:rPr>
          <w:color w:val="000000"/>
          <w:sz w:val="28"/>
          <w:szCs w:val="28"/>
        </w:rPr>
        <w:t xml:space="preserve"> руб.).</w:t>
      </w:r>
      <w:r w:rsidRPr="00890831">
        <w:rPr>
          <w:color w:val="000000"/>
          <w:sz w:val="28"/>
          <w:szCs w:val="28"/>
        </w:rPr>
        <w:t>;</w:t>
      </w:r>
      <w:proofErr w:type="gramEnd"/>
    </w:p>
    <w:p w:rsidR="00156910" w:rsidRPr="00890831" w:rsidRDefault="00156910" w:rsidP="00890831">
      <w:pPr>
        <w:pStyle w:val="ac"/>
        <w:numPr>
          <w:ilvl w:val="0"/>
          <w:numId w:val="24"/>
        </w:numPr>
        <w:tabs>
          <w:tab w:val="left" w:pos="993"/>
        </w:tabs>
        <w:ind w:left="0" w:firstLine="567"/>
        <w:jc w:val="both"/>
        <w:rPr>
          <w:color w:val="000000"/>
          <w:sz w:val="28"/>
          <w:szCs w:val="28"/>
        </w:rPr>
      </w:pPr>
      <w:r w:rsidRPr="00890831">
        <w:rPr>
          <w:color w:val="000000"/>
          <w:sz w:val="28"/>
          <w:szCs w:val="28"/>
        </w:rPr>
        <w:t xml:space="preserve"> на создание дополнительных мест для детей в возрасте о</w:t>
      </w:r>
      <w:r w:rsidR="00D862CE" w:rsidRPr="00890831">
        <w:rPr>
          <w:color w:val="000000"/>
          <w:sz w:val="28"/>
          <w:szCs w:val="28"/>
        </w:rPr>
        <w:t>т 1,5 до 3-х лет – 113,9</w:t>
      </w:r>
      <w:r w:rsidRPr="00890831">
        <w:rPr>
          <w:color w:val="000000"/>
          <w:sz w:val="28"/>
          <w:szCs w:val="28"/>
        </w:rPr>
        <w:t xml:space="preserve">  млн. руб. (освоение 100%); </w:t>
      </w:r>
    </w:p>
    <w:p w:rsidR="00E2705C" w:rsidRPr="00890831" w:rsidRDefault="00E2705C" w:rsidP="00890831">
      <w:pPr>
        <w:pStyle w:val="ac"/>
        <w:numPr>
          <w:ilvl w:val="0"/>
          <w:numId w:val="24"/>
        </w:numPr>
        <w:tabs>
          <w:tab w:val="left" w:pos="993"/>
        </w:tabs>
        <w:ind w:left="0" w:firstLine="567"/>
        <w:jc w:val="both"/>
        <w:rPr>
          <w:color w:val="000000"/>
          <w:sz w:val="28"/>
          <w:szCs w:val="28"/>
        </w:rPr>
      </w:pPr>
      <w:r w:rsidRPr="00890831">
        <w:rPr>
          <w:color w:val="000000"/>
          <w:sz w:val="28"/>
          <w:szCs w:val="28"/>
        </w:rPr>
        <w:t xml:space="preserve">на реализацию программ формирования современной городской среды </w:t>
      </w:r>
      <w:r w:rsidR="00890831">
        <w:rPr>
          <w:color w:val="000000"/>
          <w:sz w:val="28"/>
          <w:szCs w:val="28"/>
        </w:rPr>
        <w:t xml:space="preserve">  </w:t>
      </w:r>
      <w:r w:rsidRPr="00890831">
        <w:rPr>
          <w:color w:val="000000"/>
          <w:sz w:val="28"/>
          <w:szCs w:val="28"/>
        </w:rPr>
        <w:t>– 403</w:t>
      </w:r>
      <w:r w:rsidR="00D862CE" w:rsidRPr="00890831">
        <w:rPr>
          <w:color w:val="000000"/>
          <w:sz w:val="28"/>
          <w:szCs w:val="28"/>
        </w:rPr>
        <w:t>,4 млн</w:t>
      </w:r>
      <w:r w:rsidRPr="00890831">
        <w:rPr>
          <w:color w:val="000000"/>
          <w:sz w:val="28"/>
          <w:szCs w:val="28"/>
        </w:rPr>
        <w:t>. руб. (освоено 393</w:t>
      </w:r>
      <w:r w:rsidR="00D862CE" w:rsidRPr="00890831">
        <w:rPr>
          <w:color w:val="000000"/>
          <w:sz w:val="28"/>
          <w:szCs w:val="28"/>
        </w:rPr>
        <w:t>,</w:t>
      </w:r>
      <w:r w:rsidRPr="00890831">
        <w:rPr>
          <w:color w:val="000000"/>
          <w:sz w:val="28"/>
          <w:szCs w:val="28"/>
        </w:rPr>
        <w:t>2</w:t>
      </w:r>
      <w:r w:rsidR="00D862CE" w:rsidRPr="00890831">
        <w:rPr>
          <w:color w:val="000000"/>
          <w:sz w:val="28"/>
          <w:szCs w:val="28"/>
        </w:rPr>
        <w:t xml:space="preserve"> млн.</w:t>
      </w:r>
      <w:r w:rsidRPr="00890831">
        <w:rPr>
          <w:color w:val="000000"/>
          <w:sz w:val="28"/>
          <w:szCs w:val="28"/>
        </w:rPr>
        <w:t xml:space="preserve"> руб., не использовано 10</w:t>
      </w:r>
      <w:r w:rsidR="00D862CE" w:rsidRPr="00890831">
        <w:rPr>
          <w:color w:val="000000"/>
          <w:sz w:val="28"/>
          <w:szCs w:val="28"/>
        </w:rPr>
        <w:t>,</w:t>
      </w:r>
      <w:r w:rsidRPr="00890831">
        <w:rPr>
          <w:color w:val="000000"/>
          <w:sz w:val="28"/>
          <w:szCs w:val="28"/>
        </w:rPr>
        <w:t>1</w:t>
      </w:r>
      <w:r w:rsidR="00D862CE" w:rsidRPr="00890831">
        <w:rPr>
          <w:color w:val="000000"/>
          <w:sz w:val="28"/>
          <w:szCs w:val="28"/>
        </w:rPr>
        <w:t xml:space="preserve"> </w:t>
      </w:r>
      <w:proofErr w:type="gramStart"/>
      <w:r w:rsidR="00D862CE" w:rsidRPr="00890831">
        <w:rPr>
          <w:color w:val="000000"/>
          <w:sz w:val="28"/>
          <w:szCs w:val="28"/>
        </w:rPr>
        <w:t>млн</w:t>
      </w:r>
      <w:proofErr w:type="gramEnd"/>
      <w:r w:rsidRPr="00890831">
        <w:rPr>
          <w:color w:val="000000"/>
          <w:sz w:val="28"/>
          <w:szCs w:val="28"/>
        </w:rPr>
        <w:t xml:space="preserve"> руб.); </w:t>
      </w:r>
    </w:p>
    <w:p w:rsidR="00413152" w:rsidRPr="00890831" w:rsidRDefault="00413152" w:rsidP="00890831">
      <w:pPr>
        <w:pStyle w:val="ac"/>
        <w:numPr>
          <w:ilvl w:val="0"/>
          <w:numId w:val="24"/>
        </w:numPr>
        <w:tabs>
          <w:tab w:val="left" w:pos="993"/>
        </w:tabs>
        <w:ind w:left="0" w:firstLine="567"/>
        <w:jc w:val="both"/>
        <w:rPr>
          <w:color w:val="000000"/>
          <w:sz w:val="28"/>
          <w:szCs w:val="28"/>
        </w:rPr>
      </w:pPr>
      <w:r w:rsidRPr="00890831">
        <w:rPr>
          <w:color w:val="000000"/>
          <w:sz w:val="28"/>
          <w:szCs w:val="28"/>
        </w:rPr>
        <w:t xml:space="preserve">на мероприятия </w:t>
      </w:r>
      <w:r w:rsidR="00751E0D" w:rsidRPr="00890831">
        <w:rPr>
          <w:color w:val="000000"/>
          <w:sz w:val="28"/>
          <w:szCs w:val="28"/>
        </w:rPr>
        <w:t xml:space="preserve">по </w:t>
      </w:r>
      <w:proofErr w:type="spellStart"/>
      <w:r w:rsidR="00751E0D" w:rsidRPr="00890831">
        <w:rPr>
          <w:color w:val="000000"/>
          <w:sz w:val="28"/>
          <w:szCs w:val="28"/>
        </w:rPr>
        <w:t>софинансированию</w:t>
      </w:r>
      <w:proofErr w:type="spellEnd"/>
      <w:r w:rsidR="00751E0D" w:rsidRPr="00890831">
        <w:rPr>
          <w:color w:val="000000"/>
          <w:sz w:val="28"/>
          <w:szCs w:val="28"/>
        </w:rPr>
        <w:t xml:space="preserve"> капвложений в объекты муниципальной собственности в рамках создания и модернизации объектов спортивной  инфраструктуры </w:t>
      </w:r>
      <w:r w:rsidRPr="00890831">
        <w:rPr>
          <w:color w:val="000000"/>
          <w:sz w:val="28"/>
          <w:szCs w:val="28"/>
        </w:rPr>
        <w:t>в сфере физической культуры и  массового спорта (ФОК СОШ №14, ФОК в г. Липецке) — 143</w:t>
      </w:r>
      <w:r w:rsidR="00D862CE" w:rsidRPr="00890831">
        <w:rPr>
          <w:color w:val="000000"/>
          <w:sz w:val="28"/>
          <w:szCs w:val="28"/>
        </w:rPr>
        <w:t>,</w:t>
      </w:r>
      <w:r w:rsidRPr="00890831">
        <w:rPr>
          <w:color w:val="000000"/>
          <w:sz w:val="28"/>
          <w:szCs w:val="28"/>
        </w:rPr>
        <w:t>7 млн. руб. или от плана  (освоение 100%);</w:t>
      </w:r>
    </w:p>
    <w:p w:rsidR="000E55AF" w:rsidRPr="00890831" w:rsidRDefault="000E55AF" w:rsidP="00890831">
      <w:pPr>
        <w:pStyle w:val="ac"/>
        <w:numPr>
          <w:ilvl w:val="0"/>
          <w:numId w:val="24"/>
        </w:numPr>
        <w:tabs>
          <w:tab w:val="left" w:pos="993"/>
        </w:tabs>
        <w:ind w:left="0" w:firstLine="567"/>
        <w:jc w:val="both"/>
        <w:rPr>
          <w:sz w:val="27"/>
          <w:szCs w:val="27"/>
        </w:rPr>
      </w:pPr>
      <w:r w:rsidRPr="00890831">
        <w:rPr>
          <w:color w:val="000000"/>
          <w:sz w:val="28"/>
          <w:szCs w:val="28"/>
        </w:rPr>
        <w:lastRenderedPageBreak/>
        <w:t>на ликвидацию несанкционированных свалок и наиболее опасных объектов накопленного экологического вреда окружающей среде</w:t>
      </w:r>
      <w:r w:rsidR="00890831">
        <w:rPr>
          <w:color w:val="000000"/>
          <w:sz w:val="28"/>
          <w:szCs w:val="28"/>
        </w:rPr>
        <w:t xml:space="preserve"> </w:t>
      </w:r>
      <w:r w:rsidRPr="00890831">
        <w:rPr>
          <w:color w:val="000000"/>
          <w:sz w:val="28"/>
          <w:szCs w:val="28"/>
        </w:rPr>
        <w:t xml:space="preserve"> 50</w:t>
      </w:r>
      <w:r w:rsidR="00D862CE" w:rsidRPr="00890831">
        <w:rPr>
          <w:color w:val="000000"/>
          <w:sz w:val="28"/>
          <w:szCs w:val="28"/>
        </w:rPr>
        <w:t>,8</w:t>
      </w:r>
      <w:r w:rsidRPr="00890831">
        <w:rPr>
          <w:color w:val="000000"/>
          <w:sz w:val="28"/>
          <w:szCs w:val="28"/>
        </w:rPr>
        <w:t xml:space="preserve"> млн. руб. (исполнение 50</w:t>
      </w:r>
      <w:r w:rsidR="00D862CE" w:rsidRPr="00890831">
        <w:rPr>
          <w:color w:val="000000"/>
          <w:sz w:val="28"/>
          <w:szCs w:val="28"/>
        </w:rPr>
        <w:t>,</w:t>
      </w:r>
      <w:r w:rsidRPr="00890831">
        <w:rPr>
          <w:color w:val="000000"/>
          <w:sz w:val="28"/>
          <w:szCs w:val="28"/>
        </w:rPr>
        <w:t>5</w:t>
      </w:r>
      <w:r w:rsidR="00D862CE" w:rsidRPr="00890831">
        <w:rPr>
          <w:color w:val="000000"/>
          <w:sz w:val="28"/>
          <w:szCs w:val="28"/>
        </w:rPr>
        <w:t xml:space="preserve"> </w:t>
      </w:r>
      <w:proofErr w:type="gramStart"/>
      <w:r w:rsidR="00D862CE" w:rsidRPr="00890831">
        <w:rPr>
          <w:color w:val="000000"/>
          <w:sz w:val="28"/>
          <w:szCs w:val="28"/>
        </w:rPr>
        <w:t>млн</w:t>
      </w:r>
      <w:proofErr w:type="gramEnd"/>
      <w:r w:rsidRPr="00890831">
        <w:rPr>
          <w:color w:val="000000"/>
          <w:sz w:val="28"/>
          <w:szCs w:val="28"/>
        </w:rPr>
        <w:t xml:space="preserve"> руб., не исполнено </w:t>
      </w:r>
      <w:r w:rsidR="00D862CE" w:rsidRPr="00890831">
        <w:rPr>
          <w:color w:val="000000"/>
          <w:sz w:val="28"/>
          <w:szCs w:val="28"/>
        </w:rPr>
        <w:t>0,2 млн.</w:t>
      </w:r>
      <w:r w:rsidRPr="00890831">
        <w:rPr>
          <w:color w:val="000000"/>
          <w:sz w:val="28"/>
          <w:szCs w:val="28"/>
        </w:rPr>
        <w:t xml:space="preserve"> руб.);</w:t>
      </w:r>
    </w:p>
    <w:p w:rsidR="00A35C7E" w:rsidRPr="00890831" w:rsidRDefault="00A35C7E" w:rsidP="00890831">
      <w:pPr>
        <w:pStyle w:val="ac"/>
        <w:numPr>
          <w:ilvl w:val="0"/>
          <w:numId w:val="24"/>
        </w:numPr>
        <w:tabs>
          <w:tab w:val="left" w:pos="709"/>
          <w:tab w:val="left" w:pos="993"/>
        </w:tabs>
        <w:ind w:left="0" w:firstLine="567"/>
        <w:jc w:val="both"/>
        <w:rPr>
          <w:color w:val="000000"/>
          <w:sz w:val="28"/>
          <w:szCs w:val="28"/>
        </w:rPr>
      </w:pPr>
      <w:r w:rsidRPr="00890831">
        <w:rPr>
          <w:color w:val="000000"/>
          <w:sz w:val="28"/>
          <w:szCs w:val="28"/>
        </w:rPr>
        <w:t>на мероприятия в сфере физической культуры и  массового спорта (приобретение спортоборудования) — 25</w:t>
      </w:r>
      <w:r w:rsidR="00D862CE" w:rsidRPr="00890831">
        <w:rPr>
          <w:color w:val="000000"/>
          <w:sz w:val="28"/>
          <w:szCs w:val="28"/>
        </w:rPr>
        <w:t>,</w:t>
      </w:r>
      <w:r w:rsidRPr="00890831">
        <w:rPr>
          <w:color w:val="000000"/>
          <w:sz w:val="28"/>
          <w:szCs w:val="28"/>
        </w:rPr>
        <w:t>5</w:t>
      </w:r>
      <w:r w:rsidR="00D862CE" w:rsidRPr="00890831">
        <w:rPr>
          <w:color w:val="000000"/>
          <w:sz w:val="28"/>
          <w:szCs w:val="28"/>
        </w:rPr>
        <w:t xml:space="preserve"> млн.</w:t>
      </w:r>
      <w:r w:rsidRPr="00890831">
        <w:rPr>
          <w:color w:val="000000"/>
          <w:sz w:val="28"/>
          <w:szCs w:val="28"/>
        </w:rPr>
        <w:t xml:space="preserve"> руб. (освоение 100%);</w:t>
      </w:r>
    </w:p>
    <w:p w:rsidR="0038627A" w:rsidRPr="00890831" w:rsidRDefault="0038627A" w:rsidP="00890831">
      <w:pPr>
        <w:pStyle w:val="ac"/>
        <w:numPr>
          <w:ilvl w:val="0"/>
          <w:numId w:val="24"/>
        </w:numPr>
        <w:tabs>
          <w:tab w:val="left" w:pos="709"/>
          <w:tab w:val="left" w:pos="993"/>
        </w:tabs>
        <w:ind w:left="0" w:firstLine="567"/>
        <w:jc w:val="both"/>
        <w:rPr>
          <w:sz w:val="27"/>
          <w:szCs w:val="27"/>
        </w:rPr>
      </w:pPr>
      <w:r w:rsidRPr="00890831">
        <w:rPr>
          <w:color w:val="000000"/>
          <w:sz w:val="28"/>
          <w:szCs w:val="28"/>
        </w:rPr>
        <w:t>на мероприятия муниципальных программ, направленных на модернизацию детских школ искусств -23</w:t>
      </w:r>
      <w:r w:rsidR="00D862CE" w:rsidRPr="00890831">
        <w:rPr>
          <w:color w:val="000000"/>
          <w:sz w:val="28"/>
          <w:szCs w:val="28"/>
        </w:rPr>
        <w:t>,</w:t>
      </w:r>
      <w:r w:rsidRPr="00890831">
        <w:rPr>
          <w:color w:val="000000"/>
          <w:sz w:val="28"/>
          <w:szCs w:val="28"/>
        </w:rPr>
        <w:t>1</w:t>
      </w:r>
      <w:r w:rsidR="00D862CE" w:rsidRPr="00890831">
        <w:rPr>
          <w:color w:val="000000"/>
          <w:sz w:val="28"/>
          <w:szCs w:val="28"/>
        </w:rPr>
        <w:t xml:space="preserve"> млн.</w:t>
      </w:r>
      <w:r w:rsidR="00890831">
        <w:rPr>
          <w:color w:val="000000"/>
          <w:sz w:val="28"/>
          <w:szCs w:val="28"/>
        </w:rPr>
        <w:t xml:space="preserve"> руб. (освоение 100%);</w:t>
      </w:r>
    </w:p>
    <w:p w:rsidR="00141C0C" w:rsidRPr="00890831" w:rsidRDefault="00751E0D" w:rsidP="00890831">
      <w:pPr>
        <w:pStyle w:val="ac"/>
        <w:numPr>
          <w:ilvl w:val="0"/>
          <w:numId w:val="24"/>
        </w:numPr>
        <w:tabs>
          <w:tab w:val="left" w:pos="993"/>
        </w:tabs>
        <w:ind w:left="0" w:firstLine="567"/>
        <w:jc w:val="both"/>
        <w:rPr>
          <w:color w:val="000000"/>
          <w:sz w:val="28"/>
          <w:szCs w:val="28"/>
        </w:rPr>
      </w:pPr>
      <w:r w:rsidRPr="00890831">
        <w:rPr>
          <w:color w:val="000000"/>
          <w:sz w:val="28"/>
          <w:szCs w:val="28"/>
        </w:rPr>
        <w:t>на модернизацию контейнерных площадок -1</w:t>
      </w:r>
      <w:r w:rsidR="00D862CE" w:rsidRPr="00890831">
        <w:rPr>
          <w:color w:val="000000"/>
          <w:sz w:val="28"/>
          <w:szCs w:val="28"/>
        </w:rPr>
        <w:t>,</w:t>
      </w:r>
      <w:r w:rsidRPr="00890831">
        <w:rPr>
          <w:color w:val="000000"/>
          <w:sz w:val="28"/>
          <w:szCs w:val="28"/>
        </w:rPr>
        <w:t>6</w:t>
      </w:r>
      <w:r w:rsidR="00D862CE" w:rsidRPr="00890831">
        <w:rPr>
          <w:color w:val="000000"/>
          <w:sz w:val="28"/>
          <w:szCs w:val="28"/>
        </w:rPr>
        <w:t xml:space="preserve"> млн.</w:t>
      </w:r>
      <w:r w:rsidRPr="00890831">
        <w:rPr>
          <w:color w:val="000000"/>
          <w:sz w:val="28"/>
          <w:szCs w:val="28"/>
        </w:rPr>
        <w:t xml:space="preserve"> руб.</w:t>
      </w:r>
      <w:r w:rsidR="00254C40" w:rsidRPr="00890831">
        <w:rPr>
          <w:color w:val="000000"/>
          <w:sz w:val="28"/>
          <w:szCs w:val="28"/>
        </w:rPr>
        <w:t xml:space="preserve"> </w:t>
      </w:r>
      <w:r w:rsidRPr="00890831">
        <w:rPr>
          <w:color w:val="000000"/>
          <w:sz w:val="28"/>
          <w:szCs w:val="28"/>
        </w:rPr>
        <w:t>(</w:t>
      </w:r>
      <w:r w:rsidR="00D862CE" w:rsidRPr="00890831">
        <w:rPr>
          <w:color w:val="000000"/>
          <w:sz w:val="28"/>
          <w:szCs w:val="28"/>
        </w:rPr>
        <w:t>освоение 100%</w:t>
      </w:r>
      <w:r w:rsidRPr="00890831">
        <w:rPr>
          <w:color w:val="000000"/>
          <w:sz w:val="28"/>
          <w:szCs w:val="28"/>
        </w:rPr>
        <w:t xml:space="preserve">) </w:t>
      </w:r>
    </w:p>
    <w:p w:rsidR="00254C40" w:rsidRPr="00890831" w:rsidRDefault="00254C40" w:rsidP="00890831">
      <w:pPr>
        <w:pStyle w:val="ac"/>
        <w:numPr>
          <w:ilvl w:val="0"/>
          <w:numId w:val="24"/>
        </w:numPr>
        <w:tabs>
          <w:tab w:val="left" w:pos="993"/>
        </w:tabs>
        <w:ind w:left="0" w:firstLine="567"/>
        <w:jc w:val="both"/>
        <w:rPr>
          <w:color w:val="000000"/>
          <w:sz w:val="28"/>
          <w:szCs w:val="28"/>
        </w:rPr>
      </w:pPr>
      <w:r w:rsidRPr="00890831">
        <w:rPr>
          <w:color w:val="000000"/>
          <w:sz w:val="28"/>
          <w:szCs w:val="28"/>
        </w:rPr>
        <w:t xml:space="preserve">на реализацию мероприятий по модернизации и реконструкций систем теплоснабжения с применением энергосберегающих оборудования и технологий (строительство </w:t>
      </w:r>
      <w:proofErr w:type="spellStart"/>
      <w:r w:rsidRPr="00890831">
        <w:rPr>
          <w:color w:val="000000"/>
          <w:sz w:val="28"/>
          <w:szCs w:val="28"/>
        </w:rPr>
        <w:t>блочно</w:t>
      </w:r>
      <w:proofErr w:type="spellEnd"/>
      <w:r w:rsidRPr="00890831">
        <w:rPr>
          <w:color w:val="000000"/>
          <w:sz w:val="28"/>
          <w:szCs w:val="28"/>
        </w:rPr>
        <w:t xml:space="preserve">-модульной котельной по ул. Ковалева, 107д) – </w:t>
      </w:r>
      <w:r w:rsidR="00D862CE" w:rsidRPr="00890831">
        <w:rPr>
          <w:color w:val="000000"/>
          <w:sz w:val="28"/>
          <w:szCs w:val="28"/>
        </w:rPr>
        <w:t>42,8</w:t>
      </w:r>
      <w:r w:rsidR="00D93C77" w:rsidRPr="00890831">
        <w:rPr>
          <w:color w:val="000000"/>
          <w:sz w:val="28"/>
          <w:szCs w:val="28"/>
        </w:rPr>
        <w:t xml:space="preserve"> </w:t>
      </w:r>
      <w:r w:rsidRPr="00890831">
        <w:rPr>
          <w:color w:val="000000"/>
          <w:sz w:val="28"/>
          <w:szCs w:val="28"/>
        </w:rPr>
        <w:t xml:space="preserve">млн. руб., (использовано </w:t>
      </w:r>
      <w:r w:rsidR="00D93C77" w:rsidRPr="00890831">
        <w:rPr>
          <w:color w:val="000000"/>
          <w:sz w:val="28"/>
          <w:szCs w:val="28"/>
        </w:rPr>
        <w:t>42</w:t>
      </w:r>
      <w:r w:rsidR="00D862CE" w:rsidRPr="00890831">
        <w:rPr>
          <w:color w:val="000000"/>
          <w:sz w:val="28"/>
          <w:szCs w:val="28"/>
        </w:rPr>
        <w:t>,6</w:t>
      </w:r>
      <w:r w:rsidR="00D93C77" w:rsidRPr="00890831">
        <w:rPr>
          <w:color w:val="000000"/>
          <w:sz w:val="28"/>
          <w:szCs w:val="28"/>
        </w:rPr>
        <w:t xml:space="preserve"> </w:t>
      </w:r>
      <w:r w:rsidRPr="00890831">
        <w:rPr>
          <w:color w:val="000000"/>
          <w:sz w:val="28"/>
          <w:szCs w:val="28"/>
        </w:rPr>
        <w:t xml:space="preserve">млн. руб., возвращено </w:t>
      </w:r>
      <w:r w:rsidR="00D862CE" w:rsidRPr="00890831">
        <w:rPr>
          <w:color w:val="000000"/>
          <w:sz w:val="28"/>
          <w:szCs w:val="28"/>
        </w:rPr>
        <w:t xml:space="preserve">0,2 </w:t>
      </w:r>
      <w:r w:rsidR="00890831">
        <w:rPr>
          <w:color w:val="000000"/>
          <w:sz w:val="28"/>
          <w:szCs w:val="28"/>
        </w:rPr>
        <w:t>млн. руб.).</w:t>
      </w:r>
    </w:p>
    <w:p w:rsidR="00C11190" w:rsidRDefault="00C11190" w:rsidP="00254C40">
      <w:pPr>
        <w:ind w:firstLine="709"/>
        <w:jc w:val="both"/>
        <w:rPr>
          <w:color w:val="000000"/>
          <w:sz w:val="28"/>
          <w:szCs w:val="28"/>
        </w:rPr>
      </w:pPr>
      <w:r>
        <w:rPr>
          <w:color w:val="000000"/>
          <w:sz w:val="28"/>
          <w:szCs w:val="28"/>
        </w:rPr>
        <w:t>И прочие мероприятия с незначительными объемами средств.</w:t>
      </w:r>
    </w:p>
    <w:p w:rsidR="001C0F0D" w:rsidRDefault="000E1502">
      <w:pPr>
        <w:ind w:firstLine="709"/>
        <w:jc w:val="both"/>
        <w:rPr>
          <w:sz w:val="27"/>
          <w:szCs w:val="27"/>
        </w:rPr>
      </w:pPr>
      <w:r>
        <w:rPr>
          <w:i/>
          <w:color w:val="000000"/>
          <w:sz w:val="28"/>
          <w:szCs w:val="28"/>
        </w:rPr>
        <w:t xml:space="preserve">Основной причиной </w:t>
      </w:r>
      <w:proofErr w:type="spellStart"/>
      <w:r>
        <w:rPr>
          <w:i/>
          <w:color w:val="000000"/>
          <w:sz w:val="28"/>
          <w:szCs w:val="28"/>
        </w:rPr>
        <w:t>неосвоения</w:t>
      </w:r>
      <w:proofErr w:type="spellEnd"/>
      <w:r>
        <w:rPr>
          <w:i/>
          <w:color w:val="000000"/>
          <w:sz w:val="28"/>
          <w:szCs w:val="28"/>
        </w:rPr>
        <w:t xml:space="preserve">  субсидий является </w:t>
      </w:r>
      <w:r w:rsidR="00C11190">
        <w:rPr>
          <w:i/>
          <w:color w:val="000000"/>
          <w:sz w:val="28"/>
          <w:szCs w:val="28"/>
        </w:rPr>
        <w:t xml:space="preserve">нарушение подрядными организации сроков выполнения работ и сложившейся экономии из-за корректировки работ и по результатам торгов. </w:t>
      </w:r>
      <w:r>
        <w:rPr>
          <w:i/>
          <w:color w:val="000000"/>
          <w:sz w:val="28"/>
          <w:szCs w:val="28"/>
        </w:rPr>
        <w:t>Неиспользованные в отчетном году ассигнования планируются к поступлению в текущем году</w:t>
      </w:r>
      <w:r>
        <w:rPr>
          <w:color w:val="000000"/>
          <w:sz w:val="28"/>
          <w:szCs w:val="28"/>
        </w:rPr>
        <w:t>.</w:t>
      </w:r>
    </w:p>
    <w:p w:rsidR="001C0F0D" w:rsidRDefault="000E1502" w:rsidP="008023D1">
      <w:pPr>
        <w:ind w:firstLine="709"/>
        <w:jc w:val="both"/>
        <w:rPr>
          <w:sz w:val="28"/>
          <w:szCs w:val="28"/>
        </w:rPr>
      </w:pPr>
      <w:r>
        <w:rPr>
          <w:rFonts w:eastAsiaTheme="minorEastAsia"/>
          <w:b/>
          <w:bCs/>
          <w:i/>
          <w:iCs/>
          <w:color w:val="000000"/>
          <w:sz w:val="28"/>
          <w:szCs w:val="28"/>
        </w:rPr>
        <w:t>Иные межбюджетные трансферты</w:t>
      </w:r>
      <w:r>
        <w:rPr>
          <w:rFonts w:eastAsiaTheme="minorEastAsia"/>
          <w:color w:val="000000"/>
          <w:sz w:val="28"/>
          <w:szCs w:val="28"/>
        </w:rPr>
        <w:t xml:space="preserve"> исполнены на </w:t>
      </w:r>
      <w:r w:rsidR="004A01B1">
        <w:rPr>
          <w:rFonts w:eastAsiaTheme="minorEastAsia"/>
          <w:sz w:val="28"/>
          <w:szCs w:val="28"/>
        </w:rPr>
        <w:t>859,5</w:t>
      </w:r>
      <w:r>
        <w:rPr>
          <w:rFonts w:eastAsiaTheme="minorEastAsia"/>
          <w:sz w:val="28"/>
          <w:szCs w:val="28"/>
        </w:rPr>
        <w:t xml:space="preserve"> млн</w:t>
      </w:r>
      <w:r>
        <w:rPr>
          <w:rFonts w:eastAsiaTheme="minorEastAsia"/>
          <w:color w:val="000000"/>
          <w:sz w:val="28"/>
          <w:szCs w:val="28"/>
        </w:rPr>
        <w:t xml:space="preserve">. руб. и освоены на сумму </w:t>
      </w:r>
      <w:r w:rsidR="004A01B1">
        <w:rPr>
          <w:rFonts w:eastAsiaTheme="minorEastAsia"/>
          <w:sz w:val="28"/>
          <w:szCs w:val="28"/>
        </w:rPr>
        <w:t>840,3</w:t>
      </w:r>
      <w:r>
        <w:rPr>
          <w:rFonts w:eastAsiaTheme="minorEastAsia"/>
          <w:color w:val="000000"/>
          <w:sz w:val="28"/>
          <w:szCs w:val="28"/>
        </w:rPr>
        <w:t xml:space="preserve"> млн. руб. или  соответственно на 9</w:t>
      </w:r>
      <w:r>
        <w:rPr>
          <w:rFonts w:eastAsiaTheme="minorEastAsia"/>
          <w:sz w:val="28"/>
          <w:szCs w:val="28"/>
        </w:rPr>
        <w:t>9,</w:t>
      </w:r>
      <w:r w:rsidR="004A01B1">
        <w:rPr>
          <w:rFonts w:eastAsiaTheme="minorEastAsia"/>
          <w:sz w:val="28"/>
          <w:szCs w:val="28"/>
        </w:rPr>
        <w:t>4</w:t>
      </w:r>
      <w:r>
        <w:rPr>
          <w:rFonts w:eastAsiaTheme="minorEastAsia"/>
          <w:color w:val="000000"/>
          <w:sz w:val="28"/>
          <w:szCs w:val="28"/>
        </w:rPr>
        <w:t xml:space="preserve">%  и на </w:t>
      </w:r>
      <w:r w:rsidR="004A01B1">
        <w:rPr>
          <w:rFonts w:eastAsiaTheme="minorEastAsia"/>
          <w:sz w:val="28"/>
          <w:szCs w:val="28"/>
        </w:rPr>
        <w:t>97,2</w:t>
      </w:r>
      <w:r>
        <w:rPr>
          <w:rFonts w:eastAsiaTheme="minorEastAsia"/>
          <w:color w:val="000000"/>
          <w:sz w:val="28"/>
          <w:szCs w:val="28"/>
        </w:rPr>
        <w:t xml:space="preserve">% от утвержденных бюджетных назначений. Не в полном объеме </w:t>
      </w:r>
      <w:r w:rsidR="008023D1">
        <w:rPr>
          <w:rFonts w:eastAsiaTheme="minorEastAsia"/>
          <w:color w:val="000000"/>
          <w:sz w:val="28"/>
          <w:szCs w:val="28"/>
        </w:rPr>
        <w:t xml:space="preserve">освоены межбюджетные трансферты  </w:t>
      </w:r>
      <w:r w:rsidR="008023D1" w:rsidRPr="004B2F77">
        <w:rPr>
          <w:sz w:val="28"/>
          <w:szCs w:val="28"/>
        </w:rPr>
        <w:t xml:space="preserve">на выполнение </w:t>
      </w:r>
      <w:r w:rsidR="008023D1">
        <w:rPr>
          <w:sz w:val="28"/>
          <w:szCs w:val="28"/>
        </w:rPr>
        <w:t xml:space="preserve">запланированных </w:t>
      </w:r>
      <w:r w:rsidR="008023D1" w:rsidRPr="004B2F77">
        <w:rPr>
          <w:sz w:val="28"/>
          <w:szCs w:val="28"/>
        </w:rPr>
        <w:t xml:space="preserve">мероприятий по разработке проектов и усилению несущих конструкций многоквартирных жилых домов по адресам: 9 </w:t>
      </w:r>
      <w:proofErr w:type="spellStart"/>
      <w:r w:rsidR="008023D1" w:rsidRPr="004B2F77">
        <w:rPr>
          <w:sz w:val="28"/>
          <w:szCs w:val="28"/>
        </w:rPr>
        <w:t>микр</w:t>
      </w:r>
      <w:proofErr w:type="spellEnd"/>
      <w:r w:rsidR="008023D1" w:rsidRPr="004B2F77">
        <w:rPr>
          <w:sz w:val="28"/>
          <w:szCs w:val="28"/>
        </w:rPr>
        <w:t xml:space="preserve">., 16; </w:t>
      </w:r>
      <w:r w:rsidR="008023D1">
        <w:rPr>
          <w:sz w:val="28"/>
          <w:szCs w:val="28"/>
        </w:rPr>
        <w:t xml:space="preserve">  </w:t>
      </w:r>
      <w:r w:rsidR="008023D1" w:rsidRPr="004B2F77">
        <w:rPr>
          <w:sz w:val="28"/>
          <w:szCs w:val="28"/>
        </w:rPr>
        <w:t>ул. Гагарина, 61, а также мероприятия по расселению</w:t>
      </w:r>
      <w:r w:rsidR="008023D1">
        <w:rPr>
          <w:sz w:val="28"/>
          <w:szCs w:val="28"/>
        </w:rPr>
        <w:t xml:space="preserve"> жителей дома по пр. </w:t>
      </w:r>
      <w:proofErr w:type="gramStart"/>
      <w:r w:rsidR="008023D1">
        <w:rPr>
          <w:sz w:val="28"/>
          <w:szCs w:val="28"/>
        </w:rPr>
        <w:t>Осенний</w:t>
      </w:r>
      <w:proofErr w:type="gramEnd"/>
      <w:r w:rsidR="008023D1">
        <w:rPr>
          <w:sz w:val="28"/>
          <w:szCs w:val="28"/>
        </w:rPr>
        <w:t xml:space="preserve">, 2, </w:t>
      </w:r>
      <w:r w:rsidR="008023D1" w:rsidRPr="002634BC">
        <w:rPr>
          <w:bCs/>
          <w:sz w:val="28"/>
          <w:szCs w:val="28"/>
        </w:rPr>
        <w:t xml:space="preserve">денежного вознаграждения за классное руководство педагогическим </w:t>
      </w:r>
      <w:r w:rsidR="008023D1">
        <w:rPr>
          <w:bCs/>
          <w:sz w:val="28"/>
          <w:szCs w:val="28"/>
        </w:rPr>
        <w:t>работникам, поощрение муниципальных управленческих команд. О</w:t>
      </w:r>
      <w:r>
        <w:rPr>
          <w:rFonts w:eastAsiaTheme="minorEastAsia"/>
          <w:color w:val="000000"/>
          <w:sz w:val="28"/>
          <w:szCs w:val="28"/>
        </w:rPr>
        <w:t xml:space="preserve">статок в сумме </w:t>
      </w:r>
      <w:r w:rsidR="008023D1">
        <w:rPr>
          <w:rFonts w:eastAsiaTheme="minorEastAsia"/>
          <w:color w:val="000000"/>
          <w:sz w:val="28"/>
          <w:szCs w:val="28"/>
        </w:rPr>
        <w:t>19,2</w:t>
      </w:r>
      <w:r>
        <w:rPr>
          <w:rFonts w:eastAsiaTheme="minorEastAsia"/>
          <w:sz w:val="28"/>
          <w:szCs w:val="28"/>
        </w:rPr>
        <w:t xml:space="preserve"> млн</w:t>
      </w:r>
      <w:r>
        <w:rPr>
          <w:rFonts w:eastAsiaTheme="minorEastAsia"/>
          <w:color w:val="000000"/>
          <w:sz w:val="28"/>
          <w:szCs w:val="28"/>
        </w:rPr>
        <w:t xml:space="preserve">. руб. возвращен  в вышестоящий бюджет. </w:t>
      </w:r>
    </w:p>
    <w:p w:rsidR="001C0F0D" w:rsidRDefault="00D5383B" w:rsidP="00890831">
      <w:pPr>
        <w:tabs>
          <w:tab w:val="left" w:pos="567"/>
        </w:tabs>
        <w:ind w:firstLine="567"/>
        <w:jc w:val="both"/>
        <w:rPr>
          <w:sz w:val="27"/>
          <w:szCs w:val="27"/>
        </w:rPr>
      </w:pPr>
      <w:proofErr w:type="gramStart"/>
      <w:r>
        <w:rPr>
          <w:rFonts w:eastAsiaTheme="minorEastAsia"/>
          <w:sz w:val="28"/>
          <w:szCs w:val="28"/>
        </w:rPr>
        <w:t xml:space="preserve">В </w:t>
      </w:r>
      <w:r w:rsidR="000E1502">
        <w:rPr>
          <w:rFonts w:eastAsiaTheme="minorEastAsia"/>
          <w:sz w:val="28"/>
          <w:szCs w:val="28"/>
        </w:rPr>
        <w:t>202</w:t>
      </w:r>
      <w:r>
        <w:rPr>
          <w:rFonts w:eastAsiaTheme="minorEastAsia"/>
          <w:sz w:val="28"/>
          <w:szCs w:val="28"/>
        </w:rPr>
        <w:t>1</w:t>
      </w:r>
      <w:r w:rsidR="000E1502">
        <w:rPr>
          <w:rFonts w:eastAsiaTheme="minorEastAsia"/>
          <w:sz w:val="28"/>
          <w:szCs w:val="28"/>
        </w:rPr>
        <w:t xml:space="preserve"> году в бюджет города поступили </w:t>
      </w:r>
      <w:r w:rsidR="000E1502">
        <w:rPr>
          <w:rFonts w:eastAsiaTheme="minorEastAsia"/>
          <w:b/>
          <w:bCs/>
          <w:i/>
          <w:sz w:val="28"/>
          <w:szCs w:val="28"/>
        </w:rPr>
        <w:t>дотации</w:t>
      </w:r>
      <w:r w:rsidR="000E1502">
        <w:rPr>
          <w:rFonts w:eastAsiaTheme="minorEastAsia"/>
          <w:sz w:val="28"/>
          <w:szCs w:val="28"/>
        </w:rPr>
        <w:t xml:space="preserve"> в сумме </w:t>
      </w:r>
      <w:r w:rsidR="0064753F">
        <w:rPr>
          <w:rFonts w:eastAsiaTheme="minorEastAsia"/>
          <w:sz w:val="28"/>
          <w:szCs w:val="28"/>
        </w:rPr>
        <w:t xml:space="preserve">1347,0 </w:t>
      </w:r>
      <w:r w:rsidR="000E1502">
        <w:rPr>
          <w:rFonts w:eastAsiaTheme="minorEastAsia"/>
          <w:sz w:val="28"/>
          <w:szCs w:val="28"/>
        </w:rPr>
        <w:t xml:space="preserve">млн. руб., в т.ч. на выравнивание бюджетной обеспеченности </w:t>
      </w:r>
      <w:r>
        <w:rPr>
          <w:rFonts w:eastAsiaTheme="minorEastAsia"/>
          <w:sz w:val="28"/>
          <w:szCs w:val="28"/>
        </w:rPr>
        <w:t>– 180</w:t>
      </w:r>
      <w:r w:rsidR="004018DA">
        <w:rPr>
          <w:rFonts w:eastAsiaTheme="minorEastAsia"/>
          <w:sz w:val="28"/>
          <w:szCs w:val="28"/>
        </w:rPr>
        <w:t>,8</w:t>
      </w:r>
      <w:r w:rsidR="000E1502">
        <w:rPr>
          <w:rFonts w:eastAsiaTheme="minorEastAsia"/>
          <w:sz w:val="28"/>
          <w:szCs w:val="28"/>
        </w:rPr>
        <w:t xml:space="preserve"> млн. руб., на поддержку мер по обеспечению сбалансированности бюджетов — </w:t>
      </w:r>
      <w:r>
        <w:rPr>
          <w:rFonts w:eastAsiaTheme="minorEastAsia"/>
          <w:sz w:val="28"/>
          <w:szCs w:val="28"/>
        </w:rPr>
        <w:t>1145</w:t>
      </w:r>
      <w:r w:rsidR="004018DA">
        <w:rPr>
          <w:rFonts w:eastAsiaTheme="minorEastAsia"/>
          <w:sz w:val="28"/>
          <w:szCs w:val="28"/>
        </w:rPr>
        <w:t>,8</w:t>
      </w:r>
      <w:r>
        <w:rPr>
          <w:rFonts w:eastAsiaTheme="minorEastAsia"/>
          <w:sz w:val="28"/>
          <w:szCs w:val="28"/>
        </w:rPr>
        <w:t xml:space="preserve"> </w:t>
      </w:r>
      <w:r w:rsidR="000E1502">
        <w:rPr>
          <w:rFonts w:eastAsiaTheme="minorEastAsia"/>
          <w:sz w:val="28"/>
          <w:szCs w:val="28"/>
        </w:rPr>
        <w:t xml:space="preserve"> млн. руб., на премирование победителей Всероссийского конкурса «Лучшая муниципальная практика» на </w:t>
      </w:r>
      <w:r w:rsidR="00306647">
        <w:rPr>
          <w:rFonts w:eastAsiaTheme="minorEastAsia"/>
          <w:sz w:val="28"/>
          <w:szCs w:val="28"/>
        </w:rPr>
        <w:t>0,02 млн.</w:t>
      </w:r>
      <w:r w:rsidR="000E1502">
        <w:rPr>
          <w:rFonts w:eastAsiaTheme="minorEastAsia"/>
          <w:sz w:val="28"/>
          <w:szCs w:val="28"/>
        </w:rPr>
        <w:t xml:space="preserve"> руб., за достижение показателей органов местного самоуправления </w:t>
      </w:r>
      <w:r>
        <w:rPr>
          <w:rFonts w:eastAsiaTheme="minorEastAsia"/>
          <w:sz w:val="28"/>
          <w:szCs w:val="28"/>
        </w:rPr>
        <w:t xml:space="preserve">– </w:t>
      </w:r>
      <w:r w:rsidR="004018DA">
        <w:rPr>
          <w:rFonts w:eastAsiaTheme="minorEastAsia"/>
          <w:sz w:val="28"/>
          <w:szCs w:val="28"/>
        </w:rPr>
        <w:t>0,5</w:t>
      </w:r>
      <w:r w:rsidR="000E1502">
        <w:rPr>
          <w:rFonts w:eastAsiaTheme="minorEastAsia"/>
          <w:sz w:val="28"/>
          <w:szCs w:val="28"/>
        </w:rPr>
        <w:t xml:space="preserve"> млн. рублей. </w:t>
      </w:r>
      <w:proofErr w:type="gramEnd"/>
    </w:p>
    <w:p w:rsidR="003E2825" w:rsidRDefault="000E1502" w:rsidP="00890831">
      <w:pPr>
        <w:ind w:firstLine="567"/>
        <w:jc w:val="both"/>
        <w:rPr>
          <w:rFonts w:eastAsiaTheme="minorEastAsia"/>
          <w:color w:val="000000"/>
          <w:sz w:val="28"/>
          <w:szCs w:val="28"/>
        </w:rPr>
      </w:pPr>
      <w:r>
        <w:rPr>
          <w:rFonts w:eastAsiaTheme="minorEastAsia"/>
          <w:color w:val="000000"/>
          <w:sz w:val="28"/>
          <w:szCs w:val="28"/>
        </w:rPr>
        <w:t xml:space="preserve">Кроме поступлений из бюджетов других уровней бюджетной системы, в  бюджет городского округа поступили </w:t>
      </w:r>
      <w:r>
        <w:rPr>
          <w:rFonts w:eastAsiaTheme="minorEastAsia"/>
          <w:b/>
          <w:bCs/>
          <w:i/>
          <w:iCs/>
          <w:color w:val="000000"/>
          <w:sz w:val="28"/>
          <w:szCs w:val="28"/>
        </w:rPr>
        <w:t xml:space="preserve">прочие безвозмездные поступления </w:t>
      </w:r>
      <w:r>
        <w:rPr>
          <w:rFonts w:eastAsiaTheme="minorEastAsia"/>
          <w:color w:val="000000"/>
          <w:sz w:val="28"/>
          <w:szCs w:val="28"/>
        </w:rPr>
        <w:t xml:space="preserve">в сумме </w:t>
      </w:r>
      <w:r w:rsidR="003E2825">
        <w:rPr>
          <w:rFonts w:eastAsiaTheme="minorEastAsia"/>
          <w:color w:val="000000"/>
          <w:sz w:val="28"/>
          <w:szCs w:val="28"/>
        </w:rPr>
        <w:t xml:space="preserve">0,09 </w:t>
      </w:r>
      <w:r>
        <w:rPr>
          <w:rFonts w:eastAsiaTheme="minorEastAsia"/>
          <w:color w:val="000000"/>
          <w:sz w:val="28"/>
          <w:szCs w:val="28"/>
        </w:rPr>
        <w:t>млн. руб., которые являются</w:t>
      </w:r>
      <w:r w:rsidR="003E2825">
        <w:rPr>
          <w:rFonts w:eastAsiaTheme="minorEastAsia"/>
          <w:color w:val="000000"/>
          <w:sz w:val="28"/>
          <w:szCs w:val="28"/>
        </w:rPr>
        <w:t xml:space="preserve"> возвратом денежных сре</w:t>
      </w:r>
      <w:proofErr w:type="gramStart"/>
      <w:r w:rsidR="003E2825">
        <w:rPr>
          <w:rFonts w:eastAsiaTheme="minorEastAsia"/>
          <w:color w:val="000000"/>
          <w:sz w:val="28"/>
          <w:szCs w:val="28"/>
        </w:rPr>
        <w:t>дств в св</w:t>
      </w:r>
      <w:proofErr w:type="gramEnd"/>
      <w:r w:rsidR="003E2825">
        <w:rPr>
          <w:rFonts w:eastAsiaTheme="minorEastAsia"/>
          <w:color w:val="000000"/>
          <w:sz w:val="28"/>
          <w:szCs w:val="28"/>
        </w:rPr>
        <w:t xml:space="preserve">язи с невозможностью осуществления проекта «Обустройство мест массового отдыха населения «Евро 10». </w:t>
      </w:r>
    </w:p>
    <w:p w:rsidR="00CB3E5B" w:rsidRDefault="00CB3E5B" w:rsidP="00657322">
      <w:pPr>
        <w:tabs>
          <w:tab w:val="left" w:pos="567"/>
        </w:tabs>
        <w:ind w:firstLine="567"/>
        <w:jc w:val="center"/>
        <w:rPr>
          <w:b/>
          <w:bCs/>
          <w:color w:val="000000"/>
          <w:sz w:val="28"/>
          <w:szCs w:val="28"/>
        </w:rPr>
      </w:pPr>
    </w:p>
    <w:p w:rsidR="001C0F0D" w:rsidRDefault="000E1502">
      <w:pPr>
        <w:ind w:firstLine="709"/>
        <w:jc w:val="center"/>
        <w:rPr>
          <w:b/>
          <w:bCs/>
          <w:color w:val="000000"/>
          <w:sz w:val="28"/>
          <w:szCs w:val="28"/>
        </w:rPr>
      </w:pPr>
      <w:r>
        <w:rPr>
          <w:b/>
          <w:bCs/>
          <w:color w:val="000000"/>
          <w:sz w:val="28"/>
          <w:szCs w:val="28"/>
        </w:rPr>
        <w:t>6. Исполнение бюджета города по расходам</w:t>
      </w:r>
    </w:p>
    <w:p w:rsidR="00DE0286" w:rsidRDefault="00DE0286">
      <w:pPr>
        <w:ind w:firstLine="709"/>
        <w:jc w:val="center"/>
        <w:rPr>
          <w:b/>
          <w:bCs/>
          <w:color w:val="000000"/>
          <w:sz w:val="28"/>
          <w:szCs w:val="28"/>
        </w:rPr>
      </w:pPr>
    </w:p>
    <w:p w:rsidR="006B4F51" w:rsidRDefault="00643156" w:rsidP="007D4089">
      <w:pPr>
        <w:tabs>
          <w:tab w:val="left" w:pos="567"/>
        </w:tabs>
        <w:jc w:val="both"/>
        <w:rPr>
          <w:sz w:val="28"/>
          <w:szCs w:val="28"/>
        </w:rPr>
      </w:pPr>
      <w:r>
        <w:rPr>
          <w:sz w:val="28"/>
          <w:szCs w:val="28"/>
        </w:rPr>
        <w:tab/>
      </w:r>
      <w:r w:rsidR="006B4F51" w:rsidRPr="00EE64B6">
        <w:rPr>
          <w:sz w:val="28"/>
          <w:szCs w:val="28"/>
        </w:rPr>
        <w:t>Бюджет города по расходам исполнен в сумме 15036,0 млн. руб</w:t>
      </w:r>
      <w:r w:rsidR="006B4F51">
        <w:rPr>
          <w:sz w:val="28"/>
          <w:szCs w:val="28"/>
        </w:rPr>
        <w:t>.</w:t>
      </w:r>
      <w:r w:rsidR="006B4F51" w:rsidRPr="00EE64B6">
        <w:rPr>
          <w:sz w:val="28"/>
          <w:szCs w:val="28"/>
        </w:rPr>
        <w:t xml:space="preserve"> или 97,2% к уточненному годовому плану (15467,9 млн. руб.), что и в суммовом</w:t>
      </w:r>
      <w:r w:rsidR="006B4F51">
        <w:rPr>
          <w:sz w:val="28"/>
          <w:szCs w:val="28"/>
        </w:rPr>
        <w:t xml:space="preserve"> </w:t>
      </w:r>
      <w:r w:rsidR="006B4F51" w:rsidRPr="00EE64B6">
        <w:rPr>
          <w:sz w:val="28"/>
          <w:szCs w:val="28"/>
        </w:rPr>
        <w:t xml:space="preserve">и в процентном выражении выше уровня </w:t>
      </w:r>
      <w:r w:rsidR="006B4F51">
        <w:rPr>
          <w:sz w:val="28"/>
          <w:szCs w:val="28"/>
        </w:rPr>
        <w:t xml:space="preserve">2020 </w:t>
      </w:r>
      <w:r w:rsidR="006B4F51" w:rsidRPr="00EE64B6">
        <w:rPr>
          <w:sz w:val="28"/>
          <w:szCs w:val="28"/>
        </w:rPr>
        <w:t xml:space="preserve">года. </w:t>
      </w:r>
    </w:p>
    <w:p w:rsidR="006B4F51" w:rsidRPr="009C02B6" w:rsidRDefault="003926EC" w:rsidP="003926EC">
      <w:pPr>
        <w:jc w:val="both"/>
        <w:rPr>
          <w:color w:val="FF0000"/>
          <w:sz w:val="28"/>
          <w:szCs w:val="28"/>
        </w:rPr>
      </w:pPr>
      <w:r>
        <w:rPr>
          <w:sz w:val="28"/>
          <w:szCs w:val="28"/>
        </w:rPr>
        <w:t xml:space="preserve">       </w:t>
      </w:r>
      <w:r w:rsidR="006B4F51">
        <w:rPr>
          <w:sz w:val="28"/>
          <w:szCs w:val="28"/>
        </w:rPr>
        <w:t xml:space="preserve">По итогам исполнения бюджета в 2021 году объем неизрасходованных средств составил </w:t>
      </w:r>
      <w:r w:rsidR="006B4F51" w:rsidRPr="009C02B6">
        <w:rPr>
          <w:sz w:val="28"/>
          <w:szCs w:val="28"/>
        </w:rPr>
        <w:t>431,9 млн. руб., в том числе:</w:t>
      </w:r>
    </w:p>
    <w:p w:rsidR="006B4F51" w:rsidRPr="00643156" w:rsidRDefault="006B4F51" w:rsidP="00643156">
      <w:pPr>
        <w:pStyle w:val="ac"/>
        <w:numPr>
          <w:ilvl w:val="0"/>
          <w:numId w:val="25"/>
        </w:numPr>
        <w:tabs>
          <w:tab w:val="left" w:pos="851"/>
        </w:tabs>
        <w:ind w:left="0" w:firstLine="567"/>
        <w:jc w:val="both"/>
        <w:rPr>
          <w:sz w:val="28"/>
          <w:szCs w:val="28"/>
        </w:rPr>
      </w:pPr>
      <w:r w:rsidRPr="00643156">
        <w:rPr>
          <w:sz w:val="28"/>
          <w:szCs w:val="28"/>
        </w:rPr>
        <w:lastRenderedPageBreak/>
        <w:t>средства городского бюджета – 232,5 млн. руб.;</w:t>
      </w:r>
    </w:p>
    <w:p w:rsidR="006B4F51" w:rsidRPr="00643156" w:rsidRDefault="006B4F51" w:rsidP="00643156">
      <w:pPr>
        <w:pStyle w:val="ac"/>
        <w:numPr>
          <w:ilvl w:val="0"/>
          <w:numId w:val="25"/>
        </w:numPr>
        <w:tabs>
          <w:tab w:val="left" w:pos="567"/>
          <w:tab w:val="left" w:pos="851"/>
        </w:tabs>
        <w:ind w:left="0" w:firstLine="567"/>
        <w:jc w:val="both"/>
        <w:rPr>
          <w:sz w:val="28"/>
          <w:szCs w:val="28"/>
        </w:rPr>
      </w:pPr>
      <w:r w:rsidRPr="00643156">
        <w:rPr>
          <w:sz w:val="28"/>
          <w:szCs w:val="28"/>
        </w:rPr>
        <w:t>средства федерального и областного бюджетов – 199,4 млн. руб</w:t>
      </w:r>
      <w:r w:rsidR="003926EC" w:rsidRPr="00643156">
        <w:rPr>
          <w:sz w:val="28"/>
          <w:szCs w:val="28"/>
        </w:rPr>
        <w:t>лей.</w:t>
      </w:r>
    </w:p>
    <w:p w:rsidR="00AD0006" w:rsidRPr="004256B7" w:rsidRDefault="006B4F51" w:rsidP="00AD0006">
      <w:pPr>
        <w:tabs>
          <w:tab w:val="left" w:pos="567"/>
        </w:tabs>
        <w:jc w:val="both"/>
        <w:rPr>
          <w:sz w:val="28"/>
          <w:szCs w:val="28"/>
        </w:rPr>
      </w:pPr>
      <w:r>
        <w:rPr>
          <w:rFonts w:ascii="Times New Roman CYR" w:hAnsi="Times New Roman CYR" w:cs="Times New Roman CYR"/>
          <w:sz w:val="28"/>
          <w:szCs w:val="28"/>
        </w:rPr>
        <w:t xml:space="preserve"> </w:t>
      </w:r>
      <w:r w:rsidR="00AD0006">
        <w:rPr>
          <w:rFonts w:ascii="Times New Roman CYR" w:hAnsi="Times New Roman CYR" w:cs="Times New Roman CYR"/>
          <w:sz w:val="28"/>
          <w:szCs w:val="28"/>
        </w:rPr>
        <w:t xml:space="preserve">       </w:t>
      </w:r>
      <w:r w:rsidR="00AD0006" w:rsidRPr="004256B7">
        <w:rPr>
          <w:rFonts w:ascii="Times New Roman CYR" w:hAnsi="Times New Roman CYR" w:cs="Times New Roman CYR"/>
          <w:sz w:val="28"/>
          <w:szCs w:val="28"/>
        </w:rPr>
        <w:t xml:space="preserve">По способам получения средств и типам учреждений сеть бюджетополучателей </w:t>
      </w:r>
      <w:r w:rsidR="00AD0006" w:rsidRPr="004256B7">
        <w:rPr>
          <w:rFonts w:ascii="Times New Roman CYR" w:eastAsiaTheme="minorEastAsia" w:hAnsi="Times New Roman CYR" w:cs="Times New Roman CYR"/>
          <w:sz w:val="28"/>
          <w:szCs w:val="28"/>
        </w:rPr>
        <w:t>выглядит</w:t>
      </w:r>
      <w:r w:rsidR="00AD0006" w:rsidRPr="004256B7">
        <w:rPr>
          <w:rFonts w:ascii="Times New Roman CYR" w:hAnsi="Times New Roman CYR" w:cs="Times New Roman CYR"/>
          <w:sz w:val="28"/>
          <w:szCs w:val="28"/>
        </w:rPr>
        <w:t xml:space="preserve"> следующим образом:</w:t>
      </w:r>
    </w:p>
    <w:p w:rsidR="00AD0006" w:rsidRPr="004256B7" w:rsidRDefault="00643156" w:rsidP="00C00EB8">
      <w:pPr>
        <w:tabs>
          <w:tab w:val="left" w:pos="567"/>
        </w:tabs>
        <w:jc w:val="both"/>
        <w:rPr>
          <w:rFonts w:ascii="Times New Roman CYR" w:hAnsi="Times New Roman CYR" w:cs="Times New Roman CYR"/>
          <w:sz w:val="28"/>
          <w:szCs w:val="28"/>
        </w:rPr>
      </w:pPr>
      <w:r w:rsidRPr="00643156">
        <w:rPr>
          <w:rFonts w:ascii="Times New Roman CYR" w:hAnsi="Times New Roman CYR" w:cs="Times New Roman CYR"/>
          <w:noProof/>
          <w:sz w:val="28"/>
          <w:szCs w:val="28"/>
        </w:rPr>
        <w:drawing>
          <wp:inline distT="0" distB="0" distL="0" distR="0" wp14:anchorId="23283E94" wp14:editId="59F56957">
            <wp:extent cx="6052088" cy="2657960"/>
            <wp:effectExtent l="0" t="0" r="635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6052933" cy="2658331"/>
                    </a:xfrm>
                    <a:prstGeom prst="rect">
                      <a:avLst/>
                    </a:prstGeom>
                  </pic:spPr>
                </pic:pic>
              </a:graphicData>
            </a:graphic>
          </wp:inline>
        </w:drawing>
      </w:r>
    </w:p>
    <w:p w:rsidR="00AD0006" w:rsidRPr="0098554B" w:rsidRDefault="00AD0006" w:rsidP="00B73B88">
      <w:pPr>
        <w:pStyle w:val="a7"/>
        <w:tabs>
          <w:tab w:val="left" w:pos="567"/>
        </w:tabs>
        <w:spacing w:after="0" w:line="240" w:lineRule="auto"/>
        <w:ind w:left="-142"/>
        <w:jc w:val="both"/>
        <w:rPr>
          <w:sz w:val="28"/>
          <w:szCs w:val="28"/>
        </w:rPr>
      </w:pPr>
      <w:r>
        <w:rPr>
          <w:i/>
          <w:color w:val="000000"/>
          <w:sz w:val="28"/>
          <w:szCs w:val="28"/>
        </w:rPr>
        <w:t xml:space="preserve">       </w:t>
      </w:r>
      <w:r w:rsidR="00B73B88">
        <w:rPr>
          <w:i/>
          <w:color w:val="000000"/>
          <w:sz w:val="28"/>
          <w:szCs w:val="28"/>
        </w:rPr>
        <w:t xml:space="preserve"> </w:t>
      </w:r>
      <w:r>
        <w:rPr>
          <w:i/>
          <w:color w:val="000000"/>
          <w:sz w:val="28"/>
          <w:szCs w:val="28"/>
        </w:rPr>
        <w:t xml:space="preserve"> </w:t>
      </w:r>
      <w:r w:rsidR="00B73B88" w:rsidRPr="00B73B88">
        <w:rPr>
          <w:color w:val="000000"/>
          <w:sz w:val="28"/>
          <w:szCs w:val="28"/>
        </w:rPr>
        <w:t>На</w:t>
      </w:r>
      <w:r w:rsidR="00B73B88">
        <w:rPr>
          <w:i/>
          <w:color w:val="000000"/>
          <w:sz w:val="28"/>
          <w:szCs w:val="28"/>
        </w:rPr>
        <w:t xml:space="preserve"> </w:t>
      </w:r>
      <w:r w:rsidRPr="00371A09">
        <w:rPr>
          <w:sz w:val="28"/>
          <w:szCs w:val="28"/>
        </w:rPr>
        <w:t>конец 202</w:t>
      </w:r>
      <w:r>
        <w:rPr>
          <w:sz w:val="28"/>
          <w:szCs w:val="28"/>
        </w:rPr>
        <w:t>1</w:t>
      </w:r>
      <w:r w:rsidRPr="00371A09">
        <w:rPr>
          <w:sz w:val="28"/>
          <w:szCs w:val="28"/>
        </w:rPr>
        <w:t xml:space="preserve"> года в городе </w:t>
      </w:r>
      <w:r w:rsidR="00B73B88">
        <w:rPr>
          <w:sz w:val="28"/>
          <w:szCs w:val="28"/>
        </w:rPr>
        <w:t xml:space="preserve">функционировало </w:t>
      </w:r>
      <w:r w:rsidRPr="0098554B">
        <w:rPr>
          <w:sz w:val="28"/>
          <w:szCs w:val="28"/>
        </w:rPr>
        <w:t xml:space="preserve">200 муниципальных учреждений, в том числе: </w:t>
      </w:r>
      <w:r>
        <w:rPr>
          <w:sz w:val="28"/>
          <w:szCs w:val="28"/>
        </w:rPr>
        <w:t>148</w:t>
      </w:r>
      <w:r w:rsidRPr="0098554B">
        <w:rPr>
          <w:sz w:val="28"/>
          <w:szCs w:val="28"/>
        </w:rPr>
        <w:t xml:space="preserve">  – бюджетн</w:t>
      </w:r>
      <w:r>
        <w:rPr>
          <w:sz w:val="28"/>
          <w:szCs w:val="28"/>
        </w:rPr>
        <w:t>ых</w:t>
      </w:r>
      <w:r w:rsidRPr="0098554B">
        <w:rPr>
          <w:sz w:val="28"/>
          <w:szCs w:val="28"/>
        </w:rPr>
        <w:t>, 1</w:t>
      </w:r>
      <w:r>
        <w:rPr>
          <w:sz w:val="28"/>
          <w:szCs w:val="28"/>
        </w:rPr>
        <w:t>1</w:t>
      </w:r>
      <w:r w:rsidRPr="0098554B">
        <w:rPr>
          <w:sz w:val="28"/>
          <w:szCs w:val="28"/>
        </w:rPr>
        <w:t xml:space="preserve"> -  казенных,    </w:t>
      </w:r>
      <w:r>
        <w:rPr>
          <w:sz w:val="28"/>
          <w:szCs w:val="28"/>
        </w:rPr>
        <w:t>41</w:t>
      </w:r>
      <w:r w:rsidRPr="0098554B">
        <w:rPr>
          <w:sz w:val="28"/>
          <w:szCs w:val="28"/>
        </w:rPr>
        <w:t xml:space="preserve"> - </w:t>
      </w:r>
      <w:proofErr w:type="gramStart"/>
      <w:r w:rsidRPr="0098554B">
        <w:rPr>
          <w:sz w:val="28"/>
          <w:szCs w:val="28"/>
        </w:rPr>
        <w:t>автономн</w:t>
      </w:r>
      <w:r>
        <w:rPr>
          <w:sz w:val="28"/>
          <w:szCs w:val="28"/>
        </w:rPr>
        <w:t>ое</w:t>
      </w:r>
      <w:proofErr w:type="gramEnd"/>
      <w:r w:rsidRPr="0098554B">
        <w:rPr>
          <w:sz w:val="28"/>
          <w:szCs w:val="28"/>
        </w:rPr>
        <w:t>.</w:t>
      </w:r>
    </w:p>
    <w:p w:rsidR="00AD0006" w:rsidRPr="00923AEA" w:rsidRDefault="00B73B88" w:rsidP="008971E4">
      <w:pPr>
        <w:pStyle w:val="a7"/>
        <w:spacing w:after="0" w:line="240" w:lineRule="auto"/>
        <w:ind w:left="-142"/>
        <w:jc w:val="both"/>
        <w:rPr>
          <w:sz w:val="28"/>
          <w:szCs w:val="28"/>
        </w:rPr>
      </w:pPr>
      <w:r>
        <w:rPr>
          <w:sz w:val="28"/>
          <w:szCs w:val="28"/>
        </w:rPr>
        <w:t xml:space="preserve">         </w:t>
      </w:r>
      <w:r w:rsidR="00AD0006" w:rsidRPr="0098554B">
        <w:rPr>
          <w:sz w:val="28"/>
          <w:szCs w:val="28"/>
        </w:rPr>
        <w:t xml:space="preserve">По сравнению с 2020 годом </w:t>
      </w:r>
      <w:r w:rsidR="00AD0006">
        <w:rPr>
          <w:sz w:val="28"/>
          <w:szCs w:val="28"/>
        </w:rPr>
        <w:t>общее количество учреждений не изменилось, при этом в 2021 году</w:t>
      </w:r>
      <w:r w:rsidR="00AD0006" w:rsidRPr="00BC399C">
        <w:rPr>
          <w:sz w:val="28"/>
          <w:szCs w:val="28"/>
        </w:rPr>
        <w:t xml:space="preserve">  </w:t>
      </w:r>
      <w:r w:rsidR="00AD0006">
        <w:rPr>
          <w:sz w:val="28"/>
          <w:szCs w:val="28"/>
        </w:rPr>
        <w:t xml:space="preserve">продолжена реорганизация </w:t>
      </w:r>
      <w:r w:rsidR="00AD0006" w:rsidRPr="00BC399C">
        <w:rPr>
          <w:sz w:val="28"/>
          <w:szCs w:val="28"/>
        </w:rPr>
        <w:t xml:space="preserve">учреждений культуры (к </w:t>
      </w:r>
      <w:r w:rsidR="00AD0006">
        <w:rPr>
          <w:sz w:val="28"/>
          <w:szCs w:val="28"/>
        </w:rPr>
        <w:t xml:space="preserve">  </w:t>
      </w:r>
      <w:r w:rsidR="00AD0006" w:rsidRPr="00BC399C">
        <w:rPr>
          <w:sz w:val="28"/>
          <w:szCs w:val="28"/>
        </w:rPr>
        <w:t>МУ ДК «</w:t>
      </w:r>
      <w:proofErr w:type="spellStart"/>
      <w:r w:rsidR="00AD0006" w:rsidRPr="00BC399C">
        <w:rPr>
          <w:sz w:val="28"/>
          <w:szCs w:val="28"/>
        </w:rPr>
        <w:t>Матыра</w:t>
      </w:r>
      <w:proofErr w:type="spellEnd"/>
      <w:r w:rsidR="00AD0006" w:rsidRPr="00BC399C">
        <w:rPr>
          <w:sz w:val="28"/>
          <w:szCs w:val="28"/>
        </w:rPr>
        <w:t xml:space="preserve">» присоединен МУ ДК «Луч», </w:t>
      </w:r>
      <w:proofErr w:type="gramStart"/>
      <w:r w:rsidR="00AD0006" w:rsidRPr="00BC399C">
        <w:rPr>
          <w:sz w:val="28"/>
          <w:szCs w:val="28"/>
        </w:rPr>
        <w:t>к</w:t>
      </w:r>
      <w:proofErr w:type="gramEnd"/>
      <w:r w:rsidR="00AD0006" w:rsidRPr="00BC399C">
        <w:rPr>
          <w:sz w:val="28"/>
          <w:szCs w:val="28"/>
        </w:rPr>
        <w:t xml:space="preserve"> </w:t>
      </w:r>
      <w:proofErr w:type="gramStart"/>
      <w:r w:rsidR="00AD0006" w:rsidRPr="00BC399C">
        <w:rPr>
          <w:sz w:val="28"/>
          <w:szCs w:val="28"/>
        </w:rPr>
        <w:t>МАУК</w:t>
      </w:r>
      <w:proofErr w:type="gramEnd"/>
      <w:r w:rsidR="00AD0006" w:rsidRPr="00BC399C">
        <w:rPr>
          <w:sz w:val="28"/>
          <w:szCs w:val="28"/>
        </w:rPr>
        <w:t xml:space="preserve"> ДК «Рудничный» присоединен МУ ДК «Шах</w:t>
      </w:r>
      <w:r w:rsidR="00AD0006">
        <w:rPr>
          <w:sz w:val="28"/>
          <w:szCs w:val="28"/>
        </w:rPr>
        <w:t>ти</w:t>
      </w:r>
      <w:r w:rsidR="00AD0006" w:rsidRPr="00BC399C">
        <w:rPr>
          <w:sz w:val="28"/>
          <w:szCs w:val="28"/>
        </w:rPr>
        <w:t>нский»)</w:t>
      </w:r>
      <w:r w:rsidR="00AD0006">
        <w:rPr>
          <w:sz w:val="28"/>
          <w:szCs w:val="28"/>
        </w:rPr>
        <w:t xml:space="preserve"> </w:t>
      </w:r>
      <w:r w:rsidR="008971E4">
        <w:rPr>
          <w:sz w:val="28"/>
          <w:szCs w:val="28"/>
        </w:rPr>
        <w:t>и</w:t>
      </w:r>
      <w:r w:rsidR="00AD0006" w:rsidRPr="00923AEA">
        <w:rPr>
          <w:sz w:val="28"/>
          <w:szCs w:val="28"/>
        </w:rPr>
        <w:t xml:space="preserve"> </w:t>
      </w:r>
      <w:r w:rsidR="00AD0006">
        <w:rPr>
          <w:sz w:val="28"/>
          <w:szCs w:val="28"/>
        </w:rPr>
        <w:t>созданы 3 новых</w:t>
      </w:r>
      <w:r w:rsidR="00AD0006" w:rsidRPr="00923AEA">
        <w:rPr>
          <w:sz w:val="28"/>
          <w:szCs w:val="28"/>
        </w:rPr>
        <w:t xml:space="preserve"> учреждени</w:t>
      </w:r>
      <w:r w:rsidR="00AD0006">
        <w:rPr>
          <w:sz w:val="28"/>
          <w:szCs w:val="28"/>
        </w:rPr>
        <w:t>я</w:t>
      </w:r>
      <w:r w:rsidR="00AD0006" w:rsidRPr="00923AEA">
        <w:rPr>
          <w:sz w:val="28"/>
          <w:szCs w:val="28"/>
        </w:rPr>
        <w:t xml:space="preserve"> (МАУ ДОУ №20, </w:t>
      </w:r>
      <w:r w:rsidR="00AD0006">
        <w:rPr>
          <w:sz w:val="28"/>
          <w:szCs w:val="28"/>
        </w:rPr>
        <w:t>школа</w:t>
      </w:r>
      <w:r w:rsidR="00AD0006" w:rsidRPr="00923AEA">
        <w:rPr>
          <w:sz w:val="28"/>
          <w:szCs w:val="28"/>
        </w:rPr>
        <w:t xml:space="preserve"> № 34</w:t>
      </w:r>
      <w:r w:rsidR="00AD0006">
        <w:rPr>
          <w:sz w:val="28"/>
          <w:szCs w:val="28"/>
        </w:rPr>
        <w:t xml:space="preserve">, </w:t>
      </w:r>
      <w:r w:rsidR="00AD0006" w:rsidRPr="00923AEA">
        <w:rPr>
          <w:sz w:val="28"/>
          <w:szCs w:val="28"/>
        </w:rPr>
        <w:t>МКУ «</w:t>
      </w:r>
      <w:r w:rsidR="00AD0006">
        <w:rPr>
          <w:sz w:val="28"/>
          <w:szCs w:val="28"/>
        </w:rPr>
        <w:t>Управление муниципального заказа»</w:t>
      </w:r>
      <w:r w:rsidR="00AD0006" w:rsidRPr="00923AEA">
        <w:rPr>
          <w:sz w:val="28"/>
          <w:szCs w:val="28"/>
        </w:rPr>
        <w:t>)</w:t>
      </w:r>
      <w:r w:rsidR="00AD0006">
        <w:rPr>
          <w:sz w:val="28"/>
          <w:szCs w:val="28"/>
        </w:rPr>
        <w:t>.</w:t>
      </w:r>
    </w:p>
    <w:p w:rsidR="00F24980" w:rsidRDefault="00AD0006" w:rsidP="00F24980">
      <w:pPr>
        <w:tabs>
          <w:tab w:val="left" w:pos="567"/>
        </w:tabs>
        <w:jc w:val="both"/>
        <w:rPr>
          <w:color w:val="000000"/>
          <w:sz w:val="28"/>
          <w:szCs w:val="28"/>
        </w:rPr>
      </w:pPr>
      <w:r w:rsidRPr="004256B7">
        <w:rPr>
          <w:i/>
          <w:color w:val="000000"/>
          <w:sz w:val="28"/>
          <w:szCs w:val="28"/>
        </w:rPr>
        <w:tab/>
      </w:r>
      <w:r w:rsidR="00F24980" w:rsidRPr="00F24980">
        <w:rPr>
          <w:color w:val="000000"/>
          <w:sz w:val="28"/>
          <w:szCs w:val="28"/>
        </w:rPr>
        <w:t>Финансовое обеспечение муниципальных бюджетных и автономных учреждений города Липецка осуществлялось путем предоставления им субсидий на выполнение муниципального задания и на иные цели (целевых субсидий) в соответствии с планом финансово - хозяйственной деятельности учреждений.</w:t>
      </w:r>
    </w:p>
    <w:p w:rsidR="00442EF9" w:rsidRDefault="00442EF9" w:rsidP="00442EF9">
      <w:pPr>
        <w:tabs>
          <w:tab w:val="left" w:pos="567"/>
        </w:tabs>
        <w:jc w:val="both"/>
        <w:rPr>
          <w:color w:val="000000"/>
          <w:sz w:val="28"/>
          <w:szCs w:val="28"/>
        </w:rPr>
      </w:pPr>
      <w:r>
        <w:rPr>
          <w:color w:val="000000"/>
          <w:sz w:val="28"/>
          <w:szCs w:val="28"/>
        </w:rPr>
        <w:t xml:space="preserve">       </w:t>
      </w:r>
      <w:proofErr w:type="gramStart"/>
      <w:r>
        <w:rPr>
          <w:color w:val="000000"/>
          <w:sz w:val="28"/>
          <w:szCs w:val="28"/>
        </w:rPr>
        <w:t xml:space="preserve">В соответствии с </w:t>
      </w:r>
      <w:r w:rsidRPr="00442EF9">
        <w:rPr>
          <w:color w:val="000000"/>
          <w:sz w:val="28"/>
          <w:szCs w:val="28"/>
        </w:rPr>
        <w:t>Постановлени</w:t>
      </w:r>
      <w:r>
        <w:rPr>
          <w:color w:val="000000"/>
          <w:sz w:val="28"/>
          <w:szCs w:val="28"/>
        </w:rPr>
        <w:t>ем</w:t>
      </w:r>
      <w:r w:rsidRPr="00442EF9">
        <w:rPr>
          <w:color w:val="000000"/>
          <w:sz w:val="28"/>
          <w:szCs w:val="28"/>
        </w:rPr>
        <w:t xml:space="preserve"> Правительства РФ от 22.02.2020 № 203 «Об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w:t>
      </w:r>
      <w:r>
        <w:rPr>
          <w:color w:val="000000"/>
          <w:sz w:val="28"/>
          <w:szCs w:val="28"/>
        </w:rPr>
        <w:t>, с</w:t>
      </w:r>
      <w:r w:rsidRPr="00442EF9">
        <w:rPr>
          <w:color w:val="000000"/>
          <w:sz w:val="28"/>
          <w:szCs w:val="28"/>
        </w:rPr>
        <w:t xml:space="preserve"> 2021 года субсидии на иные цели предоставлялись учреждениям в соответствии с порядками, утвержденными </w:t>
      </w:r>
      <w:r>
        <w:rPr>
          <w:color w:val="000000"/>
          <w:sz w:val="28"/>
          <w:szCs w:val="28"/>
        </w:rPr>
        <w:t>администрацией города.</w:t>
      </w:r>
      <w:proofErr w:type="gramEnd"/>
    </w:p>
    <w:p w:rsidR="00442EF9" w:rsidRPr="00442EF9" w:rsidRDefault="00442EF9" w:rsidP="00442EF9">
      <w:pPr>
        <w:tabs>
          <w:tab w:val="left" w:pos="567"/>
        </w:tabs>
        <w:jc w:val="both"/>
        <w:rPr>
          <w:color w:val="000000"/>
          <w:sz w:val="28"/>
          <w:szCs w:val="28"/>
        </w:rPr>
      </w:pPr>
      <w:r w:rsidRPr="00442EF9">
        <w:rPr>
          <w:color w:val="000000"/>
          <w:sz w:val="28"/>
          <w:szCs w:val="28"/>
        </w:rPr>
        <w:t xml:space="preserve">    </w:t>
      </w:r>
      <w:r w:rsidR="00D96313">
        <w:rPr>
          <w:color w:val="000000"/>
          <w:sz w:val="28"/>
          <w:szCs w:val="28"/>
        </w:rPr>
        <w:t xml:space="preserve">  </w:t>
      </w:r>
      <w:r w:rsidRPr="00442EF9">
        <w:rPr>
          <w:color w:val="000000"/>
          <w:sz w:val="28"/>
          <w:szCs w:val="28"/>
        </w:rPr>
        <w:t>По итогам 2021 года удельный вес расходов бюджета на предоставление субсидий на выполнение муниципального задания и на иные цели составил 57,1% от общего объема расходов, что на 3% выше уровня 2020 года (54,1%).</w:t>
      </w:r>
    </w:p>
    <w:p w:rsidR="00AD0006" w:rsidRDefault="00F24980" w:rsidP="005D1059">
      <w:pPr>
        <w:tabs>
          <w:tab w:val="left" w:pos="567"/>
        </w:tabs>
        <w:jc w:val="both"/>
        <w:rPr>
          <w:color w:val="000000"/>
          <w:sz w:val="28"/>
          <w:szCs w:val="28"/>
        </w:rPr>
      </w:pPr>
      <w:r>
        <w:rPr>
          <w:color w:val="000000"/>
          <w:sz w:val="28"/>
          <w:szCs w:val="28"/>
        </w:rPr>
        <w:t xml:space="preserve">     </w:t>
      </w:r>
      <w:r w:rsidR="005D1059">
        <w:rPr>
          <w:color w:val="000000"/>
          <w:sz w:val="28"/>
          <w:szCs w:val="28"/>
        </w:rPr>
        <w:t xml:space="preserve"> </w:t>
      </w:r>
      <w:r w:rsidR="00C00EB8">
        <w:rPr>
          <w:color w:val="000000"/>
          <w:sz w:val="28"/>
          <w:szCs w:val="28"/>
        </w:rPr>
        <w:t xml:space="preserve"> </w:t>
      </w:r>
      <w:r w:rsidR="00AD0006" w:rsidRPr="004256B7">
        <w:rPr>
          <w:color w:val="000000"/>
          <w:sz w:val="28"/>
          <w:szCs w:val="28"/>
        </w:rPr>
        <w:t xml:space="preserve">Общий объем всех перечисленных из бюджета субсидий учреждениям составляет 8625,3 млн. руб. или </w:t>
      </w:r>
      <w:r w:rsidR="00AD0006" w:rsidRPr="004256B7">
        <w:rPr>
          <w:rFonts w:eastAsiaTheme="minorEastAsia"/>
          <w:sz w:val="28"/>
          <w:szCs w:val="28"/>
        </w:rPr>
        <w:t>57,2</w:t>
      </w:r>
      <w:r w:rsidR="00AD0006" w:rsidRPr="004256B7">
        <w:rPr>
          <w:color w:val="000000"/>
          <w:sz w:val="28"/>
          <w:szCs w:val="28"/>
        </w:rPr>
        <w:t xml:space="preserve">% от общего объема расходов бюджета. </w:t>
      </w:r>
    </w:p>
    <w:p w:rsidR="00D96313" w:rsidRPr="004256B7" w:rsidRDefault="00D96313" w:rsidP="00D96313">
      <w:pPr>
        <w:tabs>
          <w:tab w:val="left" w:pos="567"/>
        </w:tabs>
        <w:jc w:val="both"/>
        <w:rPr>
          <w:rFonts w:eastAsiaTheme="minorEastAsia"/>
          <w:sz w:val="28"/>
          <w:szCs w:val="28"/>
        </w:rPr>
      </w:pPr>
      <w:r>
        <w:rPr>
          <w:color w:val="000000"/>
          <w:sz w:val="28"/>
          <w:szCs w:val="28"/>
        </w:rPr>
        <w:t xml:space="preserve">      </w:t>
      </w:r>
      <w:r w:rsidRPr="004256B7">
        <w:rPr>
          <w:color w:val="000000"/>
          <w:sz w:val="28"/>
          <w:szCs w:val="28"/>
        </w:rPr>
        <w:t xml:space="preserve">В 2021 году учреждениям были выделены субсидии на выполнение муниципального задания в сумме 7493,0 млн. руб., </w:t>
      </w:r>
      <w:r w:rsidRPr="004256B7">
        <w:rPr>
          <w:rFonts w:eastAsiaTheme="minorEastAsia"/>
          <w:sz w:val="28"/>
          <w:szCs w:val="28"/>
        </w:rPr>
        <w:t>что на 709,7 млн. руб. или на 10,4% больше, чем в 2020 году.</w:t>
      </w:r>
    </w:p>
    <w:p w:rsidR="00AD0006" w:rsidRPr="004256B7" w:rsidRDefault="00C00EB8" w:rsidP="00D96313">
      <w:pPr>
        <w:tabs>
          <w:tab w:val="left" w:pos="567"/>
        </w:tabs>
        <w:jc w:val="both"/>
        <w:rPr>
          <w:sz w:val="28"/>
          <w:szCs w:val="28"/>
        </w:rPr>
      </w:pPr>
      <w:r>
        <w:rPr>
          <w:rFonts w:eastAsiaTheme="minorEastAsia"/>
          <w:color w:val="000000"/>
          <w:sz w:val="28"/>
          <w:szCs w:val="28"/>
        </w:rPr>
        <w:t xml:space="preserve">       </w:t>
      </w:r>
      <w:r w:rsidR="00AD0006" w:rsidRPr="004256B7">
        <w:rPr>
          <w:rFonts w:eastAsiaTheme="minorEastAsia"/>
          <w:color w:val="000000"/>
          <w:sz w:val="28"/>
          <w:szCs w:val="28"/>
        </w:rPr>
        <w:t xml:space="preserve">Собственные доходы  бюджетных и автономных учреждений составили </w:t>
      </w:r>
      <w:r w:rsidR="00AD0006" w:rsidRPr="004256B7">
        <w:rPr>
          <w:rFonts w:eastAsiaTheme="minorEastAsia"/>
          <w:sz w:val="28"/>
          <w:szCs w:val="28"/>
        </w:rPr>
        <w:t>1341,8 млн</w:t>
      </w:r>
      <w:r w:rsidR="00AD0006" w:rsidRPr="004256B7">
        <w:rPr>
          <w:rFonts w:eastAsiaTheme="minorEastAsia"/>
          <w:color w:val="000000"/>
          <w:sz w:val="28"/>
          <w:szCs w:val="28"/>
        </w:rPr>
        <w:t>. руб. и по сравнению с 20</w:t>
      </w:r>
      <w:r w:rsidR="00AD0006" w:rsidRPr="004256B7">
        <w:rPr>
          <w:rFonts w:eastAsiaTheme="minorEastAsia"/>
          <w:sz w:val="28"/>
          <w:szCs w:val="28"/>
        </w:rPr>
        <w:t xml:space="preserve">20 </w:t>
      </w:r>
      <w:r w:rsidR="00AD0006" w:rsidRPr="004256B7">
        <w:rPr>
          <w:rFonts w:eastAsiaTheme="minorEastAsia"/>
          <w:color w:val="000000"/>
          <w:sz w:val="28"/>
          <w:szCs w:val="28"/>
        </w:rPr>
        <w:t>годом возросли на 432,</w:t>
      </w:r>
      <w:r w:rsidR="00AD0006" w:rsidRPr="004256B7">
        <w:rPr>
          <w:rFonts w:eastAsiaTheme="minorEastAsia"/>
          <w:sz w:val="28"/>
          <w:szCs w:val="28"/>
        </w:rPr>
        <w:t xml:space="preserve">6 млн. руб. или 47,8 процента. </w:t>
      </w:r>
      <w:r w:rsidR="00AD0006" w:rsidRPr="004256B7">
        <w:rPr>
          <w:i/>
          <w:sz w:val="28"/>
          <w:szCs w:val="28"/>
          <w:highlight w:val="yellow"/>
        </w:rPr>
        <w:t xml:space="preserve"> </w:t>
      </w:r>
    </w:p>
    <w:p w:rsidR="00AD0006" w:rsidRPr="004256B7" w:rsidRDefault="00C00EB8" w:rsidP="00C00EB8">
      <w:pPr>
        <w:jc w:val="both"/>
        <w:rPr>
          <w:sz w:val="28"/>
          <w:szCs w:val="28"/>
        </w:rPr>
      </w:pPr>
      <w:r>
        <w:rPr>
          <w:sz w:val="28"/>
          <w:szCs w:val="28"/>
        </w:rPr>
        <w:lastRenderedPageBreak/>
        <w:t xml:space="preserve">      </w:t>
      </w:r>
      <w:r w:rsidR="00AD0006" w:rsidRPr="004256B7">
        <w:rPr>
          <w:sz w:val="28"/>
          <w:szCs w:val="28"/>
        </w:rPr>
        <w:t>Остатки денежных средств муниципальных бюджетных и автономных учреждений на конец года увеличились на 39,7% по сравнению с началом года и составили 169 млн. руб., в том числе средства во временном распоряжении 14,2 млн. рублей.</w:t>
      </w:r>
    </w:p>
    <w:p w:rsidR="00D96313" w:rsidRPr="00442EF9" w:rsidRDefault="00D96313" w:rsidP="00BC5E08">
      <w:pPr>
        <w:tabs>
          <w:tab w:val="left" w:pos="567"/>
        </w:tabs>
        <w:jc w:val="both"/>
        <w:rPr>
          <w:color w:val="000000"/>
          <w:sz w:val="28"/>
          <w:szCs w:val="28"/>
        </w:rPr>
      </w:pPr>
      <w:r>
        <w:rPr>
          <w:color w:val="000000"/>
          <w:sz w:val="28"/>
          <w:szCs w:val="28"/>
        </w:rPr>
        <w:t xml:space="preserve">       </w:t>
      </w:r>
      <w:r w:rsidRPr="00442EF9">
        <w:rPr>
          <w:color w:val="000000"/>
          <w:sz w:val="28"/>
          <w:szCs w:val="28"/>
        </w:rPr>
        <w:t>В 2021 году главными распорядителями бюджетных средств осуществлялась реализация мероприятий 14-ти муниципальных программ. Удельный вес</w:t>
      </w:r>
      <w:r w:rsidR="00BC5E08">
        <w:rPr>
          <w:color w:val="000000"/>
          <w:sz w:val="28"/>
          <w:szCs w:val="28"/>
        </w:rPr>
        <w:t xml:space="preserve"> «программных»</w:t>
      </w:r>
      <w:r w:rsidRPr="00442EF9">
        <w:rPr>
          <w:color w:val="000000"/>
          <w:sz w:val="28"/>
          <w:szCs w:val="28"/>
        </w:rPr>
        <w:t xml:space="preserve"> расходов, составил 96,2%</w:t>
      </w:r>
      <w:r w:rsidR="00BC5E08">
        <w:rPr>
          <w:color w:val="000000"/>
          <w:sz w:val="28"/>
          <w:szCs w:val="28"/>
        </w:rPr>
        <w:t xml:space="preserve"> или 14858,8 млн. рублей.</w:t>
      </w:r>
    </w:p>
    <w:p w:rsidR="00D96313" w:rsidRPr="00F24980" w:rsidRDefault="00D96313" w:rsidP="00BC5E08">
      <w:pPr>
        <w:tabs>
          <w:tab w:val="left" w:pos="567"/>
        </w:tabs>
        <w:jc w:val="both"/>
        <w:rPr>
          <w:color w:val="000000"/>
          <w:sz w:val="28"/>
          <w:szCs w:val="28"/>
        </w:rPr>
      </w:pPr>
      <w:r>
        <w:rPr>
          <w:color w:val="000000"/>
          <w:sz w:val="28"/>
          <w:szCs w:val="28"/>
        </w:rPr>
        <w:t xml:space="preserve">      </w:t>
      </w:r>
      <w:r w:rsidRPr="00442EF9">
        <w:rPr>
          <w:color w:val="000000"/>
          <w:sz w:val="28"/>
          <w:szCs w:val="28"/>
        </w:rPr>
        <w:t>Освоение ассигнований в рамках муниципальных программ составило 97,4% (2020 год – 93,3%)</w:t>
      </w:r>
      <w:r w:rsidR="00BC5E08">
        <w:rPr>
          <w:color w:val="000000"/>
          <w:sz w:val="28"/>
          <w:szCs w:val="28"/>
        </w:rPr>
        <w:t xml:space="preserve"> или 14469,3 млн. рублей.</w:t>
      </w:r>
    </w:p>
    <w:p w:rsidR="008E01F9" w:rsidRDefault="008E01F9" w:rsidP="00D96313">
      <w:pPr>
        <w:tabs>
          <w:tab w:val="left" w:pos="567"/>
          <w:tab w:val="left" w:pos="709"/>
        </w:tabs>
        <w:ind w:firstLine="567"/>
        <w:jc w:val="both"/>
        <w:rPr>
          <w:sz w:val="28"/>
          <w:szCs w:val="28"/>
        </w:rPr>
      </w:pPr>
      <w:r>
        <w:rPr>
          <w:sz w:val="28"/>
          <w:szCs w:val="28"/>
        </w:rPr>
        <w:t xml:space="preserve">В 2021 году в городе Липецке осуществлялась реализация пяти национальных проектов: «Культура», «Жилье и городская среда», «Экология», «Демография», «Безопасные качественные автомобильные дороги», на реализацию которых за счет бюджетов всех уровней направлено 2699,7 млн. руб. или 96,2 % от плановых назначений. </w:t>
      </w:r>
    </w:p>
    <w:p w:rsidR="00CF23BA" w:rsidRDefault="00281B7D" w:rsidP="00ED52FE">
      <w:pPr>
        <w:tabs>
          <w:tab w:val="left" w:pos="567"/>
        </w:tabs>
        <w:ind w:firstLine="567"/>
        <w:jc w:val="both"/>
        <w:rPr>
          <w:sz w:val="28"/>
          <w:szCs w:val="28"/>
        </w:rPr>
      </w:pPr>
      <w:r>
        <w:rPr>
          <w:sz w:val="28"/>
          <w:szCs w:val="28"/>
        </w:rPr>
        <w:t>Р</w:t>
      </w:r>
      <w:r w:rsidR="00CF23BA">
        <w:rPr>
          <w:sz w:val="28"/>
          <w:szCs w:val="28"/>
        </w:rPr>
        <w:t>асход</w:t>
      </w:r>
      <w:r>
        <w:rPr>
          <w:sz w:val="28"/>
          <w:szCs w:val="28"/>
        </w:rPr>
        <w:t xml:space="preserve">ы </w:t>
      </w:r>
      <w:r w:rsidR="00CF23BA">
        <w:rPr>
          <w:sz w:val="28"/>
          <w:szCs w:val="28"/>
        </w:rPr>
        <w:t>бюджета по разделам классификации представлен</w:t>
      </w:r>
      <w:r>
        <w:rPr>
          <w:sz w:val="28"/>
          <w:szCs w:val="28"/>
        </w:rPr>
        <w:t>ы в таблице</w:t>
      </w:r>
    </w:p>
    <w:p w:rsidR="00CF23BA" w:rsidRPr="00100F8F" w:rsidRDefault="00100F8F" w:rsidP="00CF23BA">
      <w:pPr>
        <w:ind w:firstLine="567"/>
        <w:jc w:val="right"/>
      </w:pPr>
      <w:r>
        <w:t xml:space="preserve">   </w:t>
      </w:r>
      <w:r w:rsidR="00A703A6" w:rsidRPr="00100F8F">
        <w:t>млн</w:t>
      </w:r>
      <w:r w:rsidR="00CF23BA" w:rsidRPr="00100F8F">
        <w:t>. руб.</w:t>
      </w: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93"/>
        <w:gridCol w:w="1276"/>
        <w:gridCol w:w="1340"/>
        <w:gridCol w:w="1276"/>
        <w:gridCol w:w="1316"/>
        <w:gridCol w:w="668"/>
        <w:gridCol w:w="814"/>
      </w:tblGrid>
      <w:tr w:rsidR="00CF23BA" w:rsidRPr="00D44E59" w:rsidTr="00761E82">
        <w:tc>
          <w:tcPr>
            <w:tcW w:w="534" w:type="dxa"/>
            <w:vMerge w:val="restart"/>
            <w:shd w:val="clear" w:color="auto" w:fill="auto"/>
          </w:tcPr>
          <w:p w:rsidR="00CF23BA" w:rsidRPr="00D44E59" w:rsidRDefault="00CF23BA" w:rsidP="00761E82">
            <w:pPr>
              <w:jc w:val="center"/>
              <w:rPr>
                <w:b/>
              </w:rPr>
            </w:pPr>
            <w:r w:rsidRPr="00D44E59">
              <w:rPr>
                <w:b/>
              </w:rPr>
              <w:t>Раздел</w:t>
            </w:r>
          </w:p>
        </w:tc>
        <w:tc>
          <w:tcPr>
            <w:tcW w:w="2693" w:type="dxa"/>
            <w:vMerge w:val="restart"/>
            <w:shd w:val="clear" w:color="auto" w:fill="auto"/>
          </w:tcPr>
          <w:p w:rsidR="00CF23BA" w:rsidRPr="00D44E59" w:rsidRDefault="00CF23BA" w:rsidP="00761E82">
            <w:pPr>
              <w:jc w:val="center"/>
              <w:rPr>
                <w:b/>
              </w:rPr>
            </w:pPr>
            <w:r w:rsidRPr="00D44E59">
              <w:rPr>
                <w:b/>
              </w:rPr>
              <w:t>Наименование</w:t>
            </w:r>
          </w:p>
        </w:tc>
        <w:tc>
          <w:tcPr>
            <w:tcW w:w="1276" w:type="dxa"/>
            <w:vMerge w:val="restart"/>
            <w:shd w:val="clear" w:color="auto" w:fill="auto"/>
          </w:tcPr>
          <w:p w:rsidR="00CF23BA" w:rsidRPr="00D44E59" w:rsidRDefault="00CF23BA" w:rsidP="00761E82">
            <w:pPr>
              <w:jc w:val="center"/>
              <w:rPr>
                <w:b/>
              </w:rPr>
            </w:pPr>
            <w:r w:rsidRPr="00D44E59">
              <w:rPr>
                <w:b/>
              </w:rPr>
              <w:t>Исполнено 2020</w:t>
            </w:r>
          </w:p>
        </w:tc>
        <w:tc>
          <w:tcPr>
            <w:tcW w:w="1340" w:type="dxa"/>
            <w:vMerge w:val="restart"/>
            <w:shd w:val="clear" w:color="auto" w:fill="auto"/>
          </w:tcPr>
          <w:p w:rsidR="00CF23BA" w:rsidRPr="00D44E59" w:rsidRDefault="00CF23BA" w:rsidP="00761E82">
            <w:pPr>
              <w:jc w:val="center"/>
              <w:rPr>
                <w:b/>
              </w:rPr>
            </w:pPr>
            <w:r w:rsidRPr="00D44E59">
              <w:rPr>
                <w:b/>
              </w:rPr>
              <w:t>План 2021</w:t>
            </w:r>
          </w:p>
        </w:tc>
        <w:tc>
          <w:tcPr>
            <w:tcW w:w="1276" w:type="dxa"/>
            <w:vMerge w:val="restart"/>
            <w:shd w:val="clear" w:color="auto" w:fill="auto"/>
          </w:tcPr>
          <w:p w:rsidR="00CF23BA" w:rsidRPr="00D44E59" w:rsidRDefault="00CF23BA" w:rsidP="00761E82">
            <w:pPr>
              <w:jc w:val="center"/>
              <w:rPr>
                <w:b/>
              </w:rPr>
            </w:pPr>
            <w:r w:rsidRPr="00D44E59">
              <w:rPr>
                <w:b/>
              </w:rPr>
              <w:t>Уточненный план</w:t>
            </w:r>
          </w:p>
        </w:tc>
        <w:tc>
          <w:tcPr>
            <w:tcW w:w="1984" w:type="dxa"/>
            <w:gridSpan w:val="2"/>
            <w:shd w:val="clear" w:color="auto" w:fill="auto"/>
          </w:tcPr>
          <w:p w:rsidR="00CF23BA" w:rsidRPr="00D44E59" w:rsidRDefault="00CF23BA" w:rsidP="00761E82">
            <w:pPr>
              <w:jc w:val="center"/>
              <w:rPr>
                <w:b/>
              </w:rPr>
            </w:pPr>
            <w:r w:rsidRPr="00D44E59">
              <w:rPr>
                <w:b/>
              </w:rPr>
              <w:t>Исполнено</w:t>
            </w:r>
          </w:p>
        </w:tc>
        <w:tc>
          <w:tcPr>
            <w:tcW w:w="814" w:type="dxa"/>
            <w:shd w:val="clear" w:color="auto" w:fill="auto"/>
          </w:tcPr>
          <w:p w:rsidR="00CF23BA" w:rsidRPr="00D44E59" w:rsidRDefault="00CF23BA" w:rsidP="00761E82">
            <w:pPr>
              <w:jc w:val="center"/>
              <w:rPr>
                <w:b/>
              </w:rPr>
            </w:pPr>
            <w:r w:rsidRPr="00D44E59">
              <w:rPr>
                <w:b/>
              </w:rPr>
              <w:t>Доля раздела/</w:t>
            </w:r>
            <w:r>
              <w:rPr>
                <w:b/>
              </w:rPr>
              <w:t xml:space="preserve">  </w:t>
            </w:r>
            <w:r w:rsidRPr="00D44E59">
              <w:rPr>
                <w:b/>
              </w:rPr>
              <w:t>подраздела</w:t>
            </w:r>
          </w:p>
        </w:tc>
      </w:tr>
      <w:tr w:rsidR="00CF23BA" w:rsidRPr="00D44E59" w:rsidTr="00761E82">
        <w:tc>
          <w:tcPr>
            <w:tcW w:w="534" w:type="dxa"/>
            <w:vMerge/>
            <w:shd w:val="clear" w:color="auto" w:fill="auto"/>
          </w:tcPr>
          <w:p w:rsidR="00CF23BA" w:rsidRPr="00D44E59" w:rsidRDefault="00CF23BA" w:rsidP="00761E82">
            <w:pPr>
              <w:jc w:val="center"/>
              <w:rPr>
                <w:b/>
              </w:rPr>
            </w:pPr>
          </w:p>
        </w:tc>
        <w:tc>
          <w:tcPr>
            <w:tcW w:w="2693" w:type="dxa"/>
            <w:vMerge/>
            <w:shd w:val="clear" w:color="auto" w:fill="auto"/>
          </w:tcPr>
          <w:p w:rsidR="00CF23BA" w:rsidRPr="00D44E59" w:rsidRDefault="00CF23BA" w:rsidP="00761E82">
            <w:pPr>
              <w:jc w:val="center"/>
              <w:rPr>
                <w:b/>
              </w:rPr>
            </w:pPr>
          </w:p>
        </w:tc>
        <w:tc>
          <w:tcPr>
            <w:tcW w:w="1276" w:type="dxa"/>
            <w:vMerge/>
            <w:shd w:val="clear" w:color="auto" w:fill="auto"/>
          </w:tcPr>
          <w:p w:rsidR="00CF23BA" w:rsidRPr="00D44E59" w:rsidRDefault="00CF23BA" w:rsidP="00761E82">
            <w:pPr>
              <w:jc w:val="center"/>
              <w:rPr>
                <w:b/>
              </w:rPr>
            </w:pPr>
          </w:p>
        </w:tc>
        <w:tc>
          <w:tcPr>
            <w:tcW w:w="1340" w:type="dxa"/>
            <w:vMerge/>
            <w:shd w:val="clear" w:color="auto" w:fill="auto"/>
          </w:tcPr>
          <w:p w:rsidR="00CF23BA" w:rsidRPr="00D44E59" w:rsidRDefault="00CF23BA" w:rsidP="00761E82">
            <w:pPr>
              <w:jc w:val="center"/>
              <w:rPr>
                <w:b/>
              </w:rPr>
            </w:pPr>
          </w:p>
        </w:tc>
        <w:tc>
          <w:tcPr>
            <w:tcW w:w="1276" w:type="dxa"/>
            <w:vMerge/>
            <w:shd w:val="clear" w:color="auto" w:fill="auto"/>
          </w:tcPr>
          <w:p w:rsidR="00CF23BA" w:rsidRPr="00D44E59" w:rsidRDefault="00CF23BA" w:rsidP="00761E82">
            <w:pPr>
              <w:jc w:val="center"/>
              <w:rPr>
                <w:b/>
              </w:rPr>
            </w:pPr>
          </w:p>
        </w:tc>
        <w:tc>
          <w:tcPr>
            <w:tcW w:w="1316" w:type="dxa"/>
            <w:shd w:val="clear" w:color="auto" w:fill="auto"/>
          </w:tcPr>
          <w:p w:rsidR="00CF23BA" w:rsidRPr="00D44E59" w:rsidRDefault="00CF23BA" w:rsidP="00761E82">
            <w:pPr>
              <w:jc w:val="center"/>
              <w:rPr>
                <w:b/>
              </w:rPr>
            </w:pPr>
            <w:r w:rsidRPr="00D44E59">
              <w:rPr>
                <w:b/>
              </w:rPr>
              <w:t>сумма</w:t>
            </w:r>
          </w:p>
        </w:tc>
        <w:tc>
          <w:tcPr>
            <w:tcW w:w="668" w:type="dxa"/>
            <w:shd w:val="clear" w:color="auto" w:fill="auto"/>
          </w:tcPr>
          <w:p w:rsidR="00CF23BA" w:rsidRPr="00D44E59" w:rsidRDefault="00CF23BA" w:rsidP="00761E82">
            <w:pPr>
              <w:jc w:val="center"/>
              <w:rPr>
                <w:b/>
              </w:rPr>
            </w:pPr>
            <w:r w:rsidRPr="00D44E59">
              <w:rPr>
                <w:b/>
              </w:rPr>
              <w:t>%</w:t>
            </w:r>
          </w:p>
        </w:tc>
        <w:tc>
          <w:tcPr>
            <w:tcW w:w="814" w:type="dxa"/>
            <w:shd w:val="clear" w:color="auto" w:fill="auto"/>
          </w:tcPr>
          <w:p w:rsidR="00CF23BA" w:rsidRPr="00D44E59" w:rsidRDefault="00CF23BA" w:rsidP="00761E82">
            <w:pPr>
              <w:jc w:val="center"/>
              <w:rPr>
                <w:b/>
              </w:rPr>
            </w:pPr>
          </w:p>
        </w:tc>
      </w:tr>
      <w:tr w:rsidR="00CF23BA" w:rsidRPr="00D44E59" w:rsidTr="00761E82">
        <w:tc>
          <w:tcPr>
            <w:tcW w:w="534" w:type="dxa"/>
            <w:shd w:val="clear" w:color="auto" w:fill="auto"/>
          </w:tcPr>
          <w:p w:rsidR="00CF23BA" w:rsidRPr="00D44E59" w:rsidRDefault="00CF23BA" w:rsidP="00761E82">
            <w:pPr>
              <w:jc w:val="both"/>
            </w:pPr>
          </w:p>
        </w:tc>
        <w:tc>
          <w:tcPr>
            <w:tcW w:w="2693" w:type="dxa"/>
            <w:shd w:val="clear" w:color="auto" w:fill="auto"/>
          </w:tcPr>
          <w:p w:rsidR="00CF23BA" w:rsidRPr="00D44E59" w:rsidRDefault="00CF23BA" w:rsidP="00761E82">
            <w:pPr>
              <w:rPr>
                <w:b/>
              </w:rPr>
            </w:pPr>
            <w:r w:rsidRPr="00D44E59">
              <w:rPr>
                <w:b/>
              </w:rPr>
              <w:t>ВСЕГО</w:t>
            </w:r>
          </w:p>
        </w:tc>
        <w:tc>
          <w:tcPr>
            <w:tcW w:w="1276" w:type="dxa"/>
            <w:shd w:val="clear" w:color="auto" w:fill="auto"/>
          </w:tcPr>
          <w:p w:rsidR="00CF23BA" w:rsidRPr="00D44E59" w:rsidRDefault="00CF23BA" w:rsidP="00A703A6">
            <w:pPr>
              <w:rPr>
                <w:b/>
              </w:rPr>
            </w:pPr>
            <w:r w:rsidRPr="00D44E59">
              <w:rPr>
                <w:b/>
              </w:rPr>
              <w:t>13</w:t>
            </w:r>
            <w:r w:rsidR="00A703A6">
              <w:rPr>
                <w:b/>
              </w:rPr>
              <w:t> </w:t>
            </w:r>
            <w:r w:rsidRPr="00D44E59">
              <w:rPr>
                <w:b/>
              </w:rPr>
              <w:t>986</w:t>
            </w:r>
            <w:r w:rsidR="00A703A6">
              <w:rPr>
                <w:b/>
              </w:rPr>
              <w:t>,</w:t>
            </w:r>
            <w:r w:rsidRPr="00D44E59">
              <w:rPr>
                <w:b/>
              </w:rPr>
              <w:t>2</w:t>
            </w:r>
          </w:p>
        </w:tc>
        <w:tc>
          <w:tcPr>
            <w:tcW w:w="1340" w:type="dxa"/>
            <w:shd w:val="clear" w:color="auto" w:fill="auto"/>
          </w:tcPr>
          <w:p w:rsidR="00CF23BA" w:rsidRPr="00D44E59" w:rsidRDefault="00CF23BA" w:rsidP="00A703A6">
            <w:pPr>
              <w:rPr>
                <w:b/>
              </w:rPr>
            </w:pPr>
            <w:r w:rsidRPr="00D44E59">
              <w:rPr>
                <w:b/>
              </w:rPr>
              <w:t>15</w:t>
            </w:r>
            <w:r w:rsidR="00A703A6">
              <w:rPr>
                <w:b/>
              </w:rPr>
              <w:t> </w:t>
            </w:r>
            <w:r w:rsidRPr="00D44E59">
              <w:rPr>
                <w:b/>
              </w:rPr>
              <w:t>243</w:t>
            </w:r>
            <w:r w:rsidR="00A703A6">
              <w:rPr>
                <w:b/>
              </w:rPr>
              <w:t>,8</w:t>
            </w:r>
            <w:r w:rsidRPr="00D44E59">
              <w:rPr>
                <w:b/>
              </w:rPr>
              <w:t xml:space="preserve"> </w:t>
            </w:r>
          </w:p>
        </w:tc>
        <w:tc>
          <w:tcPr>
            <w:tcW w:w="1276" w:type="dxa"/>
            <w:shd w:val="clear" w:color="auto" w:fill="auto"/>
          </w:tcPr>
          <w:p w:rsidR="00CF23BA" w:rsidRPr="00D44E59" w:rsidRDefault="00CF23BA" w:rsidP="00A703A6">
            <w:pPr>
              <w:jc w:val="both"/>
              <w:rPr>
                <w:b/>
              </w:rPr>
            </w:pPr>
            <w:r w:rsidRPr="00D44E59">
              <w:rPr>
                <w:b/>
              </w:rPr>
              <w:t>15</w:t>
            </w:r>
            <w:r w:rsidR="00A703A6">
              <w:rPr>
                <w:b/>
              </w:rPr>
              <w:t> </w:t>
            </w:r>
            <w:r w:rsidRPr="00D44E59">
              <w:rPr>
                <w:b/>
              </w:rPr>
              <w:t>467</w:t>
            </w:r>
            <w:r w:rsidR="00A703A6">
              <w:rPr>
                <w:b/>
              </w:rPr>
              <w:t>,9</w:t>
            </w:r>
          </w:p>
        </w:tc>
        <w:tc>
          <w:tcPr>
            <w:tcW w:w="1316" w:type="dxa"/>
            <w:shd w:val="clear" w:color="auto" w:fill="auto"/>
          </w:tcPr>
          <w:p w:rsidR="00CF23BA" w:rsidRPr="00D44E59" w:rsidRDefault="00CF23BA" w:rsidP="00A703A6">
            <w:pPr>
              <w:jc w:val="both"/>
              <w:rPr>
                <w:b/>
              </w:rPr>
            </w:pPr>
            <w:r w:rsidRPr="00D44E59">
              <w:rPr>
                <w:b/>
              </w:rPr>
              <w:t>15</w:t>
            </w:r>
            <w:r w:rsidR="00A703A6">
              <w:rPr>
                <w:b/>
              </w:rPr>
              <w:t> </w:t>
            </w:r>
            <w:r w:rsidRPr="00D44E59">
              <w:rPr>
                <w:b/>
              </w:rPr>
              <w:t>036</w:t>
            </w:r>
            <w:r w:rsidR="00A703A6">
              <w:rPr>
                <w:b/>
              </w:rPr>
              <w:t>,0</w:t>
            </w:r>
          </w:p>
        </w:tc>
        <w:tc>
          <w:tcPr>
            <w:tcW w:w="668" w:type="dxa"/>
            <w:shd w:val="clear" w:color="auto" w:fill="auto"/>
          </w:tcPr>
          <w:p w:rsidR="00CF23BA" w:rsidRPr="00D44E59" w:rsidRDefault="00CF23BA" w:rsidP="00761E82">
            <w:pPr>
              <w:jc w:val="both"/>
              <w:rPr>
                <w:b/>
              </w:rPr>
            </w:pPr>
            <w:r w:rsidRPr="00D44E59">
              <w:rPr>
                <w:b/>
              </w:rPr>
              <w:t>97,2</w:t>
            </w:r>
          </w:p>
        </w:tc>
        <w:tc>
          <w:tcPr>
            <w:tcW w:w="814" w:type="dxa"/>
            <w:shd w:val="clear" w:color="auto" w:fill="auto"/>
          </w:tcPr>
          <w:p w:rsidR="00CF23BA" w:rsidRPr="00D44E59" w:rsidRDefault="00CF23BA" w:rsidP="00761E82">
            <w:pPr>
              <w:jc w:val="both"/>
              <w:rPr>
                <w:b/>
              </w:rPr>
            </w:pPr>
            <w:r w:rsidRPr="00D44E59">
              <w:rPr>
                <w:b/>
              </w:rPr>
              <w:t>100</w:t>
            </w:r>
          </w:p>
        </w:tc>
      </w:tr>
      <w:tr w:rsidR="00CF23BA" w:rsidRPr="00D44E59" w:rsidTr="00761E82">
        <w:tc>
          <w:tcPr>
            <w:tcW w:w="534" w:type="dxa"/>
            <w:shd w:val="clear" w:color="auto" w:fill="auto"/>
          </w:tcPr>
          <w:p w:rsidR="00CF23BA" w:rsidRPr="00D44E59" w:rsidRDefault="00CF23BA" w:rsidP="00761E82">
            <w:pPr>
              <w:jc w:val="both"/>
            </w:pPr>
            <w:r w:rsidRPr="00D44E59">
              <w:t>01</w:t>
            </w:r>
          </w:p>
        </w:tc>
        <w:tc>
          <w:tcPr>
            <w:tcW w:w="2693" w:type="dxa"/>
            <w:shd w:val="clear" w:color="auto" w:fill="auto"/>
          </w:tcPr>
          <w:p w:rsidR="00CF23BA" w:rsidRPr="00D44E59" w:rsidRDefault="00CF23BA" w:rsidP="00761E82">
            <w:r>
              <w:t>Общегосударственные вопросы</w:t>
            </w:r>
          </w:p>
        </w:tc>
        <w:tc>
          <w:tcPr>
            <w:tcW w:w="1276" w:type="dxa"/>
            <w:shd w:val="clear" w:color="auto" w:fill="auto"/>
          </w:tcPr>
          <w:p w:rsidR="00CF23BA" w:rsidRPr="00D44E59" w:rsidRDefault="00CF23BA" w:rsidP="00A703A6">
            <w:r w:rsidRPr="00D44E59">
              <w:t>754</w:t>
            </w:r>
            <w:r w:rsidR="00A703A6">
              <w:t>,4</w:t>
            </w:r>
          </w:p>
        </w:tc>
        <w:tc>
          <w:tcPr>
            <w:tcW w:w="1340" w:type="dxa"/>
            <w:shd w:val="clear" w:color="auto" w:fill="auto"/>
          </w:tcPr>
          <w:p w:rsidR="00CF23BA" w:rsidRPr="00D44E59" w:rsidRDefault="00CF23BA" w:rsidP="00A703A6">
            <w:r w:rsidRPr="00D44E59">
              <w:t>827</w:t>
            </w:r>
            <w:r w:rsidR="00A703A6">
              <w:t>,5</w:t>
            </w:r>
          </w:p>
        </w:tc>
        <w:tc>
          <w:tcPr>
            <w:tcW w:w="1276" w:type="dxa"/>
            <w:shd w:val="clear" w:color="auto" w:fill="auto"/>
          </w:tcPr>
          <w:p w:rsidR="00CF23BA" w:rsidRPr="00D44E59" w:rsidRDefault="00CF23BA" w:rsidP="00A703A6">
            <w:pPr>
              <w:jc w:val="both"/>
            </w:pPr>
            <w:r w:rsidRPr="00D44E59">
              <w:t>737</w:t>
            </w:r>
            <w:r w:rsidR="00A703A6">
              <w:t>,3</w:t>
            </w:r>
          </w:p>
        </w:tc>
        <w:tc>
          <w:tcPr>
            <w:tcW w:w="1316" w:type="dxa"/>
            <w:shd w:val="clear" w:color="auto" w:fill="auto"/>
          </w:tcPr>
          <w:p w:rsidR="00CF23BA" w:rsidRPr="00D44E59" w:rsidRDefault="00CF23BA" w:rsidP="00A703A6">
            <w:pPr>
              <w:jc w:val="both"/>
            </w:pPr>
            <w:r w:rsidRPr="00D44E59">
              <w:t>716</w:t>
            </w:r>
            <w:r w:rsidR="00A703A6">
              <w:t>,4</w:t>
            </w:r>
          </w:p>
        </w:tc>
        <w:tc>
          <w:tcPr>
            <w:tcW w:w="668" w:type="dxa"/>
            <w:shd w:val="clear" w:color="auto" w:fill="auto"/>
          </w:tcPr>
          <w:p w:rsidR="00CF23BA" w:rsidRPr="00D44E59" w:rsidRDefault="00CF23BA" w:rsidP="00761E82">
            <w:pPr>
              <w:jc w:val="both"/>
            </w:pPr>
            <w:r w:rsidRPr="00D44E59">
              <w:t>97,2</w:t>
            </w:r>
          </w:p>
        </w:tc>
        <w:tc>
          <w:tcPr>
            <w:tcW w:w="814" w:type="dxa"/>
            <w:shd w:val="clear" w:color="auto" w:fill="auto"/>
          </w:tcPr>
          <w:p w:rsidR="00CF23BA" w:rsidRPr="00D44E59" w:rsidRDefault="00CF23BA" w:rsidP="00761E82">
            <w:pPr>
              <w:jc w:val="both"/>
            </w:pPr>
            <w:r w:rsidRPr="00D44E59">
              <w:t>4,8</w:t>
            </w:r>
          </w:p>
        </w:tc>
      </w:tr>
      <w:tr w:rsidR="00CF23BA" w:rsidRPr="00D44E59" w:rsidTr="00761E82">
        <w:tc>
          <w:tcPr>
            <w:tcW w:w="534" w:type="dxa"/>
            <w:shd w:val="clear" w:color="auto" w:fill="auto"/>
          </w:tcPr>
          <w:p w:rsidR="00CF23BA" w:rsidRPr="00D44E59" w:rsidRDefault="00CF23BA" w:rsidP="00761E82">
            <w:pPr>
              <w:jc w:val="both"/>
            </w:pPr>
            <w:r w:rsidRPr="00D44E59">
              <w:t>03</w:t>
            </w:r>
          </w:p>
        </w:tc>
        <w:tc>
          <w:tcPr>
            <w:tcW w:w="2693" w:type="dxa"/>
            <w:shd w:val="clear" w:color="auto" w:fill="auto"/>
          </w:tcPr>
          <w:p w:rsidR="00CF23BA" w:rsidRPr="00D44E59" w:rsidRDefault="00CF23BA" w:rsidP="00761E82">
            <w:r>
              <w:t>Национальная безопасность и правоохранительная деятельность</w:t>
            </w:r>
          </w:p>
        </w:tc>
        <w:tc>
          <w:tcPr>
            <w:tcW w:w="1276" w:type="dxa"/>
            <w:shd w:val="clear" w:color="auto" w:fill="auto"/>
          </w:tcPr>
          <w:p w:rsidR="00CF23BA" w:rsidRPr="00D44E59" w:rsidRDefault="00CF23BA" w:rsidP="00A703A6">
            <w:r w:rsidRPr="00D44E59">
              <w:t>92</w:t>
            </w:r>
            <w:r w:rsidR="00A703A6">
              <w:t>,</w:t>
            </w:r>
            <w:r w:rsidRPr="00D44E59">
              <w:t>4</w:t>
            </w:r>
          </w:p>
        </w:tc>
        <w:tc>
          <w:tcPr>
            <w:tcW w:w="1340" w:type="dxa"/>
            <w:shd w:val="clear" w:color="auto" w:fill="auto"/>
          </w:tcPr>
          <w:p w:rsidR="00CF23BA" w:rsidRPr="00D44E59" w:rsidRDefault="00CF23BA" w:rsidP="00A703A6">
            <w:r w:rsidRPr="00D44E59">
              <w:t>85</w:t>
            </w:r>
            <w:r w:rsidR="00A703A6">
              <w:t>,</w:t>
            </w:r>
            <w:r w:rsidRPr="00D44E59">
              <w:t>4</w:t>
            </w:r>
          </w:p>
        </w:tc>
        <w:tc>
          <w:tcPr>
            <w:tcW w:w="1276" w:type="dxa"/>
            <w:shd w:val="clear" w:color="auto" w:fill="auto"/>
          </w:tcPr>
          <w:p w:rsidR="00CF23BA" w:rsidRPr="00D44E59" w:rsidRDefault="00CF23BA" w:rsidP="00A703A6">
            <w:pPr>
              <w:jc w:val="both"/>
            </w:pPr>
            <w:r w:rsidRPr="00D44E59">
              <w:t>85</w:t>
            </w:r>
            <w:r w:rsidR="00A703A6">
              <w:t>,4</w:t>
            </w:r>
          </w:p>
        </w:tc>
        <w:tc>
          <w:tcPr>
            <w:tcW w:w="1316" w:type="dxa"/>
            <w:shd w:val="clear" w:color="auto" w:fill="auto"/>
          </w:tcPr>
          <w:p w:rsidR="00CF23BA" w:rsidRPr="00D44E59" w:rsidRDefault="00CF23BA" w:rsidP="00A703A6">
            <w:pPr>
              <w:jc w:val="both"/>
            </w:pPr>
            <w:r w:rsidRPr="00D44E59">
              <w:t>85</w:t>
            </w:r>
            <w:r w:rsidR="00A703A6">
              <w:t>,3</w:t>
            </w:r>
          </w:p>
        </w:tc>
        <w:tc>
          <w:tcPr>
            <w:tcW w:w="668" w:type="dxa"/>
            <w:shd w:val="clear" w:color="auto" w:fill="auto"/>
          </w:tcPr>
          <w:p w:rsidR="00CF23BA" w:rsidRPr="00D44E59" w:rsidRDefault="00CF23BA" w:rsidP="00761E82">
            <w:pPr>
              <w:jc w:val="both"/>
            </w:pPr>
            <w:r w:rsidRPr="00D44E59">
              <w:t>99,9</w:t>
            </w:r>
          </w:p>
        </w:tc>
        <w:tc>
          <w:tcPr>
            <w:tcW w:w="814" w:type="dxa"/>
            <w:shd w:val="clear" w:color="auto" w:fill="auto"/>
          </w:tcPr>
          <w:p w:rsidR="00CF23BA" w:rsidRPr="00D44E59" w:rsidRDefault="00CF23BA" w:rsidP="00761E82">
            <w:pPr>
              <w:jc w:val="both"/>
            </w:pPr>
            <w:r w:rsidRPr="00D44E59">
              <w:t>0,6</w:t>
            </w:r>
          </w:p>
        </w:tc>
      </w:tr>
      <w:tr w:rsidR="00CF23BA" w:rsidRPr="00D44E59" w:rsidTr="00761E82">
        <w:tc>
          <w:tcPr>
            <w:tcW w:w="534" w:type="dxa"/>
            <w:shd w:val="clear" w:color="auto" w:fill="auto"/>
          </w:tcPr>
          <w:p w:rsidR="00CF23BA" w:rsidRPr="00D44E59" w:rsidRDefault="00CF23BA" w:rsidP="00761E82">
            <w:pPr>
              <w:jc w:val="both"/>
            </w:pPr>
            <w:r w:rsidRPr="00D44E59">
              <w:t>04</w:t>
            </w:r>
          </w:p>
        </w:tc>
        <w:tc>
          <w:tcPr>
            <w:tcW w:w="2693" w:type="dxa"/>
            <w:shd w:val="clear" w:color="auto" w:fill="auto"/>
          </w:tcPr>
          <w:p w:rsidR="00CF23BA" w:rsidRPr="00D44E59" w:rsidRDefault="00CF23BA" w:rsidP="00761E82">
            <w:r>
              <w:t>Национальная экономика</w:t>
            </w:r>
          </w:p>
        </w:tc>
        <w:tc>
          <w:tcPr>
            <w:tcW w:w="1276" w:type="dxa"/>
            <w:shd w:val="clear" w:color="auto" w:fill="auto"/>
          </w:tcPr>
          <w:p w:rsidR="00CF23BA" w:rsidRPr="00D44E59" w:rsidRDefault="00CF23BA" w:rsidP="00A703A6">
            <w:r w:rsidRPr="00D44E59">
              <w:t>2</w:t>
            </w:r>
            <w:r w:rsidR="00A703A6">
              <w:t> </w:t>
            </w:r>
            <w:r w:rsidRPr="00D44E59">
              <w:t>697</w:t>
            </w:r>
            <w:r w:rsidR="00A703A6">
              <w:t>,</w:t>
            </w:r>
            <w:r w:rsidRPr="00D44E59">
              <w:t>5</w:t>
            </w:r>
          </w:p>
        </w:tc>
        <w:tc>
          <w:tcPr>
            <w:tcW w:w="1340" w:type="dxa"/>
            <w:shd w:val="clear" w:color="auto" w:fill="auto"/>
          </w:tcPr>
          <w:p w:rsidR="00CF23BA" w:rsidRPr="00D44E59" w:rsidRDefault="00CF23BA" w:rsidP="00A703A6">
            <w:r w:rsidRPr="00D44E59">
              <w:t>2</w:t>
            </w:r>
            <w:r w:rsidR="00A703A6">
              <w:t> </w:t>
            </w:r>
            <w:r w:rsidRPr="00D44E59">
              <w:t>904</w:t>
            </w:r>
            <w:r w:rsidR="00A703A6">
              <w:t>,8</w:t>
            </w:r>
          </w:p>
        </w:tc>
        <w:tc>
          <w:tcPr>
            <w:tcW w:w="1276" w:type="dxa"/>
            <w:shd w:val="clear" w:color="auto" w:fill="auto"/>
          </w:tcPr>
          <w:p w:rsidR="00CF23BA" w:rsidRPr="00D44E59" w:rsidRDefault="00CF23BA" w:rsidP="00A703A6">
            <w:pPr>
              <w:jc w:val="both"/>
            </w:pPr>
            <w:r w:rsidRPr="00D44E59">
              <w:t>2971</w:t>
            </w:r>
            <w:r w:rsidR="00A703A6">
              <w:t>,6</w:t>
            </w:r>
          </w:p>
        </w:tc>
        <w:tc>
          <w:tcPr>
            <w:tcW w:w="1316" w:type="dxa"/>
            <w:shd w:val="clear" w:color="auto" w:fill="auto"/>
          </w:tcPr>
          <w:p w:rsidR="00CF23BA" w:rsidRPr="00D44E59" w:rsidRDefault="00CF23BA" w:rsidP="00A703A6">
            <w:pPr>
              <w:jc w:val="both"/>
            </w:pPr>
            <w:r w:rsidRPr="00D44E59">
              <w:t>2</w:t>
            </w:r>
            <w:r w:rsidR="00A703A6">
              <w:t> </w:t>
            </w:r>
            <w:r w:rsidRPr="00D44E59">
              <w:t>863</w:t>
            </w:r>
            <w:r w:rsidR="00A703A6">
              <w:t>,3</w:t>
            </w:r>
          </w:p>
        </w:tc>
        <w:tc>
          <w:tcPr>
            <w:tcW w:w="668" w:type="dxa"/>
            <w:shd w:val="clear" w:color="auto" w:fill="auto"/>
          </w:tcPr>
          <w:p w:rsidR="00CF23BA" w:rsidRPr="00D44E59" w:rsidRDefault="00CF23BA" w:rsidP="00761E82">
            <w:pPr>
              <w:jc w:val="both"/>
            </w:pPr>
            <w:r w:rsidRPr="00D44E59">
              <w:t>96,4</w:t>
            </w:r>
          </w:p>
        </w:tc>
        <w:tc>
          <w:tcPr>
            <w:tcW w:w="814" w:type="dxa"/>
            <w:shd w:val="clear" w:color="auto" w:fill="auto"/>
          </w:tcPr>
          <w:p w:rsidR="00CF23BA" w:rsidRPr="00D44E59" w:rsidRDefault="00CF23BA" w:rsidP="00761E82">
            <w:pPr>
              <w:jc w:val="both"/>
            </w:pPr>
            <w:r w:rsidRPr="00D44E59">
              <w:t>19</w:t>
            </w:r>
          </w:p>
        </w:tc>
      </w:tr>
      <w:tr w:rsidR="00CF23BA" w:rsidRPr="00D44E59" w:rsidTr="00761E82">
        <w:tc>
          <w:tcPr>
            <w:tcW w:w="534" w:type="dxa"/>
            <w:shd w:val="clear" w:color="auto" w:fill="auto"/>
          </w:tcPr>
          <w:p w:rsidR="00CF23BA" w:rsidRPr="00D44E59" w:rsidRDefault="00CF23BA" w:rsidP="00761E82">
            <w:pPr>
              <w:jc w:val="both"/>
            </w:pPr>
            <w:r w:rsidRPr="00D44E59">
              <w:t>05</w:t>
            </w:r>
          </w:p>
        </w:tc>
        <w:tc>
          <w:tcPr>
            <w:tcW w:w="2693" w:type="dxa"/>
            <w:shd w:val="clear" w:color="auto" w:fill="auto"/>
          </w:tcPr>
          <w:p w:rsidR="00CF23BA" w:rsidRPr="00D44E59" w:rsidRDefault="00CF23BA" w:rsidP="00761E82">
            <w:r>
              <w:t>Жилищно-коммунальное хозяйство</w:t>
            </w:r>
          </w:p>
        </w:tc>
        <w:tc>
          <w:tcPr>
            <w:tcW w:w="1276" w:type="dxa"/>
            <w:shd w:val="clear" w:color="auto" w:fill="auto"/>
          </w:tcPr>
          <w:p w:rsidR="00CF23BA" w:rsidRPr="00D44E59" w:rsidRDefault="00CF23BA" w:rsidP="00A703A6">
            <w:r w:rsidRPr="00D44E59">
              <w:t>1</w:t>
            </w:r>
            <w:r w:rsidR="00A703A6">
              <w:t> </w:t>
            </w:r>
            <w:r w:rsidRPr="00D44E59">
              <w:t>355</w:t>
            </w:r>
            <w:r w:rsidR="00A703A6">
              <w:t>,7</w:t>
            </w:r>
          </w:p>
        </w:tc>
        <w:tc>
          <w:tcPr>
            <w:tcW w:w="1340" w:type="dxa"/>
            <w:shd w:val="clear" w:color="auto" w:fill="auto"/>
          </w:tcPr>
          <w:p w:rsidR="00CF23BA" w:rsidRPr="00D44E59" w:rsidRDefault="00CF23BA" w:rsidP="00A703A6">
            <w:r w:rsidRPr="00D44E59">
              <w:t>2</w:t>
            </w:r>
            <w:r w:rsidR="00A703A6">
              <w:t> </w:t>
            </w:r>
            <w:r w:rsidRPr="00D44E59">
              <w:t>122</w:t>
            </w:r>
            <w:r w:rsidR="00A703A6">
              <w:t>,5</w:t>
            </w:r>
            <w:r w:rsidRPr="00D44E59">
              <w:t xml:space="preserve"> </w:t>
            </w:r>
          </w:p>
        </w:tc>
        <w:tc>
          <w:tcPr>
            <w:tcW w:w="1276" w:type="dxa"/>
            <w:shd w:val="clear" w:color="auto" w:fill="auto"/>
          </w:tcPr>
          <w:p w:rsidR="00CF23BA" w:rsidRPr="00D44E59" w:rsidRDefault="00CF23BA" w:rsidP="00A703A6">
            <w:pPr>
              <w:jc w:val="both"/>
            </w:pPr>
            <w:r w:rsidRPr="00D44E59">
              <w:t>2</w:t>
            </w:r>
            <w:r w:rsidR="00A703A6">
              <w:t> </w:t>
            </w:r>
            <w:r w:rsidRPr="00D44E59">
              <w:t>374</w:t>
            </w:r>
            <w:r w:rsidR="00A703A6">
              <w:t>,8</w:t>
            </w:r>
          </w:p>
        </w:tc>
        <w:tc>
          <w:tcPr>
            <w:tcW w:w="1316" w:type="dxa"/>
            <w:shd w:val="clear" w:color="auto" w:fill="auto"/>
          </w:tcPr>
          <w:p w:rsidR="00CF23BA" w:rsidRPr="00D44E59" w:rsidRDefault="00CF23BA" w:rsidP="00A703A6">
            <w:pPr>
              <w:jc w:val="both"/>
            </w:pPr>
            <w:r w:rsidRPr="00D44E59">
              <w:t>2</w:t>
            </w:r>
            <w:r w:rsidR="00A703A6">
              <w:t> </w:t>
            </w:r>
            <w:r w:rsidRPr="00D44E59">
              <w:t>182</w:t>
            </w:r>
            <w:r w:rsidR="00A703A6">
              <w:t>,</w:t>
            </w:r>
            <w:r w:rsidRPr="00D44E59">
              <w:t>6</w:t>
            </w:r>
          </w:p>
        </w:tc>
        <w:tc>
          <w:tcPr>
            <w:tcW w:w="668" w:type="dxa"/>
            <w:shd w:val="clear" w:color="auto" w:fill="auto"/>
          </w:tcPr>
          <w:p w:rsidR="00CF23BA" w:rsidRPr="00D44E59" w:rsidRDefault="00CF23BA" w:rsidP="00761E82">
            <w:pPr>
              <w:jc w:val="both"/>
            </w:pPr>
            <w:r w:rsidRPr="00D44E59">
              <w:t>91,9</w:t>
            </w:r>
          </w:p>
        </w:tc>
        <w:tc>
          <w:tcPr>
            <w:tcW w:w="814" w:type="dxa"/>
            <w:shd w:val="clear" w:color="auto" w:fill="auto"/>
          </w:tcPr>
          <w:p w:rsidR="00CF23BA" w:rsidRPr="00D44E59" w:rsidRDefault="00CF23BA" w:rsidP="00761E82">
            <w:pPr>
              <w:jc w:val="both"/>
            </w:pPr>
            <w:r w:rsidRPr="00D44E59">
              <w:t>14,5</w:t>
            </w:r>
          </w:p>
        </w:tc>
      </w:tr>
      <w:tr w:rsidR="00CF23BA" w:rsidRPr="00D44E59" w:rsidTr="00761E82">
        <w:tc>
          <w:tcPr>
            <w:tcW w:w="534" w:type="dxa"/>
            <w:shd w:val="clear" w:color="auto" w:fill="auto"/>
          </w:tcPr>
          <w:p w:rsidR="00CF23BA" w:rsidRPr="00D44E59" w:rsidRDefault="00CF23BA" w:rsidP="00761E82">
            <w:pPr>
              <w:jc w:val="both"/>
            </w:pPr>
            <w:r w:rsidRPr="00D44E59">
              <w:t>06</w:t>
            </w:r>
          </w:p>
        </w:tc>
        <w:tc>
          <w:tcPr>
            <w:tcW w:w="2693" w:type="dxa"/>
            <w:shd w:val="clear" w:color="auto" w:fill="auto"/>
          </w:tcPr>
          <w:p w:rsidR="00CF23BA" w:rsidRPr="00D44E59" w:rsidRDefault="00CF23BA" w:rsidP="00761E82">
            <w:r>
              <w:t>Охрана окружающей среды</w:t>
            </w:r>
          </w:p>
        </w:tc>
        <w:tc>
          <w:tcPr>
            <w:tcW w:w="1276" w:type="dxa"/>
            <w:shd w:val="clear" w:color="auto" w:fill="auto"/>
          </w:tcPr>
          <w:p w:rsidR="00CF23BA" w:rsidRPr="00D44E59" w:rsidRDefault="00CF23BA" w:rsidP="00A703A6">
            <w:r w:rsidRPr="00D44E59">
              <w:t>22</w:t>
            </w:r>
            <w:r w:rsidR="00A703A6">
              <w:t>,1</w:t>
            </w:r>
          </w:p>
        </w:tc>
        <w:tc>
          <w:tcPr>
            <w:tcW w:w="1340" w:type="dxa"/>
            <w:shd w:val="clear" w:color="auto" w:fill="auto"/>
          </w:tcPr>
          <w:p w:rsidR="00CF23BA" w:rsidRPr="00D44E59" w:rsidRDefault="00CF23BA" w:rsidP="00A703A6">
            <w:r w:rsidRPr="00D44E59">
              <w:t>62</w:t>
            </w:r>
            <w:r w:rsidR="00A703A6">
              <w:t>,2</w:t>
            </w:r>
          </w:p>
        </w:tc>
        <w:tc>
          <w:tcPr>
            <w:tcW w:w="1276" w:type="dxa"/>
            <w:shd w:val="clear" w:color="auto" w:fill="auto"/>
          </w:tcPr>
          <w:p w:rsidR="00CF23BA" w:rsidRPr="00D44E59" w:rsidRDefault="00CF23BA" w:rsidP="00A703A6">
            <w:pPr>
              <w:jc w:val="both"/>
            </w:pPr>
            <w:r w:rsidRPr="00D44E59">
              <w:t>61</w:t>
            </w:r>
            <w:r w:rsidR="00A703A6">
              <w:t>,5</w:t>
            </w:r>
          </w:p>
        </w:tc>
        <w:tc>
          <w:tcPr>
            <w:tcW w:w="1316" w:type="dxa"/>
            <w:shd w:val="clear" w:color="auto" w:fill="auto"/>
          </w:tcPr>
          <w:p w:rsidR="00CF23BA" w:rsidRPr="00D44E59" w:rsidRDefault="00CF23BA" w:rsidP="00A703A6">
            <w:pPr>
              <w:jc w:val="both"/>
            </w:pPr>
            <w:r w:rsidRPr="00D44E59">
              <w:t>56</w:t>
            </w:r>
            <w:r w:rsidR="00A703A6">
              <w:t>,3</w:t>
            </w:r>
          </w:p>
        </w:tc>
        <w:tc>
          <w:tcPr>
            <w:tcW w:w="668" w:type="dxa"/>
            <w:shd w:val="clear" w:color="auto" w:fill="auto"/>
          </w:tcPr>
          <w:p w:rsidR="00CF23BA" w:rsidRPr="00D44E59" w:rsidRDefault="00CF23BA" w:rsidP="00761E82">
            <w:pPr>
              <w:jc w:val="both"/>
            </w:pPr>
            <w:r w:rsidRPr="00D44E59">
              <w:t>91,6</w:t>
            </w:r>
          </w:p>
        </w:tc>
        <w:tc>
          <w:tcPr>
            <w:tcW w:w="814" w:type="dxa"/>
            <w:shd w:val="clear" w:color="auto" w:fill="auto"/>
          </w:tcPr>
          <w:p w:rsidR="00CF23BA" w:rsidRPr="00D44E59" w:rsidRDefault="00CF23BA" w:rsidP="00761E82">
            <w:pPr>
              <w:jc w:val="both"/>
            </w:pPr>
            <w:r w:rsidRPr="00D44E59">
              <w:t>0,4</w:t>
            </w:r>
          </w:p>
        </w:tc>
      </w:tr>
      <w:tr w:rsidR="00CF23BA" w:rsidRPr="00D44E59" w:rsidTr="00761E82">
        <w:tc>
          <w:tcPr>
            <w:tcW w:w="534" w:type="dxa"/>
            <w:shd w:val="clear" w:color="auto" w:fill="auto"/>
          </w:tcPr>
          <w:p w:rsidR="00CF23BA" w:rsidRPr="00D44E59" w:rsidRDefault="00CF23BA" w:rsidP="00761E82">
            <w:pPr>
              <w:jc w:val="both"/>
            </w:pPr>
            <w:r w:rsidRPr="00D44E59">
              <w:t>07</w:t>
            </w:r>
          </w:p>
        </w:tc>
        <w:tc>
          <w:tcPr>
            <w:tcW w:w="2693" w:type="dxa"/>
            <w:shd w:val="clear" w:color="auto" w:fill="auto"/>
          </w:tcPr>
          <w:p w:rsidR="00CF23BA" w:rsidRPr="00D44E59" w:rsidRDefault="00CF23BA" w:rsidP="00761E82">
            <w:r>
              <w:t>Образование</w:t>
            </w:r>
          </w:p>
        </w:tc>
        <w:tc>
          <w:tcPr>
            <w:tcW w:w="1276" w:type="dxa"/>
            <w:shd w:val="clear" w:color="auto" w:fill="auto"/>
          </w:tcPr>
          <w:p w:rsidR="00CF23BA" w:rsidRPr="00D44E59" w:rsidRDefault="00CF23BA" w:rsidP="00A703A6">
            <w:r w:rsidRPr="00D44E59">
              <w:t>7</w:t>
            </w:r>
            <w:r w:rsidR="00A703A6">
              <w:t> </w:t>
            </w:r>
            <w:r w:rsidRPr="00D44E59">
              <w:t>335</w:t>
            </w:r>
            <w:r w:rsidR="00A703A6">
              <w:t>,2</w:t>
            </w:r>
          </w:p>
        </w:tc>
        <w:tc>
          <w:tcPr>
            <w:tcW w:w="1340" w:type="dxa"/>
            <w:shd w:val="clear" w:color="auto" w:fill="auto"/>
          </w:tcPr>
          <w:p w:rsidR="00CF23BA" w:rsidRPr="00D44E59" w:rsidRDefault="00CF23BA" w:rsidP="00A703A6">
            <w:r w:rsidRPr="00D44E59">
              <w:t>7</w:t>
            </w:r>
            <w:r w:rsidR="00A703A6">
              <w:t> </w:t>
            </w:r>
            <w:r w:rsidRPr="00D44E59">
              <w:t>193</w:t>
            </w:r>
            <w:r w:rsidR="00A703A6">
              <w:t>,7</w:t>
            </w:r>
          </w:p>
        </w:tc>
        <w:tc>
          <w:tcPr>
            <w:tcW w:w="1276" w:type="dxa"/>
            <w:shd w:val="clear" w:color="auto" w:fill="auto"/>
          </w:tcPr>
          <w:p w:rsidR="00CF23BA" w:rsidRPr="00D44E59" w:rsidRDefault="00CF23BA" w:rsidP="00A703A6">
            <w:pPr>
              <w:jc w:val="both"/>
            </w:pPr>
            <w:r w:rsidRPr="00D44E59">
              <w:t>7</w:t>
            </w:r>
            <w:r w:rsidR="00A703A6">
              <w:t> </w:t>
            </w:r>
            <w:r w:rsidRPr="00D44E59">
              <w:t>200</w:t>
            </w:r>
            <w:r w:rsidR="00A703A6">
              <w:t>,5</w:t>
            </w:r>
          </w:p>
        </w:tc>
        <w:tc>
          <w:tcPr>
            <w:tcW w:w="1316" w:type="dxa"/>
            <w:shd w:val="clear" w:color="auto" w:fill="auto"/>
          </w:tcPr>
          <w:p w:rsidR="00CF23BA" w:rsidRPr="00D44E59" w:rsidRDefault="00CF23BA" w:rsidP="00A703A6">
            <w:pPr>
              <w:jc w:val="both"/>
            </w:pPr>
            <w:r w:rsidRPr="00D44E59">
              <w:t>7</w:t>
            </w:r>
            <w:r w:rsidR="00A703A6">
              <w:t> </w:t>
            </w:r>
            <w:r w:rsidRPr="00D44E59">
              <w:t>164</w:t>
            </w:r>
            <w:r w:rsidR="00A703A6">
              <w:t>,7</w:t>
            </w:r>
          </w:p>
        </w:tc>
        <w:tc>
          <w:tcPr>
            <w:tcW w:w="668" w:type="dxa"/>
            <w:shd w:val="clear" w:color="auto" w:fill="auto"/>
          </w:tcPr>
          <w:p w:rsidR="00CF23BA" w:rsidRPr="00D44E59" w:rsidRDefault="00CF23BA" w:rsidP="00761E82">
            <w:pPr>
              <w:jc w:val="both"/>
            </w:pPr>
            <w:r w:rsidRPr="00D44E59">
              <w:t>99,5</w:t>
            </w:r>
          </w:p>
        </w:tc>
        <w:tc>
          <w:tcPr>
            <w:tcW w:w="814" w:type="dxa"/>
            <w:shd w:val="clear" w:color="auto" w:fill="auto"/>
          </w:tcPr>
          <w:p w:rsidR="00CF23BA" w:rsidRPr="00D44E59" w:rsidRDefault="00CF23BA" w:rsidP="00761E82">
            <w:pPr>
              <w:jc w:val="both"/>
            </w:pPr>
            <w:r w:rsidRPr="00D44E59">
              <w:t>47,6</w:t>
            </w:r>
          </w:p>
        </w:tc>
      </w:tr>
      <w:tr w:rsidR="00CF23BA" w:rsidRPr="00D44E59" w:rsidTr="00761E82">
        <w:tc>
          <w:tcPr>
            <w:tcW w:w="534" w:type="dxa"/>
            <w:shd w:val="clear" w:color="auto" w:fill="auto"/>
          </w:tcPr>
          <w:p w:rsidR="00CF23BA" w:rsidRPr="00D44E59" w:rsidRDefault="00CF23BA" w:rsidP="00761E82">
            <w:pPr>
              <w:jc w:val="both"/>
            </w:pPr>
            <w:r w:rsidRPr="00D44E59">
              <w:t>08</w:t>
            </w:r>
          </w:p>
        </w:tc>
        <w:tc>
          <w:tcPr>
            <w:tcW w:w="2693" w:type="dxa"/>
            <w:shd w:val="clear" w:color="auto" w:fill="auto"/>
          </w:tcPr>
          <w:p w:rsidR="00CF23BA" w:rsidRPr="00D44E59" w:rsidRDefault="00CF23BA" w:rsidP="00761E82">
            <w:r>
              <w:t>Культура и кинематография</w:t>
            </w:r>
          </w:p>
        </w:tc>
        <w:tc>
          <w:tcPr>
            <w:tcW w:w="1276" w:type="dxa"/>
            <w:shd w:val="clear" w:color="auto" w:fill="auto"/>
          </w:tcPr>
          <w:p w:rsidR="00CF23BA" w:rsidRPr="00D44E59" w:rsidRDefault="00CF23BA" w:rsidP="00A703A6">
            <w:r w:rsidRPr="00D44E59">
              <w:t>489</w:t>
            </w:r>
            <w:r w:rsidR="00A703A6">
              <w:t>,3</w:t>
            </w:r>
          </w:p>
        </w:tc>
        <w:tc>
          <w:tcPr>
            <w:tcW w:w="1340" w:type="dxa"/>
            <w:shd w:val="clear" w:color="auto" w:fill="auto"/>
          </w:tcPr>
          <w:p w:rsidR="00CF23BA" w:rsidRPr="00D44E59" w:rsidRDefault="00CF23BA" w:rsidP="00A703A6">
            <w:r w:rsidRPr="00D44E59">
              <w:t>495</w:t>
            </w:r>
            <w:r w:rsidR="00A703A6">
              <w:t>,</w:t>
            </w:r>
            <w:r w:rsidRPr="00D44E59">
              <w:t>9</w:t>
            </w:r>
          </w:p>
        </w:tc>
        <w:tc>
          <w:tcPr>
            <w:tcW w:w="1276" w:type="dxa"/>
            <w:shd w:val="clear" w:color="auto" w:fill="auto"/>
          </w:tcPr>
          <w:p w:rsidR="00CF23BA" w:rsidRPr="00D44E59" w:rsidRDefault="00CF23BA" w:rsidP="00A703A6">
            <w:pPr>
              <w:jc w:val="both"/>
            </w:pPr>
            <w:r w:rsidRPr="00D44E59">
              <w:t>495</w:t>
            </w:r>
            <w:r w:rsidR="00A703A6">
              <w:t>,</w:t>
            </w:r>
            <w:r w:rsidRPr="00D44E59">
              <w:t>9</w:t>
            </w:r>
          </w:p>
        </w:tc>
        <w:tc>
          <w:tcPr>
            <w:tcW w:w="1316" w:type="dxa"/>
            <w:shd w:val="clear" w:color="auto" w:fill="auto"/>
          </w:tcPr>
          <w:p w:rsidR="00CF23BA" w:rsidRPr="00D44E59" w:rsidRDefault="00CF23BA" w:rsidP="00A703A6">
            <w:pPr>
              <w:jc w:val="both"/>
            </w:pPr>
            <w:r w:rsidRPr="00D44E59">
              <w:t>494</w:t>
            </w:r>
            <w:r w:rsidR="00A703A6">
              <w:t>,</w:t>
            </w:r>
            <w:r w:rsidRPr="00D44E59">
              <w:t>5</w:t>
            </w:r>
          </w:p>
        </w:tc>
        <w:tc>
          <w:tcPr>
            <w:tcW w:w="668" w:type="dxa"/>
            <w:shd w:val="clear" w:color="auto" w:fill="auto"/>
          </w:tcPr>
          <w:p w:rsidR="00CF23BA" w:rsidRPr="00D44E59" w:rsidRDefault="00CF23BA" w:rsidP="00761E82">
            <w:pPr>
              <w:jc w:val="both"/>
            </w:pPr>
            <w:r w:rsidRPr="00D44E59">
              <w:t>99,7</w:t>
            </w:r>
          </w:p>
        </w:tc>
        <w:tc>
          <w:tcPr>
            <w:tcW w:w="814" w:type="dxa"/>
            <w:shd w:val="clear" w:color="auto" w:fill="auto"/>
          </w:tcPr>
          <w:p w:rsidR="00CF23BA" w:rsidRPr="00D44E59" w:rsidRDefault="00CF23BA" w:rsidP="00761E82">
            <w:pPr>
              <w:jc w:val="both"/>
            </w:pPr>
            <w:r w:rsidRPr="00D44E59">
              <w:t>3,3</w:t>
            </w:r>
          </w:p>
        </w:tc>
      </w:tr>
      <w:tr w:rsidR="00CF23BA" w:rsidRPr="00D44E59" w:rsidTr="00761E82">
        <w:tc>
          <w:tcPr>
            <w:tcW w:w="534" w:type="dxa"/>
            <w:shd w:val="clear" w:color="auto" w:fill="auto"/>
          </w:tcPr>
          <w:p w:rsidR="00CF23BA" w:rsidRPr="00D44E59" w:rsidRDefault="00CF23BA" w:rsidP="00761E82">
            <w:pPr>
              <w:jc w:val="both"/>
            </w:pPr>
            <w:r w:rsidRPr="00D44E59">
              <w:t>10</w:t>
            </w:r>
          </w:p>
        </w:tc>
        <w:tc>
          <w:tcPr>
            <w:tcW w:w="2693" w:type="dxa"/>
            <w:shd w:val="clear" w:color="auto" w:fill="auto"/>
          </w:tcPr>
          <w:p w:rsidR="00CF23BA" w:rsidRPr="00D44E59" w:rsidRDefault="00CF23BA" w:rsidP="00761E82">
            <w:r>
              <w:t>Социальная политика</w:t>
            </w:r>
          </w:p>
        </w:tc>
        <w:tc>
          <w:tcPr>
            <w:tcW w:w="1276" w:type="dxa"/>
            <w:shd w:val="clear" w:color="auto" w:fill="auto"/>
          </w:tcPr>
          <w:p w:rsidR="00CF23BA" w:rsidRPr="00D44E59" w:rsidRDefault="00A703A6" w:rsidP="00A703A6">
            <w:r>
              <w:t>532,8</w:t>
            </w:r>
          </w:p>
        </w:tc>
        <w:tc>
          <w:tcPr>
            <w:tcW w:w="1340" w:type="dxa"/>
            <w:shd w:val="clear" w:color="auto" w:fill="auto"/>
          </w:tcPr>
          <w:p w:rsidR="00CF23BA" w:rsidRPr="00D44E59" w:rsidRDefault="00CF23BA" w:rsidP="00A703A6">
            <w:r w:rsidRPr="00D44E59">
              <w:t>671</w:t>
            </w:r>
            <w:r w:rsidR="00A703A6">
              <w:t>,4</w:t>
            </w:r>
            <w:r w:rsidRPr="00D44E59">
              <w:t xml:space="preserve"> </w:t>
            </w:r>
          </w:p>
        </w:tc>
        <w:tc>
          <w:tcPr>
            <w:tcW w:w="1276" w:type="dxa"/>
            <w:shd w:val="clear" w:color="auto" w:fill="auto"/>
          </w:tcPr>
          <w:p w:rsidR="00CF23BA" w:rsidRPr="00D44E59" w:rsidRDefault="00CF23BA" w:rsidP="00A703A6">
            <w:pPr>
              <w:jc w:val="both"/>
            </w:pPr>
            <w:r w:rsidRPr="00D44E59">
              <w:t>660</w:t>
            </w:r>
            <w:r w:rsidR="00A703A6">
              <w:t>,</w:t>
            </w:r>
            <w:r w:rsidRPr="00D44E59">
              <w:t>4</w:t>
            </w:r>
          </w:p>
        </w:tc>
        <w:tc>
          <w:tcPr>
            <w:tcW w:w="1316" w:type="dxa"/>
            <w:shd w:val="clear" w:color="auto" w:fill="auto"/>
          </w:tcPr>
          <w:p w:rsidR="00CF23BA" w:rsidRPr="00D44E59" w:rsidRDefault="00CF23BA" w:rsidP="00A703A6">
            <w:pPr>
              <w:jc w:val="both"/>
            </w:pPr>
            <w:r w:rsidRPr="00D44E59">
              <w:t>609</w:t>
            </w:r>
            <w:r w:rsidR="00A703A6">
              <w:t>,</w:t>
            </w:r>
            <w:r w:rsidRPr="00D44E59">
              <w:t>3</w:t>
            </w:r>
          </w:p>
        </w:tc>
        <w:tc>
          <w:tcPr>
            <w:tcW w:w="668" w:type="dxa"/>
            <w:shd w:val="clear" w:color="auto" w:fill="auto"/>
          </w:tcPr>
          <w:p w:rsidR="00CF23BA" w:rsidRPr="00D44E59" w:rsidRDefault="00CF23BA" w:rsidP="00761E82">
            <w:pPr>
              <w:jc w:val="both"/>
            </w:pPr>
            <w:r w:rsidRPr="00D44E59">
              <w:t>92,3</w:t>
            </w:r>
          </w:p>
        </w:tc>
        <w:tc>
          <w:tcPr>
            <w:tcW w:w="814" w:type="dxa"/>
            <w:shd w:val="clear" w:color="auto" w:fill="auto"/>
          </w:tcPr>
          <w:p w:rsidR="00CF23BA" w:rsidRPr="00D44E59" w:rsidRDefault="00CF23BA" w:rsidP="00761E82">
            <w:pPr>
              <w:jc w:val="both"/>
            </w:pPr>
            <w:r w:rsidRPr="00D44E59">
              <w:t>4,1</w:t>
            </w:r>
          </w:p>
        </w:tc>
      </w:tr>
      <w:tr w:rsidR="00CF23BA" w:rsidRPr="00D44E59" w:rsidTr="00761E82">
        <w:tc>
          <w:tcPr>
            <w:tcW w:w="534" w:type="dxa"/>
            <w:shd w:val="clear" w:color="auto" w:fill="auto"/>
          </w:tcPr>
          <w:p w:rsidR="00CF23BA" w:rsidRPr="00D44E59" w:rsidRDefault="00CF23BA" w:rsidP="00761E82">
            <w:pPr>
              <w:jc w:val="both"/>
            </w:pPr>
            <w:r w:rsidRPr="00D44E59">
              <w:t>11</w:t>
            </w:r>
          </w:p>
        </w:tc>
        <w:tc>
          <w:tcPr>
            <w:tcW w:w="2693" w:type="dxa"/>
            <w:shd w:val="clear" w:color="auto" w:fill="auto"/>
          </w:tcPr>
          <w:p w:rsidR="00CF23BA" w:rsidRPr="00D44E59" w:rsidRDefault="00CF23BA" w:rsidP="00761E82">
            <w:r>
              <w:t>Физическая культура и спорт</w:t>
            </w:r>
          </w:p>
        </w:tc>
        <w:tc>
          <w:tcPr>
            <w:tcW w:w="1276" w:type="dxa"/>
            <w:shd w:val="clear" w:color="auto" w:fill="auto"/>
          </w:tcPr>
          <w:p w:rsidR="00CF23BA" w:rsidRPr="00D44E59" w:rsidRDefault="00CF23BA" w:rsidP="00A703A6">
            <w:r w:rsidRPr="00D44E59">
              <w:t>488</w:t>
            </w:r>
            <w:r w:rsidR="00A703A6">
              <w:t>,6</w:t>
            </w:r>
          </w:p>
        </w:tc>
        <w:tc>
          <w:tcPr>
            <w:tcW w:w="1340" w:type="dxa"/>
            <w:shd w:val="clear" w:color="auto" w:fill="auto"/>
          </w:tcPr>
          <w:p w:rsidR="00CF23BA" w:rsidRPr="00D44E59" w:rsidRDefault="00CF23BA" w:rsidP="00A703A6">
            <w:r w:rsidRPr="00D44E59">
              <w:t>706</w:t>
            </w:r>
            <w:r w:rsidR="00A703A6">
              <w:t>,</w:t>
            </w:r>
            <w:r w:rsidRPr="00D44E59">
              <w:t>1</w:t>
            </w:r>
          </w:p>
        </w:tc>
        <w:tc>
          <w:tcPr>
            <w:tcW w:w="1276" w:type="dxa"/>
            <w:shd w:val="clear" w:color="auto" w:fill="auto"/>
          </w:tcPr>
          <w:p w:rsidR="00CF23BA" w:rsidRPr="00D44E59" w:rsidRDefault="00CF23BA" w:rsidP="00A703A6">
            <w:pPr>
              <w:jc w:val="both"/>
            </w:pPr>
            <w:r w:rsidRPr="00D44E59">
              <w:t>706</w:t>
            </w:r>
            <w:r w:rsidR="00A703A6">
              <w:t>,</w:t>
            </w:r>
            <w:r w:rsidRPr="00D44E59">
              <w:t>1</w:t>
            </w:r>
          </w:p>
        </w:tc>
        <w:tc>
          <w:tcPr>
            <w:tcW w:w="1316" w:type="dxa"/>
            <w:shd w:val="clear" w:color="auto" w:fill="auto"/>
          </w:tcPr>
          <w:p w:rsidR="00CF23BA" w:rsidRPr="00D44E59" w:rsidRDefault="00A703A6" w:rsidP="00A703A6">
            <w:pPr>
              <w:jc w:val="both"/>
            </w:pPr>
            <w:r>
              <w:t>689,3</w:t>
            </w:r>
          </w:p>
        </w:tc>
        <w:tc>
          <w:tcPr>
            <w:tcW w:w="668" w:type="dxa"/>
            <w:shd w:val="clear" w:color="auto" w:fill="auto"/>
          </w:tcPr>
          <w:p w:rsidR="00CF23BA" w:rsidRPr="00D44E59" w:rsidRDefault="00CF23BA" w:rsidP="00761E82">
            <w:pPr>
              <w:jc w:val="both"/>
            </w:pPr>
            <w:r w:rsidRPr="00D44E59">
              <w:t>97,6</w:t>
            </w:r>
          </w:p>
        </w:tc>
        <w:tc>
          <w:tcPr>
            <w:tcW w:w="814" w:type="dxa"/>
            <w:shd w:val="clear" w:color="auto" w:fill="auto"/>
          </w:tcPr>
          <w:p w:rsidR="00CF23BA" w:rsidRPr="00D44E59" w:rsidRDefault="00CF23BA" w:rsidP="00761E82">
            <w:pPr>
              <w:jc w:val="both"/>
            </w:pPr>
            <w:r w:rsidRPr="00D44E59">
              <w:t>4,6</w:t>
            </w:r>
          </w:p>
        </w:tc>
      </w:tr>
      <w:tr w:rsidR="00CF23BA" w:rsidRPr="00D44E59" w:rsidTr="00761E82">
        <w:trPr>
          <w:trHeight w:val="573"/>
        </w:trPr>
        <w:tc>
          <w:tcPr>
            <w:tcW w:w="534" w:type="dxa"/>
            <w:shd w:val="clear" w:color="auto" w:fill="auto"/>
          </w:tcPr>
          <w:p w:rsidR="00CF23BA" w:rsidRPr="00D44E59" w:rsidRDefault="00CF23BA" w:rsidP="00761E82">
            <w:pPr>
              <w:jc w:val="both"/>
            </w:pPr>
            <w:r w:rsidRPr="00D44E59">
              <w:t>12</w:t>
            </w:r>
          </w:p>
        </w:tc>
        <w:tc>
          <w:tcPr>
            <w:tcW w:w="2693" w:type="dxa"/>
            <w:shd w:val="clear" w:color="auto" w:fill="auto"/>
          </w:tcPr>
          <w:p w:rsidR="00CF23BA" w:rsidRPr="00D44E59" w:rsidRDefault="00CF23BA" w:rsidP="00761E82">
            <w:r>
              <w:t>Средства массовой информации</w:t>
            </w:r>
          </w:p>
        </w:tc>
        <w:tc>
          <w:tcPr>
            <w:tcW w:w="1276" w:type="dxa"/>
            <w:shd w:val="clear" w:color="auto" w:fill="auto"/>
          </w:tcPr>
          <w:p w:rsidR="00CF23BA" w:rsidRPr="00D44E59" w:rsidRDefault="00CF23BA" w:rsidP="00A703A6">
            <w:r w:rsidRPr="00D44E59">
              <w:t>21</w:t>
            </w:r>
            <w:r w:rsidR="00A703A6">
              <w:t>,7</w:t>
            </w:r>
          </w:p>
        </w:tc>
        <w:tc>
          <w:tcPr>
            <w:tcW w:w="1340" w:type="dxa"/>
            <w:shd w:val="clear" w:color="auto" w:fill="auto"/>
          </w:tcPr>
          <w:p w:rsidR="00CF23BA" w:rsidRPr="00D44E59" w:rsidRDefault="00CF23BA" w:rsidP="00A703A6">
            <w:r w:rsidRPr="00D44E59">
              <w:t>22</w:t>
            </w:r>
            <w:r w:rsidR="00A703A6">
              <w:t>,1</w:t>
            </w:r>
          </w:p>
        </w:tc>
        <w:tc>
          <w:tcPr>
            <w:tcW w:w="1276" w:type="dxa"/>
            <w:shd w:val="clear" w:color="auto" w:fill="auto"/>
          </w:tcPr>
          <w:p w:rsidR="00CF23BA" w:rsidRPr="00D44E59" w:rsidRDefault="00CF23BA" w:rsidP="00A703A6">
            <w:pPr>
              <w:jc w:val="both"/>
            </w:pPr>
            <w:r w:rsidRPr="00D44E59">
              <w:t>22</w:t>
            </w:r>
            <w:r w:rsidR="00A703A6">
              <w:t>,1</w:t>
            </w:r>
          </w:p>
        </w:tc>
        <w:tc>
          <w:tcPr>
            <w:tcW w:w="1316" w:type="dxa"/>
            <w:shd w:val="clear" w:color="auto" w:fill="auto"/>
          </w:tcPr>
          <w:p w:rsidR="00CF23BA" w:rsidRPr="00D44E59" w:rsidRDefault="00CF23BA" w:rsidP="00A703A6">
            <w:pPr>
              <w:jc w:val="both"/>
            </w:pPr>
            <w:r w:rsidRPr="00D44E59">
              <w:t>22</w:t>
            </w:r>
            <w:r w:rsidR="00A703A6">
              <w:t>,1</w:t>
            </w:r>
          </w:p>
        </w:tc>
        <w:tc>
          <w:tcPr>
            <w:tcW w:w="668" w:type="dxa"/>
            <w:shd w:val="clear" w:color="auto" w:fill="auto"/>
          </w:tcPr>
          <w:p w:rsidR="00CF23BA" w:rsidRPr="00D44E59" w:rsidRDefault="00CF23BA" w:rsidP="00761E82">
            <w:pPr>
              <w:jc w:val="both"/>
            </w:pPr>
            <w:r w:rsidRPr="00D44E59">
              <w:t>100</w:t>
            </w:r>
          </w:p>
        </w:tc>
        <w:tc>
          <w:tcPr>
            <w:tcW w:w="814" w:type="dxa"/>
            <w:shd w:val="clear" w:color="auto" w:fill="auto"/>
          </w:tcPr>
          <w:p w:rsidR="00CF23BA" w:rsidRPr="00D44E59" w:rsidRDefault="00CF23BA" w:rsidP="00761E82">
            <w:pPr>
              <w:jc w:val="both"/>
            </w:pPr>
            <w:r w:rsidRPr="00D44E59">
              <w:t>0,1</w:t>
            </w:r>
          </w:p>
        </w:tc>
      </w:tr>
      <w:tr w:rsidR="00CF23BA" w:rsidRPr="00D44E59" w:rsidTr="00761E82">
        <w:tc>
          <w:tcPr>
            <w:tcW w:w="534" w:type="dxa"/>
            <w:shd w:val="clear" w:color="auto" w:fill="auto"/>
          </w:tcPr>
          <w:p w:rsidR="00CF23BA" w:rsidRPr="00D44E59" w:rsidRDefault="00CF23BA" w:rsidP="00761E82">
            <w:pPr>
              <w:jc w:val="both"/>
            </w:pPr>
            <w:r w:rsidRPr="00D44E59">
              <w:t>13</w:t>
            </w:r>
          </w:p>
        </w:tc>
        <w:tc>
          <w:tcPr>
            <w:tcW w:w="2693" w:type="dxa"/>
            <w:shd w:val="clear" w:color="auto" w:fill="auto"/>
          </w:tcPr>
          <w:p w:rsidR="00CF23BA" w:rsidRPr="00D44E59" w:rsidRDefault="00CF23BA" w:rsidP="00761E82">
            <w:r>
              <w:t>Обслуживание государственного (муниципального долга)</w:t>
            </w:r>
          </w:p>
        </w:tc>
        <w:tc>
          <w:tcPr>
            <w:tcW w:w="1276" w:type="dxa"/>
            <w:shd w:val="clear" w:color="auto" w:fill="auto"/>
          </w:tcPr>
          <w:p w:rsidR="00CF23BA" w:rsidRPr="00D44E59" w:rsidRDefault="00CF23BA" w:rsidP="00A703A6">
            <w:r w:rsidRPr="00D44E59">
              <w:t>196</w:t>
            </w:r>
            <w:r w:rsidR="00A703A6">
              <w:t>,5</w:t>
            </w:r>
          </w:p>
        </w:tc>
        <w:tc>
          <w:tcPr>
            <w:tcW w:w="1340" w:type="dxa"/>
            <w:shd w:val="clear" w:color="auto" w:fill="auto"/>
          </w:tcPr>
          <w:p w:rsidR="00CF23BA" w:rsidRPr="00D44E59" w:rsidRDefault="00CF23BA" w:rsidP="00A703A6">
            <w:r w:rsidRPr="00D44E59">
              <w:t>152</w:t>
            </w:r>
            <w:r w:rsidR="00A703A6">
              <w:t>,2</w:t>
            </w:r>
          </w:p>
        </w:tc>
        <w:tc>
          <w:tcPr>
            <w:tcW w:w="1276" w:type="dxa"/>
            <w:shd w:val="clear" w:color="auto" w:fill="auto"/>
          </w:tcPr>
          <w:p w:rsidR="00CF23BA" w:rsidRPr="00D44E59" w:rsidRDefault="00CF23BA" w:rsidP="00A703A6">
            <w:pPr>
              <w:jc w:val="both"/>
            </w:pPr>
            <w:r w:rsidRPr="00D44E59">
              <w:t>152</w:t>
            </w:r>
            <w:r w:rsidR="00A703A6">
              <w:t>,2</w:t>
            </w:r>
          </w:p>
        </w:tc>
        <w:tc>
          <w:tcPr>
            <w:tcW w:w="1316" w:type="dxa"/>
            <w:shd w:val="clear" w:color="auto" w:fill="auto"/>
          </w:tcPr>
          <w:p w:rsidR="00CF23BA" w:rsidRPr="00D44E59" w:rsidRDefault="00CF23BA" w:rsidP="00A703A6">
            <w:pPr>
              <w:jc w:val="both"/>
            </w:pPr>
            <w:r w:rsidRPr="00D44E59">
              <w:t>152</w:t>
            </w:r>
            <w:r w:rsidR="00A703A6">
              <w:t>,1</w:t>
            </w:r>
          </w:p>
        </w:tc>
        <w:tc>
          <w:tcPr>
            <w:tcW w:w="668" w:type="dxa"/>
            <w:shd w:val="clear" w:color="auto" w:fill="auto"/>
          </w:tcPr>
          <w:p w:rsidR="00CF23BA" w:rsidRPr="00D44E59" w:rsidRDefault="00CF23BA" w:rsidP="00761E82">
            <w:pPr>
              <w:jc w:val="both"/>
            </w:pPr>
            <w:r w:rsidRPr="00D44E59">
              <w:t>100</w:t>
            </w:r>
          </w:p>
        </w:tc>
        <w:tc>
          <w:tcPr>
            <w:tcW w:w="814" w:type="dxa"/>
            <w:shd w:val="clear" w:color="auto" w:fill="auto"/>
          </w:tcPr>
          <w:p w:rsidR="00CF23BA" w:rsidRPr="00D44E59" w:rsidRDefault="00CF23BA" w:rsidP="00761E82">
            <w:pPr>
              <w:jc w:val="both"/>
            </w:pPr>
            <w:r w:rsidRPr="00D44E59">
              <w:t>1</w:t>
            </w:r>
          </w:p>
        </w:tc>
      </w:tr>
    </w:tbl>
    <w:p w:rsidR="00552E61" w:rsidRDefault="00DC02C1" w:rsidP="001B7D16">
      <w:pPr>
        <w:tabs>
          <w:tab w:val="left" w:pos="567"/>
          <w:tab w:val="left" w:pos="709"/>
        </w:tabs>
        <w:jc w:val="center"/>
        <w:rPr>
          <w:sz w:val="28"/>
          <w:szCs w:val="28"/>
        </w:rPr>
      </w:pPr>
      <w:r w:rsidRPr="00552E61">
        <w:rPr>
          <w:sz w:val="28"/>
          <w:szCs w:val="28"/>
        </w:rPr>
        <w:object w:dxaOrig="7216" w:dyaOrig="5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45pt;height:239.8pt" o:ole="">
            <v:imagedata r:id="rId15" o:title=""/>
          </v:shape>
          <o:OLEObject Type="Embed" ProgID="PowerPoint.Show.12" ShapeID="_x0000_i1025" DrawAspect="Content" ObjectID="_1766910358" r:id="rId16"/>
        </w:object>
      </w:r>
    </w:p>
    <w:p w:rsidR="00CF23BA" w:rsidRDefault="00CF23BA" w:rsidP="00662263">
      <w:pPr>
        <w:tabs>
          <w:tab w:val="left" w:pos="567"/>
        </w:tabs>
        <w:ind w:firstLine="567"/>
        <w:jc w:val="center"/>
        <w:rPr>
          <w:b/>
          <w:sz w:val="28"/>
          <w:szCs w:val="28"/>
        </w:rPr>
      </w:pPr>
      <w:r w:rsidRPr="004613C3">
        <w:rPr>
          <w:b/>
          <w:sz w:val="28"/>
          <w:szCs w:val="28"/>
        </w:rPr>
        <w:t xml:space="preserve">Раздел 01 </w:t>
      </w:r>
      <w:r w:rsidRPr="007A4AB7">
        <w:rPr>
          <w:b/>
          <w:sz w:val="28"/>
          <w:szCs w:val="28"/>
        </w:rPr>
        <w:t>«Общегосударственные вопросы»</w:t>
      </w:r>
    </w:p>
    <w:p w:rsidR="00CF23BA" w:rsidRPr="007A4AB7" w:rsidRDefault="00662263" w:rsidP="00662263">
      <w:pPr>
        <w:tabs>
          <w:tab w:val="left" w:pos="567"/>
        </w:tabs>
        <w:ind w:firstLine="567"/>
        <w:jc w:val="both"/>
        <w:rPr>
          <w:sz w:val="28"/>
          <w:szCs w:val="28"/>
        </w:rPr>
      </w:pPr>
      <w:r>
        <w:rPr>
          <w:sz w:val="28"/>
          <w:szCs w:val="28"/>
        </w:rPr>
        <w:t>Расходы бюджета, предусмотренные по</w:t>
      </w:r>
      <w:r w:rsidR="00CF23BA" w:rsidRPr="007A4AB7">
        <w:rPr>
          <w:sz w:val="28"/>
          <w:szCs w:val="28"/>
        </w:rPr>
        <w:t xml:space="preserve"> разделу «Общегосударственные вопросы»</w:t>
      </w:r>
      <w:r w:rsidR="00CF23BA">
        <w:rPr>
          <w:b/>
          <w:sz w:val="28"/>
          <w:szCs w:val="28"/>
        </w:rPr>
        <w:t xml:space="preserve"> </w:t>
      </w:r>
      <w:r w:rsidR="00CF23BA" w:rsidRPr="007A4AB7">
        <w:rPr>
          <w:sz w:val="28"/>
          <w:szCs w:val="28"/>
        </w:rPr>
        <w:t>за 2021 год</w:t>
      </w:r>
      <w:r w:rsidR="00CF23BA">
        <w:rPr>
          <w:b/>
          <w:sz w:val="28"/>
          <w:szCs w:val="28"/>
        </w:rPr>
        <w:t xml:space="preserve">  </w:t>
      </w:r>
      <w:r w:rsidRPr="00662263">
        <w:rPr>
          <w:sz w:val="28"/>
          <w:szCs w:val="28"/>
        </w:rPr>
        <w:t>составили</w:t>
      </w:r>
      <w:r>
        <w:rPr>
          <w:b/>
          <w:sz w:val="28"/>
          <w:szCs w:val="28"/>
        </w:rPr>
        <w:t xml:space="preserve"> </w:t>
      </w:r>
      <w:r w:rsidR="00CF23BA" w:rsidRPr="007A4AB7">
        <w:rPr>
          <w:sz w:val="28"/>
          <w:szCs w:val="28"/>
        </w:rPr>
        <w:t>716</w:t>
      </w:r>
      <w:r w:rsidR="000E69DC">
        <w:rPr>
          <w:sz w:val="28"/>
          <w:szCs w:val="28"/>
        </w:rPr>
        <w:t>,5</w:t>
      </w:r>
      <w:r w:rsidR="00CF23BA" w:rsidRPr="007A4AB7">
        <w:rPr>
          <w:sz w:val="28"/>
          <w:szCs w:val="28"/>
        </w:rPr>
        <w:t xml:space="preserve"> </w:t>
      </w:r>
      <w:r w:rsidR="000E69DC">
        <w:rPr>
          <w:sz w:val="28"/>
          <w:szCs w:val="28"/>
        </w:rPr>
        <w:t>млн</w:t>
      </w:r>
      <w:r w:rsidR="00CF23BA" w:rsidRPr="007A4AB7">
        <w:rPr>
          <w:sz w:val="28"/>
          <w:szCs w:val="28"/>
        </w:rPr>
        <w:t>. руб</w:t>
      </w:r>
      <w:r>
        <w:rPr>
          <w:sz w:val="28"/>
          <w:szCs w:val="28"/>
        </w:rPr>
        <w:t xml:space="preserve">. или </w:t>
      </w:r>
      <w:r w:rsidR="00CF23BA">
        <w:rPr>
          <w:sz w:val="28"/>
          <w:szCs w:val="28"/>
        </w:rPr>
        <w:t xml:space="preserve">97,2% от плановых назначений. </w:t>
      </w:r>
    </w:p>
    <w:p w:rsidR="00CF23BA" w:rsidRDefault="00CF23BA" w:rsidP="007035B7">
      <w:pPr>
        <w:tabs>
          <w:tab w:val="left" w:pos="567"/>
        </w:tabs>
        <w:ind w:firstLine="567"/>
        <w:jc w:val="both"/>
        <w:rPr>
          <w:sz w:val="28"/>
          <w:szCs w:val="28"/>
        </w:rPr>
      </w:pPr>
      <w:r w:rsidRPr="004613C3">
        <w:rPr>
          <w:sz w:val="28"/>
          <w:szCs w:val="28"/>
        </w:rPr>
        <w:t xml:space="preserve">По данному разделу </w:t>
      </w:r>
      <w:r w:rsidR="00662263">
        <w:rPr>
          <w:sz w:val="28"/>
          <w:szCs w:val="28"/>
        </w:rPr>
        <w:t xml:space="preserve">финансировались  </w:t>
      </w:r>
      <w:r w:rsidRPr="004613C3">
        <w:rPr>
          <w:sz w:val="28"/>
          <w:szCs w:val="28"/>
        </w:rPr>
        <w:t xml:space="preserve">расходы на </w:t>
      </w:r>
      <w:r>
        <w:rPr>
          <w:sz w:val="28"/>
          <w:szCs w:val="28"/>
        </w:rPr>
        <w:t>обеспечение деятельности администрации города Липецка, ее структурных подразделений</w:t>
      </w:r>
      <w:r w:rsidRPr="004613C3">
        <w:rPr>
          <w:sz w:val="28"/>
          <w:szCs w:val="28"/>
        </w:rPr>
        <w:t>, не имеющих статуса юридического лица (управления внутренней политики, управления муниципальной службы и кадровой работы, правового управления, управления делопроизводства и протокола, управления информационных технологий, управления муниципального контроля и организации деятельности административных комиссий, отдела охраны окружающей среды, финансово-экономического отдела, отдела мобилизационной подготовки, отдела по работе с молодежью, отдела взаимодействия со СМИ)</w:t>
      </w:r>
      <w:r>
        <w:rPr>
          <w:sz w:val="28"/>
          <w:szCs w:val="28"/>
        </w:rPr>
        <w:t xml:space="preserve">, а также </w:t>
      </w:r>
      <w:r w:rsidRPr="004613C3">
        <w:rPr>
          <w:sz w:val="28"/>
          <w:szCs w:val="28"/>
        </w:rPr>
        <w:t>содержание Липецк</w:t>
      </w:r>
      <w:r>
        <w:rPr>
          <w:sz w:val="28"/>
          <w:szCs w:val="28"/>
        </w:rPr>
        <w:t>ого городского Совета депутатов и Счетной палаты города Липецка.</w:t>
      </w:r>
    </w:p>
    <w:p w:rsidR="00455536" w:rsidRDefault="00CF23BA" w:rsidP="00F62EF0">
      <w:pPr>
        <w:tabs>
          <w:tab w:val="left" w:pos="567"/>
        </w:tabs>
        <w:ind w:firstLine="567"/>
        <w:jc w:val="both"/>
        <w:rPr>
          <w:sz w:val="28"/>
          <w:szCs w:val="28"/>
        </w:rPr>
      </w:pPr>
      <w:r w:rsidRPr="000D7123">
        <w:rPr>
          <w:sz w:val="28"/>
          <w:szCs w:val="28"/>
        </w:rPr>
        <w:t>В целях оптимизации структуры администрации города Липецка, в 2021 году проведены ор</w:t>
      </w:r>
      <w:r w:rsidR="00455536">
        <w:rPr>
          <w:sz w:val="28"/>
          <w:szCs w:val="28"/>
        </w:rPr>
        <w:t xml:space="preserve">ганизационно-штатные </w:t>
      </w:r>
      <w:proofErr w:type="gramStart"/>
      <w:r w:rsidR="00455536">
        <w:rPr>
          <w:sz w:val="28"/>
          <w:szCs w:val="28"/>
        </w:rPr>
        <w:t>мероприятия</w:t>
      </w:r>
      <w:proofErr w:type="gramEnd"/>
      <w:r w:rsidR="00455536" w:rsidRPr="00455536">
        <w:t xml:space="preserve"> </w:t>
      </w:r>
      <w:r w:rsidR="00455536" w:rsidRPr="00455536">
        <w:rPr>
          <w:sz w:val="28"/>
          <w:szCs w:val="28"/>
        </w:rPr>
        <w:t>в результате которых численность муниципальных служащих сократилась на 11 единиц</w:t>
      </w:r>
      <w:r w:rsidR="00650596">
        <w:rPr>
          <w:sz w:val="28"/>
          <w:szCs w:val="28"/>
        </w:rPr>
        <w:t>:</w:t>
      </w:r>
    </w:p>
    <w:p w:rsidR="00455536" w:rsidRPr="003E511E" w:rsidRDefault="00455536" w:rsidP="003E511E">
      <w:pPr>
        <w:pStyle w:val="ac"/>
        <w:numPr>
          <w:ilvl w:val="0"/>
          <w:numId w:val="26"/>
        </w:numPr>
        <w:tabs>
          <w:tab w:val="left" w:pos="851"/>
        </w:tabs>
        <w:ind w:left="0" w:firstLine="567"/>
        <w:jc w:val="both"/>
        <w:rPr>
          <w:sz w:val="28"/>
          <w:szCs w:val="28"/>
        </w:rPr>
      </w:pPr>
      <w:r w:rsidRPr="003E511E">
        <w:rPr>
          <w:sz w:val="28"/>
          <w:szCs w:val="28"/>
        </w:rPr>
        <w:t>создан Департамент развития территории города Липецка с передачей полномочий от 4-х Управлений округами города Липецка;</w:t>
      </w:r>
    </w:p>
    <w:p w:rsidR="00455536" w:rsidRPr="003E511E" w:rsidRDefault="00455536" w:rsidP="003E511E">
      <w:pPr>
        <w:pStyle w:val="ac"/>
        <w:numPr>
          <w:ilvl w:val="0"/>
          <w:numId w:val="26"/>
        </w:numPr>
        <w:tabs>
          <w:tab w:val="left" w:pos="851"/>
        </w:tabs>
        <w:ind w:left="0" w:firstLine="567"/>
        <w:jc w:val="both"/>
        <w:rPr>
          <w:sz w:val="28"/>
          <w:szCs w:val="28"/>
        </w:rPr>
      </w:pPr>
      <w:r w:rsidRPr="003E511E">
        <w:rPr>
          <w:sz w:val="28"/>
          <w:szCs w:val="28"/>
        </w:rPr>
        <w:t>переда</w:t>
      </w:r>
      <w:r w:rsidR="007035B7" w:rsidRPr="003E511E">
        <w:rPr>
          <w:sz w:val="28"/>
          <w:szCs w:val="28"/>
        </w:rPr>
        <w:t>ны</w:t>
      </w:r>
      <w:r w:rsidRPr="003E511E">
        <w:rPr>
          <w:sz w:val="28"/>
          <w:szCs w:val="28"/>
        </w:rPr>
        <w:t xml:space="preserve"> полномочи</w:t>
      </w:r>
      <w:r w:rsidR="007035B7" w:rsidRPr="003E511E">
        <w:rPr>
          <w:sz w:val="28"/>
          <w:szCs w:val="28"/>
        </w:rPr>
        <w:t>я</w:t>
      </w:r>
      <w:r w:rsidRPr="003E511E">
        <w:rPr>
          <w:sz w:val="28"/>
          <w:szCs w:val="28"/>
        </w:rPr>
        <w:t xml:space="preserve"> структурного подразделения с правом</w:t>
      </w:r>
      <w:r w:rsidR="00BA30AE" w:rsidRPr="003E511E">
        <w:rPr>
          <w:sz w:val="28"/>
          <w:szCs w:val="28"/>
        </w:rPr>
        <w:t xml:space="preserve"> юридического лица </w:t>
      </w:r>
      <w:proofErr w:type="gramStart"/>
      <w:r w:rsidR="00BA30AE" w:rsidRPr="003E511E">
        <w:rPr>
          <w:sz w:val="28"/>
          <w:szCs w:val="28"/>
        </w:rPr>
        <w:t>Управления</w:t>
      </w:r>
      <w:r w:rsidRPr="003E511E">
        <w:rPr>
          <w:sz w:val="28"/>
          <w:szCs w:val="28"/>
        </w:rPr>
        <w:t xml:space="preserve"> муниципального заказа администрации города Липецка</w:t>
      </w:r>
      <w:proofErr w:type="gramEnd"/>
      <w:r w:rsidRPr="003E511E">
        <w:rPr>
          <w:sz w:val="28"/>
          <w:szCs w:val="28"/>
        </w:rPr>
        <w:t xml:space="preserve"> созданному муниципальному казенному учреждению «Управление муниципального заказа».   </w:t>
      </w:r>
    </w:p>
    <w:p w:rsidR="00CF23BA" w:rsidRPr="006D2CAF" w:rsidRDefault="00CF23BA" w:rsidP="000E5B05">
      <w:pPr>
        <w:tabs>
          <w:tab w:val="left" w:pos="567"/>
        </w:tabs>
        <w:ind w:firstLine="567"/>
        <w:jc w:val="both"/>
        <w:rPr>
          <w:sz w:val="28"/>
          <w:szCs w:val="28"/>
        </w:rPr>
      </w:pPr>
      <w:r w:rsidRPr="006D2CAF">
        <w:rPr>
          <w:sz w:val="28"/>
          <w:szCs w:val="28"/>
        </w:rPr>
        <w:t>Из данных отчета «О расходах и численности работников органов местного самоуправления» (форма 14 МО) штатная численность работников органов местного самоуправления представлена в таблице: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1276"/>
        <w:gridCol w:w="1417"/>
        <w:gridCol w:w="1276"/>
        <w:gridCol w:w="1559"/>
      </w:tblGrid>
      <w:tr w:rsidR="00CF23BA" w:rsidRPr="00D23721" w:rsidTr="00761E82">
        <w:tc>
          <w:tcPr>
            <w:tcW w:w="4395" w:type="dxa"/>
            <w:shd w:val="clear" w:color="auto" w:fill="auto"/>
          </w:tcPr>
          <w:p w:rsidR="00CF23BA" w:rsidRPr="00D23721" w:rsidRDefault="00CF23BA" w:rsidP="00761E82">
            <w:pPr>
              <w:jc w:val="both"/>
            </w:pPr>
          </w:p>
        </w:tc>
        <w:tc>
          <w:tcPr>
            <w:tcW w:w="1276" w:type="dxa"/>
            <w:shd w:val="clear" w:color="auto" w:fill="auto"/>
          </w:tcPr>
          <w:p w:rsidR="00CF23BA" w:rsidRPr="00D23721" w:rsidRDefault="00CF23BA" w:rsidP="00761E82">
            <w:pPr>
              <w:jc w:val="center"/>
              <w:rPr>
                <w:b/>
              </w:rPr>
            </w:pPr>
            <w:r w:rsidRPr="00D23721">
              <w:rPr>
                <w:b/>
              </w:rPr>
              <w:t>на 01.01.2020</w:t>
            </w:r>
          </w:p>
        </w:tc>
        <w:tc>
          <w:tcPr>
            <w:tcW w:w="1417" w:type="dxa"/>
            <w:shd w:val="clear" w:color="auto" w:fill="auto"/>
          </w:tcPr>
          <w:p w:rsidR="00E66353" w:rsidRDefault="00CF23BA" w:rsidP="00761E82">
            <w:pPr>
              <w:jc w:val="center"/>
              <w:rPr>
                <w:b/>
              </w:rPr>
            </w:pPr>
            <w:r w:rsidRPr="00D23721">
              <w:rPr>
                <w:b/>
              </w:rPr>
              <w:t xml:space="preserve">на </w:t>
            </w:r>
          </w:p>
          <w:p w:rsidR="00CF23BA" w:rsidRPr="00D23721" w:rsidRDefault="00CF23BA" w:rsidP="00761E82">
            <w:pPr>
              <w:jc w:val="center"/>
              <w:rPr>
                <w:b/>
              </w:rPr>
            </w:pPr>
            <w:r w:rsidRPr="00D23721">
              <w:rPr>
                <w:b/>
              </w:rPr>
              <w:t>01.01.2021</w:t>
            </w:r>
          </w:p>
        </w:tc>
        <w:tc>
          <w:tcPr>
            <w:tcW w:w="1276" w:type="dxa"/>
            <w:shd w:val="clear" w:color="auto" w:fill="auto"/>
          </w:tcPr>
          <w:p w:rsidR="00CF23BA" w:rsidRPr="00D23721" w:rsidRDefault="00CF23BA" w:rsidP="00761E82">
            <w:pPr>
              <w:ind w:firstLine="34"/>
              <w:jc w:val="center"/>
              <w:rPr>
                <w:b/>
              </w:rPr>
            </w:pPr>
            <w:r w:rsidRPr="00D23721">
              <w:rPr>
                <w:b/>
              </w:rPr>
              <w:t>на 01.01.2022</w:t>
            </w:r>
          </w:p>
        </w:tc>
        <w:tc>
          <w:tcPr>
            <w:tcW w:w="1559" w:type="dxa"/>
            <w:shd w:val="clear" w:color="auto" w:fill="auto"/>
          </w:tcPr>
          <w:p w:rsidR="00CF23BA" w:rsidRPr="00D23721" w:rsidRDefault="00CF23BA" w:rsidP="00761E82">
            <w:pPr>
              <w:jc w:val="center"/>
              <w:rPr>
                <w:b/>
              </w:rPr>
            </w:pPr>
            <w:r>
              <w:rPr>
                <w:b/>
              </w:rPr>
              <w:t>отклонение 2021 от      20</w:t>
            </w:r>
            <w:r w:rsidRPr="00D23721">
              <w:rPr>
                <w:b/>
              </w:rPr>
              <w:t>2</w:t>
            </w:r>
            <w:r>
              <w:rPr>
                <w:b/>
              </w:rPr>
              <w:t xml:space="preserve">0 </w:t>
            </w:r>
            <w:r w:rsidRPr="00D23721">
              <w:rPr>
                <w:b/>
              </w:rPr>
              <w:t>г</w:t>
            </w:r>
            <w:r>
              <w:rPr>
                <w:b/>
              </w:rPr>
              <w:t>.</w:t>
            </w:r>
            <w:r w:rsidRPr="00D23721">
              <w:rPr>
                <w:b/>
              </w:rPr>
              <w:t>,  +/-</w:t>
            </w:r>
          </w:p>
        </w:tc>
      </w:tr>
      <w:tr w:rsidR="00CF23BA" w:rsidRPr="00D23721" w:rsidTr="00761E82">
        <w:tc>
          <w:tcPr>
            <w:tcW w:w="4395" w:type="dxa"/>
            <w:shd w:val="clear" w:color="auto" w:fill="auto"/>
          </w:tcPr>
          <w:p w:rsidR="00CF23BA" w:rsidRPr="00D23721" w:rsidRDefault="00CF23BA" w:rsidP="00761E82">
            <w:pPr>
              <w:jc w:val="both"/>
            </w:pPr>
            <w:r w:rsidRPr="00D23721">
              <w:t>Всего, шт. ед.</w:t>
            </w:r>
            <w:r>
              <w:t>, в том числе</w:t>
            </w:r>
          </w:p>
        </w:tc>
        <w:tc>
          <w:tcPr>
            <w:tcW w:w="1276" w:type="dxa"/>
            <w:shd w:val="clear" w:color="auto" w:fill="auto"/>
          </w:tcPr>
          <w:p w:rsidR="00CF23BA" w:rsidRPr="00D23721" w:rsidRDefault="00CF23BA" w:rsidP="00755EB1">
            <w:pPr>
              <w:jc w:val="center"/>
            </w:pPr>
            <w:r w:rsidRPr="00D23721">
              <w:t>823</w:t>
            </w:r>
          </w:p>
        </w:tc>
        <w:tc>
          <w:tcPr>
            <w:tcW w:w="1417" w:type="dxa"/>
            <w:shd w:val="clear" w:color="auto" w:fill="auto"/>
          </w:tcPr>
          <w:p w:rsidR="00CF23BA" w:rsidRPr="00D23721" w:rsidRDefault="00CF23BA" w:rsidP="00755EB1">
            <w:pPr>
              <w:jc w:val="center"/>
            </w:pPr>
            <w:r w:rsidRPr="00D23721">
              <w:t>822</w:t>
            </w:r>
          </w:p>
        </w:tc>
        <w:tc>
          <w:tcPr>
            <w:tcW w:w="1276" w:type="dxa"/>
            <w:shd w:val="clear" w:color="auto" w:fill="auto"/>
          </w:tcPr>
          <w:p w:rsidR="00CF23BA" w:rsidRPr="00D23721" w:rsidRDefault="00CF23BA" w:rsidP="00755EB1">
            <w:pPr>
              <w:ind w:firstLine="567"/>
              <w:jc w:val="center"/>
            </w:pPr>
            <w:r w:rsidRPr="00D23721">
              <w:t>797</w:t>
            </w:r>
          </w:p>
        </w:tc>
        <w:tc>
          <w:tcPr>
            <w:tcW w:w="1559" w:type="dxa"/>
            <w:shd w:val="clear" w:color="auto" w:fill="auto"/>
          </w:tcPr>
          <w:p w:rsidR="00CF23BA" w:rsidRPr="00D23721" w:rsidRDefault="00CF23BA" w:rsidP="00755EB1">
            <w:pPr>
              <w:ind w:firstLine="567"/>
              <w:jc w:val="center"/>
            </w:pPr>
            <w:r w:rsidRPr="00D23721">
              <w:t>-25</w:t>
            </w:r>
          </w:p>
        </w:tc>
      </w:tr>
      <w:tr w:rsidR="00CF23BA" w:rsidRPr="00D23721" w:rsidTr="00761E82">
        <w:tc>
          <w:tcPr>
            <w:tcW w:w="4395" w:type="dxa"/>
            <w:shd w:val="clear" w:color="auto" w:fill="auto"/>
          </w:tcPr>
          <w:p w:rsidR="00CF23BA" w:rsidRPr="00D23721" w:rsidRDefault="00CF23BA" w:rsidP="00761E82">
            <w:pPr>
              <w:jc w:val="both"/>
            </w:pPr>
            <w:r w:rsidRPr="00D23721">
              <w:t>Муниципальные должности</w:t>
            </w:r>
          </w:p>
        </w:tc>
        <w:tc>
          <w:tcPr>
            <w:tcW w:w="1276" w:type="dxa"/>
            <w:shd w:val="clear" w:color="auto" w:fill="auto"/>
          </w:tcPr>
          <w:p w:rsidR="00CF23BA" w:rsidRPr="00D23721" w:rsidRDefault="00CF23BA" w:rsidP="00755EB1">
            <w:pPr>
              <w:jc w:val="center"/>
            </w:pPr>
            <w:r w:rsidRPr="00D23721">
              <w:t>5</w:t>
            </w:r>
          </w:p>
        </w:tc>
        <w:tc>
          <w:tcPr>
            <w:tcW w:w="1417" w:type="dxa"/>
            <w:shd w:val="clear" w:color="auto" w:fill="auto"/>
          </w:tcPr>
          <w:p w:rsidR="00CF23BA" w:rsidRPr="00D23721" w:rsidRDefault="00CF23BA" w:rsidP="00755EB1">
            <w:pPr>
              <w:jc w:val="center"/>
            </w:pPr>
            <w:r w:rsidRPr="00D23721">
              <w:t>5</w:t>
            </w:r>
          </w:p>
        </w:tc>
        <w:tc>
          <w:tcPr>
            <w:tcW w:w="1276" w:type="dxa"/>
            <w:shd w:val="clear" w:color="auto" w:fill="auto"/>
          </w:tcPr>
          <w:p w:rsidR="00CF23BA" w:rsidRPr="00D23721" w:rsidRDefault="00CF23BA" w:rsidP="00755EB1">
            <w:pPr>
              <w:ind w:firstLine="567"/>
              <w:jc w:val="center"/>
            </w:pPr>
            <w:r w:rsidRPr="00D23721">
              <w:t>7</w:t>
            </w:r>
          </w:p>
        </w:tc>
        <w:tc>
          <w:tcPr>
            <w:tcW w:w="1559" w:type="dxa"/>
            <w:shd w:val="clear" w:color="auto" w:fill="auto"/>
          </w:tcPr>
          <w:p w:rsidR="00CF23BA" w:rsidRPr="00D23721" w:rsidRDefault="00CF23BA" w:rsidP="00755EB1">
            <w:pPr>
              <w:ind w:firstLine="567"/>
              <w:jc w:val="center"/>
            </w:pPr>
            <w:r w:rsidRPr="00D23721">
              <w:t>+2</w:t>
            </w:r>
          </w:p>
        </w:tc>
      </w:tr>
      <w:tr w:rsidR="00CF23BA" w:rsidRPr="00D23721" w:rsidTr="00761E82">
        <w:tc>
          <w:tcPr>
            <w:tcW w:w="4395" w:type="dxa"/>
            <w:shd w:val="clear" w:color="auto" w:fill="auto"/>
          </w:tcPr>
          <w:p w:rsidR="00CF23BA" w:rsidRPr="00D23721" w:rsidRDefault="00CF23BA" w:rsidP="00761E82">
            <w:pPr>
              <w:jc w:val="both"/>
            </w:pPr>
            <w:r w:rsidRPr="00D23721">
              <w:t>Должности муниципальной службы</w:t>
            </w:r>
          </w:p>
        </w:tc>
        <w:tc>
          <w:tcPr>
            <w:tcW w:w="1276" w:type="dxa"/>
            <w:shd w:val="clear" w:color="auto" w:fill="auto"/>
          </w:tcPr>
          <w:p w:rsidR="00CF23BA" w:rsidRPr="00D23721" w:rsidRDefault="00CF23BA" w:rsidP="00755EB1">
            <w:pPr>
              <w:jc w:val="center"/>
            </w:pPr>
            <w:r w:rsidRPr="00D23721">
              <w:t>604</w:t>
            </w:r>
          </w:p>
        </w:tc>
        <w:tc>
          <w:tcPr>
            <w:tcW w:w="1417" w:type="dxa"/>
            <w:shd w:val="clear" w:color="auto" w:fill="auto"/>
          </w:tcPr>
          <w:p w:rsidR="00CF23BA" w:rsidRPr="00D23721" w:rsidRDefault="00CF23BA" w:rsidP="00755EB1">
            <w:pPr>
              <w:jc w:val="center"/>
            </w:pPr>
            <w:r w:rsidRPr="00D23721">
              <w:t>598</w:t>
            </w:r>
          </w:p>
        </w:tc>
        <w:tc>
          <w:tcPr>
            <w:tcW w:w="1276" w:type="dxa"/>
            <w:shd w:val="clear" w:color="auto" w:fill="auto"/>
          </w:tcPr>
          <w:p w:rsidR="00CF23BA" w:rsidRPr="00D23721" w:rsidRDefault="00CF23BA" w:rsidP="00755EB1">
            <w:pPr>
              <w:ind w:firstLine="567"/>
              <w:jc w:val="center"/>
            </w:pPr>
            <w:r w:rsidRPr="00D23721">
              <w:t>585</w:t>
            </w:r>
          </w:p>
        </w:tc>
        <w:tc>
          <w:tcPr>
            <w:tcW w:w="1559" w:type="dxa"/>
            <w:shd w:val="clear" w:color="auto" w:fill="auto"/>
          </w:tcPr>
          <w:p w:rsidR="00CF23BA" w:rsidRPr="00D23721" w:rsidRDefault="00CF23BA" w:rsidP="00755EB1">
            <w:pPr>
              <w:ind w:firstLine="567"/>
              <w:jc w:val="center"/>
            </w:pPr>
            <w:r w:rsidRPr="00D23721">
              <w:t>-13</w:t>
            </w:r>
          </w:p>
        </w:tc>
      </w:tr>
      <w:tr w:rsidR="00CF23BA" w:rsidRPr="00D23721" w:rsidTr="00761E82">
        <w:tc>
          <w:tcPr>
            <w:tcW w:w="4395" w:type="dxa"/>
            <w:shd w:val="clear" w:color="auto" w:fill="auto"/>
          </w:tcPr>
          <w:p w:rsidR="00CF23BA" w:rsidRPr="00D23721" w:rsidRDefault="00CF23BA" w:rsidP="00761E82">
            <w:pPr>
              <w:jc w:val="both"/>
            </w:pPr>
            <w:r w:rsidRPr="00D23721">
              <w:t>Должности, не являющиеся должностями муниципальной службы</w:t>
            </w:r>
          </w:p>
        </w:tc>
        <w:tc>
          <w:tcPr>
            <w:tcW w:w="1276" w:type="dxa"/>
            <w:shd w:val="clear" w:color="auto" w:fill="auto"/>
          </w:tcPr>
          <w:p w:rsidR="00CF23BA" w:rsidRPr="00D23721" w:rsidRDefault="00CF23BA" w:rsidP="00755EB1">
            <w:pPr>
              <w:jc w:val="center"/>
            </w:pPr>
            <w:r w:rsidRPr="00D23721">
              <w:t>214</w:t>
            </w:r>
          </w:p>
        </w:tc>
        <w:tc>
          <w:tcPr>
            <w:tcW w:w="1417" w:type="dxa"/>
            <w:shd w:val="clear" w:color="auto" w:fill="auto"/>
          </w:tcPr>
          <w:p w:rsidR="00CF23BA" w:rsidRPr="00D23721" w:rsidRDefault="00CF23BA" w:rsidP="00755EB1">
            <w:pPr>
              <w:jc w:val="center"/>
            </w:pPr>
            <w:r w:rsidRPr="00D23721">
              <w:t>219</w:t>
            </w:r>
          </w:p>
        </w:tc>
        <w:tc>
          <w:tcPr>
            <w:tcW w:w="1276" w:type="dxa"/>
            <w:shd w:val="clear" w:color="auto" w:fill="auto"/>
          </w:tcPr>
          <w:p w:rsidR="00CF23BA" w:rsidRPr="00D23721" w:rsidRDefault="00CF23BA" w:rsidP="00755EB1">
            <w:pPr>
              <w:ind w:firstLine="567"/>
              <w:jc w:val="center"/>
            </w:pPr>
            <w:r w:rsidRPr="00D23721">
              <w:t>205</w:t>
            </w:r>
          </w:p>
        </w:tc>
        <w:tc>
          <w:tcPr>
            <w:tcW w:w="1559" w:type="dxa"/>
            <w:shd w:val="clear" w:color="auto" w:fill="auto"/>
          </w:tcPr>
          <w:p w:rsidR="00CF23BA" w:rsidRPr="00D23721" w:rsidRDefault="00CF23BA" w:rsidP="00755EB1">
            <w:pPr>
              <w:ind w:firstLine="567"/>
              <w:jc w:val="center"/>
            </w:pPr>
            <w:r w:rsidRPr="00D23721">
              <w:t>-14</w:t>
            </w:r>
          </w:p>
        </w:tc>
      </w:tr>
    </w:tbl>
    <w:p w:rsidR="00CF23BA" w:rsidRPr="006D2CAF" w:rsidRDefault="00CF23BA" w:rsidP="00CF23BA">
      <w:pPr>
        <w:ind w:firstLine="567"/>
        <w:jc w:val="both"/>
        <w:rPr>
          <w:sz w:val="28"/>
          <w:szCs w:val="28"/>
        </w:rPr>
      </w:pPr>
      <w:r w:rsidRPr="006D2CAF">
        <w:rPr>
          <w:sz w:val="28"/>
          <w:szCs w:val="28"/>
        </w:rPr>
        <w:lastRenderedPageBreak/>
        <w:t xml:space="preserve">По сравнению с данными на 01.01.2021 года штатная численность работников органов местного самоуправления снизилась на 25 единиц. </w:t>
      </w:r>
    </w:p>
    <w:p w:rsidR="00CF23BA" w:rsidRPr="006D2CAF" w:rsidRDefault="00CF23BA" w:rsidP="00AB38B5">
      <w:pPr>
        <w:tabs>
          <w:tab w:val="left" w:pos="567"/>
        </w:tabs>
        <w:ind w:firstLine="567"/>
        <w:jc w:val="both"/>
        <w:rPr>
          <w:sz w:val="28"/>
          <w:szCs w:val="28"/>
        </w:rPr>
      </w:pPr>
      <w:proofErr w:type="gramStart"/>
      <w:r w:rsidRPr="006D2CAF">
        <w:rPr>
          <w:sz w:val="28"/>
          <w:szCs w:val="28"/>
        </w:rPr>
        <w:t xml:space="preserve">Численность работников, замещающих муниципальные должности </w:t>
      </w:r>
      <w:r w:rsidR="00BA30AE">
        <w:rPr>
          <w:sz w:val="28"/>
          <w:szCs w:val="28"/>
        </w:rPr>
        <w:t>увеличила</w:t>
      </w:r>
      <w:r w:rsidRPr="00486B0E">
        <w:rPr>
          <w:sz w:val="28"/>
          <w:szCs w:val="28"/>
        </w:rPr>
        <w:t>сь на 2 единицы в связи с внесением изменение</w:t>
      </w:r>
      <w:r>
        <w:rPr>
          <w:sz w:val="28"/>
          <w:szCs w:val="28"/>
        </w:rPr>
        <w:t xml:space="preserve">м в Федеральный Закон от 07.02.2011 № 6-ФЗ </w:t>
      </w:r>
      <w:r w:rsidRPr="00486B0E">
        <w:rPr>
          <w:sz w:val="28"/>
          <w:szCs w:val="28"/>
        </w:rPr>
        <w:t>«Об общих принципах организации и деятельности контрольно-счетных органов субъектов Российской Федерации и муниципальных образований»</w:t>
      </w:r>
      <w:r w:rsidR="00BA30AE">
        <w:rPr>
          <w:sz w:val="28"/>
          <w:szCs w:val="28"/>
        </w:rPr>
        <w:t xml:space="preserve"> в соответствии с которым</w:t>
      </w:r>
      <w:r w:rsidRPr="006D2CAF">
        <w:rPr>
          <w:sz w:val="28"/>
          <w:szCs w:val="28"/>
        </w:rPr>
        <w:t xml:space="preserve"> должности председателя и заместителя председателя Счетной палаты города Липецка отнесены к муниципальным должностям. </w:t>
      </w:r>
      <w:r w:rsidRPr="006D2CAF">
        <w:rPr>
          <w:sz w:val="28"/>
          <w:szCs w:val="28"/>
        </w:rPr>
        <w:tab/>
      </w:r>
      <w:proofErr w:type="gramEnd"/>
    </w:p>
    <w:p w:rsidR="00CF23BA" w:rsidRDefault="00CF23BA" w:rsidP="00CF23BA">
      <w:pPr>
        <w:ind w:firstLine="567"/>
        <w:jc w:val="both"/>
        <w:rPr>
          <w:sz w:val="28"/>
          <w:szCs w:val="28"/>
        </w:rPr>
      </w:pPr>
      <w:r w:rsidRPr="006D2CAF">
        <w:rPr>
          <w:sz w:val="28"/>
          <w:szCs w:val="28"/>
        </w:rPr>
        <w:t>По выборным должностям и группам должностей муниципальных служащих штатная, среднесписочная численность и фактический фонд оплаты труда</w:t>
      </w:r>
      <w:r>
        <w:rPr>
          <w:sz w:val="28"/>
          <w:szCs w:val="28"/>
        </w:rPr>
        <w:t xml:space="preserve"> </w:t>
      </w:r>
      <w:r w:rsidRPr="006D2CAF">
        <w:rPr>
          <w:sz w:val="28"/>
          <w:szCs w:val="28"/>
        </w:rPr>
        <w:t>выглядят следующим образом</w:t>
      </w:r>
      <w:r>
        <w:rPr>
          <w:sz w:val="28"/>
          <w:szCs w:val="28"/>
        </w:rPr>
        <w:t xml:space="preserve"> (где – среднесписочная численность (ССЧ), штатная численность – ШЧ, фонд оплаты труда - ФОТ)</w:t>
      </w:r>
      <w:r w:rsidRPr="006D2CAF">
        <w:rPr>
          <w:sz w:val="28"/>
          <w:szCs w:val="28"/>
        </w:rPr>
        <w:t>:</w:t>
      </w:r>
    </w:p>
    <w:p w:rsidR="00CF23BA" w:rsidRPr="006D2CAF" w:rsidRDefault="00CF23BA" w:rsidP="00CF23BA">
      <w:pPr>
        <w:ind w:firstLine="567"/>
        <w:jc w:val="both"/>
        <w:rPr>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09"/>
        <w:gridCol w:w="708"/>
        <w:gridCol w:w="1418"/>
        <w:gridCol w:w="709"/>
        <w:gridCol w:w="709"/>
        <w:gridCol w:w="1417"/>
        <w:gridCol w:w="709"/>
        <w:gridCol w:w="708"/>
        <w:gridCol w:w="1418"/>
      </w:tblGrid>
      <w:tr w:rsidR="00CF23BA" w:rsidRPr="00D3317A" w:rsidTr="00761E82">
        <w:tc>
          <w:tcPr>
            <w:tcW w:w="1418" w:type="dxa"/>
            <w:vMerge w:val="restart"/>
            <w:shd w:val="clear" w:color="auto" w:fill="auto"/>
          </w:tcPr>
          <w:p w:rsidR="00CF23BA" w:rsidRPr="00151C53" w:rsidRDefault="00CF23BA" w:rsidP="00761E82">
            <w:pPr>
              <w:jc w:val="both"/>
              <w:rPr>
                <w:b/>
              </w:rPr>
            </w:pPr>
            <w:r w:rsidRPr="00151C53">
              <w:rPr>
                <w:b/>
              </w:rPr>
              <w:t>показатель</w:t>
            </w:r>
          </w:p>
        </w:tc>
        <w:tc>
          <w:tcPr>
            <w:tcW w:w="2835" w:type="dxa"/>
            <w:gridSpan w:val="3"/>
            <w:shd w:val="clear" w:color="auto" w:fill="auto"/>
          </w:tcPr>
          <w:p w:rsidR="00CF23BA" w:rsidRPr="00D3317A" w:rsidRDefault="00CF23BA" w:rsidP="00761E82">
            <w:pPr>
              <w:jc w:val="center"/>
              <w:rPr>
                <w:b/>
              </w:rPr>
            </w:pPr>
            <w:r w:rsidRPr="00D3317A">
              <w:rPr>
                <w:b/>
              </w:rPr>
              <w:t>по состоянию на 01.01.2020</w:t>
            </w:r>
          </w:p>
        </w:tc>
        <w:tc>
          <w:tcPr>
            <w:tcW w:w="2835" w:type="dxa"/>
            <w:gridSpan w:val="3"/>
            <w:shd w:val="clear" w:color="auto" w:fill="auto"/>
          </w:tcPr>
          <w:p w:rsidR="00CF23BA" w:rsidRPr="00D3317A" w:rsidRDefault="00CF23BA" w:rsidP="00761E82">
            <w:pPr>
              <w:jc w:val="center"/>
              <w:rPr>
                <w:b/>
              </w:rPr>
            </w:pPr>
            <w:r w:rsidRPr="00D3317A">
              <w:rPr>
                <w:b/>
              </w:rPr>
              <w:t>по состоянию на 01.01.2021</w:t>
            </w:r>
          </w:p>
        </w:tc>
        <w:tc>
          <w:tcPr>
            <w:tcW w:w="2835" w:type="dxa"/>
            <w:gridSpan w:val="3"/>
            <w:shd w:val="clear" w:color="auto" w:fill="auto"/>
          </w:tcPr>
          <w:p w:rsidR="00CF23BA" w:rsidRPr="00D3317A" w:rsidRDefault="00CF23BA" w:rsidP="00761E82">
            <w:pPr>
              <w:jc w:val="center"/>
              <w:rPr>
                <w:b/>
              </w:rPr>
            </w:pPr>
            <w:r w:rsidRPr="00D3317A">
              <w:rPr>
                <w:b/>
              </w:rPr>
              <w:t>по состоянию на 01.01.2022</w:t>
            </w:r>
          </w:p>
        </w:tc>
      </w:tr>
      <w:tr w:rsidR="00CF23BA" w:rsidRPr="00D3317A" w:rsidTr="00761E82">
        <w:tc>
          <w:tcPr>
            <w:tcW w:w="1418" w:type="dxa"/>
            <w:vMerge/>
            <w:shd w:val="clear" w:color="auto" w:fill="auto"/>
          </w:tcPr>
          <w:p w:rsidR="00CF23BA" w:rsidRPr="00D3317A" w:rsidRDefault="00CF23BA" w:rsidP="00761E82">
            <w:pPr>
              <w:jc w:val="both"/>
            </w:pPr>
          </w:p>
        </w:tc>
        <w:tc>
          <w:tcPr>
            <w:tcW w:w="709" w:type="dxa"/>
            <w:shd w:val="clear" w:color="auto" w:fill="auto"/>
          </w:tcPr>
          <w:p w:rsidR="00CF23BA" w:rsidRPr="00D3317A" w:rsidRDefault="00CF23BA" w:rsidP="00761E82">
            <w:pPr>
              <w:jc w:val="both"/>
              <w:rPr>
                <w:b/>
              </w:rPr>
            </w:pPr>
            <w:r w:rsidRPr="00D3317A">
              <w:rPr>
                <w:b/>
              </w:rPr>
              <w:t xml:space="preserve">ШЧ, </w:t>
            </w:r>
            <w:proofErr w:type="spellStart"/>
            <w:proofErr w:type="gramStart"/>
            <w:r w:rsidRPr="00D3317A">
              <w:rPr>
                <w:b/>
              </w:rPr>
              <w:t>ед</w:t>
            </w:r>
            <w:proofErr w:type="spellEnd"/>
            <w:proofErr w:type="gramEnd"/>
          </w:p>
        </w:tc>
        <w:tc>
          <w:tcPr>
            <w:tcW w:w="708" w:type="dxa"/>
            <w:shd w:val="clear" w:color="auto" w:fill="auto"/>
          </w:tcPr>
          <w:p w:rsidR="00CF23BA" w:rsidRPr="00D3317A" w:rsidRDefault="00CF23BA" w:rsidP="00761E82">
            <w:pPr>
              <w:jc w:val="both"/>
              <w:rPr>
                <w:b/>
              </w:rPr>
            </w:pPr>
            <w:r w:rsidRPr="00D3317A">
              <w:rPr>
                <w:b/>
              </w:rPr>
              <w:t>ССЧ</w:t>
            </w:r>
          </w:p>
        </w:tc>
        <w:tc>
          <w:tcPr>
            <w:tcW w:w="1418" w:type="dxa"/>
            <w:shd w:val="clear" w:color="auto" w:fill="auto"/>
          </w:tcPr>
          <w:p w:rsidR="00CF23BA" w:rsidRPr="00D3317A" w:rsidRDefault="00CF23BA" w:rsidP="00761E82">
            <w:pPr>
              <w:jc w:val="both"/>
              <w:rPr>
                <w:b/>
              </w:rPr>
            </w:pPr>
            <w:r>
              <w:rPr>
                <w:b/>
              </w:rPr>
              <w:t>ФОТ</w:t>
            </w:r>
            <w:r w:rsidRPr="00D3317A">
              <w:rPr>
                <w:b/>
              </w:rPr>
              <w:t xml:space="preserve">, </w:t>
            </w:r>
            <w:r>
              <w:rPr>
                <w:b/>
              </w:rPr>
              <w:t xml:space="preserve">     </w:t>
            </w:r>
            <w:r w:rsidRPr="00D3317A">
              <w:rPr>
                <w:b/>
              </w:rPr>
              <w:t>тыс. руб.</w:t>
            </w:r>
          </w:p>
        </w:tc>
        <w:tc>
          <w:tcPr>
            <w:tcW w:w="709" w:type="dxa"/>
            <w:shd w:val="clear" w:color="auto" w:fill="auto"/>
          </w:tcPr>
          <w:p w:rsidR="00CF23BA" w:rsidRPr="00D3317A" w:rsidRDefault="00CF23BA" w:rsidP="00761E82">
            <w:pPr>
              <w:jc w:val="both"/>
              <w:rPr>
                <w:b/>
              </w:rPr>
            </w:pPr>
            <w:r w:rsidRPr="00D3317A">
              <w:rPr>
                <w:b/>
              </w:rPr>
              <w:t xml:space="preserve">ШЧ, </w:t>
            </w:r>
            <w:proofErr w:type="spellStart"/>
            <w:proofErr w:type="gramStart"/>
            <w:r w:rsidRPr="00D3317A">
              <w:rPr>
                <w:b/>
              </w:rPr>
              <w:t>ед</w:t>
            </w:r>
            <w:proofErr w:type="spellEnd"/>
            <w:proofErr w:type="gramEnd"/>
          </w:p>
        </w:tc>
        <w:tc>
          <w:tcPr>
            <w:tcW w:w="709" w:type="dxa"/>
            <w:shd w:val="clear" w:color="auto" w:fill="auto"/>
          </w:tcPr>
          <w:p w:rsidR="00CF23BA" w:rsidRPr="00D3317A" w:rsidRDefault="00CF23BA" w:rsidP="00761E82">
            <w:pPr>
              <w:jc w:val="both"/>
              <w:rPr>
                <w:b/>
              </w:rPr>
            </w:pPr>
            <w:r w:rsidRPr="00D3317A">
              <w:rPr>
                <w:b/>
              </w:rPr>
              <w:t>ССЧ</w:t>
            </w:r>
          </w:p>
        </w:tc>
        <w:tc>
          <w:tcPr>
            <w:tcW w:w="1417" w:type="dxa"/>
            <w:shd w:val="clear" w:color="auto" w:fill="auto"/>
          </w:tcPr>
          <w:p w:rsidR="00CF23BA" w:rsidRPr="00D3317A" w:rsidRDefault="00CF23BA" w:rsidP="00761E82">
            <w:pPr>
              <w:jc w:val="both"/>
              <w:rPr>
                <w:b/>
              </w:rPr>
            </w:pPr>
            <w:r>
              <w:rPr>
                <w:b/>
              </w:rPr>
              <w:t>ФОТ</w:t>
            </w:r>
            <w:r w:rsidRPr="00D3317A">
              <w:rPr>
                <w:b/>
              </w:rPr>
              <w:t>, тыс. руб.</w:t>
            </w:r>
          </w:p>
        </w:tc>
        <w:tc>
          <w:tcPr>
            <w:tcW w:w="709" w:type="dxa"/>
            <w:shd w:val="clear" w:color="auto" w:fill="auto"/>
          </w:tcPr>
          <w:p w:rsidR="00CF23BA" w:rsidRPr="00D3317A" w:rsidRDefault="00CF23BA" w:rsidP="00761E82">
            <w:pPr>
              <w:jc w:val="both"/>
              <w:rPr>
                <w:b/>
              </w:rPr>
            </w:pPr>
            <w:r w:rsidRPr="00D3317A">
              <w:rPr>
                <w:b/>
              </w:rPr>
              <w:t>ШЧ, ед.</w:t>
            </w:r>
          </w:p>
        </w:tc>
        <w:tc>
          <w:tcPr>
            <w:tcW w:w="708" w:type="dxa"/>
            <w:shd w:val="clear" w:color="auto" w:fill="auto"/>
          </w:tcPr>
          <w:p w:rsidR="00CF23BA" w:rsidRPr="00D3317A" w:rsidRDefault="00CF23BA" w:rsidP="00761E82">
            <w:pPr>
              <w:jc w:val="both"/>
              <w:rPr>
                <w:b/>
              </w:rPr>
            </w:pPr>
            <w:r w:rsidRPr="00D3317A">
              <w:rPr>
                <w:b/>
              </w:rPr>
              <w:t>ССЧ</w:t>
            </w:r>
          </w:p>
        </w:tc>
        <w:tc>
          <w:tcPr>
            <w:tcW w:w="1418" w:type="dxa"/>
            <w:shd w:val="clear" w:color="auto" w:fill="auto"/>
          </w:tcPr>
          <w:p w:rsidR="00CF23BA" w:rsidRPr="00D3317A" w:rsidRDefault="00CF23BA" w:rsidP="00761E82">
            <w:pPr>
              <w:jc w:val="both"/>
              <w:rPr>
                <w:b/>
              </w:rPr>
            </w:pPr>
            <w:r>
              <w:rPr>
                <w:b/>
              </w:rPr>
              <w:t>ФОТ</w:t>
            </w:r>
            <w:r w:rsidRPr="00D3317A">
              <w:rPr>
                <w:b/>
              </w:rPr>
              <w:t xml:space="preserve">, </w:t>
            </w:r>
            <w:r>
              <w:rPr>
                <w:b/>
              </w:rPr>
              <w:t xml:space="preserve">        </w:t>
            </w:r>
            <w:r w:rsidRPr="00D3317A">
              <w:rPr>
                <w:b/>
              </w:rPr>
              <w:t>тыс. руб.</w:t>
            </w:r>
          </w:p>
        </w:tc>
      </w:tr>
      <w:tr w:rsidR="00CF23BA" w:rsidRPr="00D3317A" w:rsidTr="00761E82">
        <w:tc>
          <w:tcPr>
            <w:tcW w:w="1418" w:type="dxa"/>
            <w:shd w:val="clear" w:color="auto" w:fill="auto"/>
          </w:tcPr>
          <w:p w:rsidR="00CF23BA" w:rsidRPr="00D3317A" w:rsidRDefault="00CF23BA" w:rsidP="00761E82">
            <w:pPr>
              <w:jc w:val="both"/>
            </w:pPr>
            <w:r w:rsidRPr="00D3317A">
              <w:t>Выборные</w:t>
            </w:r>
          </w:p>
        </w:tc>
        <w:tc>
          <w:tcPr>
            <w:tcW w:w="709" w:type="dxa"/>
            <w:shd w:val="clear" w:color="auto" w:fill="auto"/>
          </w:tcPr>
          <w:p w:rsidR="00CF23BA" w:rsidRPr="00D3317A" w:rsidRDefault="00CF23BA" w:rsidP="00761E82">
            <w:pPr>
              <w:jc w:val="both"/>
            </w:pPr>
            <w:r w:rsidRPr="00D3317A">
              <w:t>5</w:t>
            </w:r>
          </w:p>
        </w:tc>
        <w:tc>
          <w:tcPr>
            <w:tcW w:w="708" w:type="dxa"/>
            <w:shd w:val="clear" w:color="auto" w:fill="auto"/>
          </w:tcPr>
          <w:p w:rsidR="00CF23BA" w:rsidRPr="00D3317A" w:rsidRDefault="00CF23BA" w:rsidP="00761E82">
            <w:pPr>
              <w:jc w:val="both"/>
            </w:pPr>
            <w:r w:rsidRPr="00D3317A">
              <w:t>5</w:t>
            </w:r>
          </w:p>
        </w:tc>
        <w:tc>
          <w:tcPr>
            <w:tcW w:w="1418" w:type="dxa"/>
            <w:shd w:val="clear" w:color="auto" w:fill="auto"/>
          </w:tcPr>
          <w:p w:rsidR="00CF23BA" w:rsidRPr="00D3317A" w:rsidRDefault="00CF23BA" w:rsidP="00761E82">
            <w:pPr>
              <w:jc w:val="both"/>
            </w:pPr>
            <w:r w:rsidRPr="00D3317A">
              <w:t>7</w:t>
            </w:r>
            <w:r>
              <w:t xml:space="preserve"> </w:t>
            </w:r>
            <w:r w:rsidRPr="00D3317A">
              <w:t>875</w:t>
            </w:r>
          </w:p>
        </w:tc>
        <w:tc>
          <w:tcPr>
            <w:tcW w:w="709" w:type="dxa"/>
            <w:shd w:val="clear" w:color="auto" w:fill="auto"/>
          </w:tcPr>
          <w:p w:rsidR="00CF23BA" w:rsidRPr="00D3317A" w:rsidRDefault="00CF23BA" w:rsidP="00761E82">
            <w:pPr>
              <w:jc w:val="both"/>
            </w:pPr>
            <w:r w:rsidRPr="00D3317A">
              <w:t>5</w:t>
            </w:r>
          </w:p>
        </w:tc>
        <w:tc>
          <w:tcPr>
            <w:tcW w:w="709" w:type="dxa"/>
            <w:shd w:val="clear" w:color="auto" w:fill="auto"/>
          </w:tcPr>
          <w:p w:rsidR="00CF23BA" w:rsidRPr="00D3317A" w:rsidRDefault="00CF23BA" w:rsidP="00761E82">
            <w:pPr>
              <w:jc w:val="both"/>
            </w:pPr>
            <w:r w:rsidRPr="00D3317A">
              <w:t>5</w:t>
            </w:r>
          </w:p>
        </w:tc>
        <w:tc>
          <w:tcPr>
            <w:tcW w:w="1417" w:type="dxa"/>
            <w:shd w:val="clear" w:color="auto" w:fill="auto"/>
          </w:tcPr>
          <w:p w:rsidR="00CF23BA" w:rsidRPr="00D3317A" w:rsidRDefault="00CF23BA" w:rsidP="00761E82">
            <w:pPr>
              <w:jc w:val="both"/>
            </w:pPr>
            <w:r w:rsidRPr="00D3317A">
              <w:t>7</w:t>
            </w:r>
            <w:r>
              <w:t xml:space="preserve"> </w:t>
            </w:r>
            <w:r w:rsidRPr="00D3317A">
              <w:t>475</w:t>
            </w:r>
          </w:p>
        </w:tc>
        <w:tc>
          <w:tcPr>
            <w:tcW w:w="709" w:type="dxa"/>
            <w:shd w:val="clear" w:color="auto" w:fill="auto"/>
          </w:tcPr>
          <w:p w:rsidR="00CF23BA" w:rsidRPr="00D3317A" w:rsidRDefault="00CF23BA" w:rsidP="00761E82">
            <w:pPr>
              <w:jc w:val="both"/>
            </w:pPr>
            <w:r w:rsidRPr="00D3317A">
              <w:t>7</w:t>
            </w:r>
          </w:p>
        </w:tc>
        <w:tc>
          <w:tcPr>
            <w:tcW w:w="708" w:type="dxa"/>
            <w:shd w:val="clear" w:color="auto" w:fill="auto"/>
          </w:tcPr>
          <w:p w:rsidR="00CF23BA" w:rsidRPr="00D3317A" w:rsidRDefault="00CF23BA" w:rsidP="00761E82">
            <w:pPr>
              <w:jc w:val="both"/>
            </w:pPr>
            <w:r w:rsidRPr="00D3317A">
              <w:t>4</w:t>
            </w:r>
          </w:p>
        </w:tc>
        <w:tc>
          <w:tcPr>
            <w:tcW w:w="1418" w:type="dxa"/>
            <w:shd w:val="clear" w:color="auto" w:fill="auto"/>
          </w:tcPr>
          <w:p w:rsidR="00CF23BA" w:rsidRPr="00D3317A" w:rsidRDefault="00CF23BA" w:rsidP="00761E82">
            <w:pPr>
              <w:jc w:val="both"/>
            </w:pPr>
            <w:r w:rsidRPr="00D3317A">
              <w:t>7</w:t>
            </w:r>
            <w:r>
              <w:t xml:space="preserve"> </w:t>
            </w:r>
            <w:r w:rsidRPr="00D3317A">
              <w:t>351</w:t>
            </w:r>
          </w:p>
        </w:tc>
      </w:tr>
      <w:tr w:rsidR="00CF23BA" w:rsidRPr="00D3317A" w:rsidTr="00761E82">
        <w:tc>
          <w:tcPr>
            <w:tcW w:w="1418" w:type="dxa"/>
            <w:shd w:val="clear" w:color="auto" w:fill="auto"/>
          </w:tcPr>
          <w:p w:rsidR="00CF23BA" w:rsidRPr="00D3317A" w:rsidRDefault="00CF23BA" w:rsidP="00761E82">
            <w:pPr>
              <w:jc w:val="both"/>
            </w:pPr>
            <w:r w:rsidRPr="00D3317A">
              <w:t>Высшие</w:t>
            </w:r>
          </w:p>
        </w:tc>
        <w:tc>
          <w:tcPr>
            <w:tcW w:w="709" w:type="dxa"/>
            <w:shd w:val="clear" w:color="auto" w:fill="auto"/>
          </w:tcPr>
          <w:p w:rsidR="00CF23BA" w:rsidRPr="00D3317A" w:rsidRDefault="00CF23BA" w:rsidP="00761E82">
            <w:pPr>
              <w:jc w:val="both"/>
            </w:pPr>
            <w:r w:rsidRPr="00D3317A">
              <w:t>36</w:t>
            </w:r>
          </w:p>
        </w:tc>
        <w:tc>
          <w:tcPr>
            <w:tcW w:w="708" w:type="dxa"/>
            <w:shd w:val="clear" w:color="auto" w:fill="auto"/>
          </w:tcPr>
          <w:p w:rsidR="00CF23BA" w:rsidRPr="00D3317A" w:rsidRDefault="00CF23BA" w:rsidP="00761E82">
            <w:pPr>
              <w:jc w:val="both"/>
            </w:pPr>
            <w:r w:rsidRPr="00D3317A">
              <w:t>36</w:t>
            </w:r>
          </w:p>
        </w:tc>
        <w:tc>
          <w:tcPr>
            <w:tcW w:w="1418" w:type="dxa"/>
            <w:shd w:val="clear" w:color="auto" w:fill="auto"/>
          </w:tcPr>
          <w:p w:rsidR="00CF23BA" w:rsidRPr="00D3317A" w:rsidRDefault="00CF23BA" w:rsidP="00761E82">
            <w:pPr>
              <w:jc w:val="both"/>
            </w:pPr>
            <w:r w:rsidRPr="00D3317A">
              <w:t>38</w:t>
            </w:r>
            <w:r>
              <w:t xml:space="preserve"> </w:t>
            </w:r>
            <w:r w:rsidRPr="00D3317A">
              <w:t>463</w:t>
            </w:r>
          </w:p>
        </w:tc>
        <w:tc>
          <w:tcPr>
            <w:tcW w:w="709" w:type="dxa"/>
            <w:shd w:val="clear" w:color="auto" w:fill="auto"/>
          </w:tcPr>
          <w:p w:rsidR="00CF23BA" w:rsidRPr="00D3317A" w:rsidRDefault="00CF23BA" w:rsidP="00761E82">
            <w:pPr>
              <w:jc w:val="both"/>
            </w:pPr>
            <w:r w:rsidRPr="00D3317A">
              <w:t>36</w:t>
            </w:r>
          </w:p>
        </w:tc>
        <w:tc>
          <w:tcPr>
            <w:tcW w:w="709" w:type="dxa"/>
            <w:shd w:val="clear" w:color="auto" w:fill="auto"/>
          </w:tcPr>
          <w:p w:rsidR="00CF23BA" w:rsidRPr="00D3317A" w:rsidRDefault="00CF23BA" w:rsidP="00761E82">
            <w:pPr>
              <w:jc w:val="both"/>
            </w:pPr>
            <w:r w:rsidRPr="00D3317A">
              <w:t>36</w:t>
            </w:r>
          </w:p>
        </w:tc>
        <w:tc>
          <w:tcPr>
            <w:tcW w:w="1417" w:type="dxa"/>
            <w:shd w:val="clear" w:color="auto" w:fill="auto"/>
          </w:tcPr>
          <w:p w:rsidR="00CF23BA" w:rsidRPr="00D3317A" w:rsidRDefault="00CF23BA" w:rsidP="00761E82">
            <w:pPr>
              <w:jc w:val="both"/>
            </w:pPr>
            <w:r w:rsidRPr="00D3317A">
              <w:t>40</w:t>
            </w:r>
            <w:r>
              <w:t xml:space="preserve"> </w:t>
            </w:r>
            <w:r w:rsidRPr="00D3317A">
              <w:t>679</w:t>
            </w:r>
          </w:p>
        </w:tc>
        <w:tc>
          <w:tcPr>
            <w:tcW w:w="709" w:type="dxa"/>
            <w:shd w:val="clear" w:color="auto" w:fill="auto"/>
          </w:tcPr>
          <w:p w:rsidR="00CF23BA" w:rsidRPr="00D3317A" w:rsidRDefault="00CF23BA" w:rsidP="00761E82">
            <w:pPr>
              <w:jc w:val="both"/>
            </w:pPr>
            <w:r w:rsidRPr="00D3317A">
              <w:t>30</w:t>
            </w:r>
          </w:p>
        </w:tc>
        <w:tc>
          <w:tcPr>
            <w:tcW w:w="708" w:type="dxa"/>
            <w:shd w:val="clear" w:color="auto" w:fill="auto"/>
          </w:tcPr>
          <w:p w:rsidR="00CF23BA" w:rsidRPr="00D3317A" w:rsidRDefault="00CF23BA" w:rsidP="00761E82">
            <w:pPr>
              <w:jc w:val="both"/>
            </w:pPr>
            <w:r w:rsidRPr="00D3317A">
              <w:t>35</w:t>
            </w:r>
          </w:p>
        </w:tc>
        <w:tc>
          <w:tcPr>
            <w:tcW w:w="1418" w:type="dxa"/>
            <w:shd w:val="clear" w:color="auto" w:fill="auto"/>
          </w:tcPr>
          <w:p w:rsidR="00CF23BA" w:rsidRPr="00D3317A" w:rsidRDefault="00CF23BA" w:rsidP="00761E82">
            <w:pPr>
              <w:jc w:val="both"/>
            </w:pPr>
            <w:r w:rsidRPr="00D3317A">
              <w:t>35</w:t>
            </w:r>
            <w:r>
              <w:t xml:space="preserve"> </w:t>
            </w:r>
            <w:r w:rsidRPr="00D3317A">
              <w:t>324</w:t>
            </w:r>
          </w:p>
        </w:tc>
      </w:tr>
      <w:tr w:rsidR="00CF23BA" w:rsidRPr="00D3317A" w:rsidTr="00761E82">
        <w:tc>
          <w:tcPr>
            <w:tcW w:w="1418" w:type="dxa"/>
            <w:shd w:val="clear" w:color="auto" w:fill="auto"/>
          </w:tcPr>
          <w:p w:rsidR="00CF23BA" w:rsidRPr="00D3317A" w:rsidRDefault="00CF23BA" w:rsidP="00761E82">
            <w:pPr>
              <w:jc w:val="both"/>
            </w:pPr>
            <w:r w:rsidRPr="00D3317A">
              <w:t>Главные</w:t>
            </w:r>
          </w:p>
        </w:tc>
        <w:tc>
          <w:tcPr>
            <w:tcW w:w="709" w:type="dxa"/>
            <w:shd w:val="clear" w:color="auto" w:fill="auto"/>
          </w:tcPr>
          <w:p w:rsidR="00CF23BA" w:rsidRPr="00D3317A" w:rsidRDefault="00CF23BA" w:rsidP="00761E82">
            <w:pPr>
              <w:jc w:val="both"/>
            </w:pPr>
            <w:r w:rsidRPr="00D3317A">
              <w:t>164</w:t>
            </w:r>
          </w:p>
        </w:tc>
        <w:tc>
          <w:tcPr>
            <w:tcW w:w="708" w:type="dxa"/>
            <w:shd w:val="clear" w:color="auto" w:fill="auto"/>
          </w:tcPr>
          <w:p w:rsidR="00CF23BA" w:rsidRPr="00D3317A" w:rsidRDefault="00CF23BA" w:rsidP="00761E82">
            <w:pPr>
              <w:jc w:val="both"/>
            </w:pPr>
            <w:r w:rsidRPr="00D3317A">
              <w:t>160</w:t>
            </w:r>
          </w:p>
        </w:tc>
        <w:tc>
          <w:tcPr>
            <w:tcW w:w="1418" w:type="dxa"/>
            <w:shd w:val="clear" w:color="auto" w:fill="auto"/>
          </w:tcPr>
          <w:p w:rsidR="00CF23BA" w:rsidRPr="00D3317A" w:rsidRDefault="00CF23BA" w:rsidP="00761E82">
            <w:pPr>
              <w:jc w:val="both"/>
            </w:pPr>
            <w:r w:rsidRPr="00D3317A">
              <w:t>124</w:t>
            </w:r>
            <w:r>
              <w:t xml:space="preserve"> </w:t>
            </w:r>
            <w:r w:rsidRPr="00D3317A">
              <w:t>664</w:t>
            </w:r>
          </w:p>
        </w:tc>
        <w:tc>
          <w:tcPr>
            <w:tcW w:w="709" w:type="dxa"/>
            <w:shd w:val="clear" w:color="auto" w:fill="auto"/>
          </w:tcPr>
          <w:p w:rsidR="00CF23BA" w:rsidRPr="00D3317A" w:rsidRDefault="00CF23BA" w:rsidP="00761E82">
            <w:pPr>
              <w:jc w:val="both"/>
            </w:pPr>
            <w:r w:rsidRPr="00D3317A">
              <w:t>159</w:t>
            </w:r>
          </w:p>
        </w:tc>
        <w:tc>
          <w:tcPr>
            <w:tcW w:w="709" w:type="dxa"/>
            <w:shd w:val="clear" w:color="auto" w:fill="auto"/>
          </w:tcPr>
          <w:p w:rsidR="00CF23BA" w:rsidRPr="00D3317A" w:rsidRDefault="00CF23BA" w:rsidP="00761E82">
            <w:pPr>
              <w:jc w:val="both"/>
            </w:pPr>
            <w:r w:rsidRPr="00D3317A">
              <w:t>151</w:t>
            </w:r>
          </w:p>
        </w:tc>
        <w:tc>
          <w:tcPr>
            <w:tcW w:w="1417" w:type="dxa"/>
            <w:shd w:val="clear" w:color="auto" w:fill="auto"/>
          </w:tcPr>
          <w:p w:rsidR="00CF23BA" w:rsidRPr="00D3317A" w:rsidRDefault="00CF23BA" w:rsidP="00761E82">
            <w:pPr>
              <w:jc w:val="both"/>
            </w:pPr>
            <w:r w:rsidRPr="00D3317A">
              <w:t>120</w:t>
            </w:r>
            <w:r>
              <w:t xml:space="preserve"> </w:t>
            </w:r>
            <w:r w:rsidRPr="00D3317A">
              <w:t>742</w:t>
            </w:r>
          </w:p>
        </w:tc>
        <w:tc>
          <w:tcPr>
            <w:tcW w:w="709" w:type="dxa"/>
            <w:shd w:val="clear" w:color="auto" w:fill="auto"/>
          </w:tcPr>
          <w:p w:rsidR="00CF23BA" w:rsidRPr="00D3317A" w:rsidRDefault="00CF23BA" w:rsidP="00761E82">
            <w:pPr>
              <w:jc w:val="both"/>
            </w:pPr>
            <w:r w:rsidRPr="00D3317A">
              <w:t>156</w:t>
            </w:r>
          </w:p>
        </w:tc>
        <w:tc>
          <w:tcPr>
            <w:tcW w:w="708" w:type="dxa"/>
            <w:shd w:val="clear" w:color="auto" w:fill="auto"/>
          </w:tcPr>
          <w:p w:rsidR="00CF23BA" w:rsidRPr="00D3317A" w:rsidRDefault="00CF23BA" w:rsidP="00761E82">
            <w:pPr>
              <w:jc w:val="both"/>
            </w:pPr>
            <w:r w:rsidRPr="00D3317A">
              <w:t>153</w:t>
            </w:r>
          </w:p>
        </w:tc>
        <w:tc>
          <w:tcPr>
            <w:tcW w:w="1418" w:type="dxa"/>
            <w:shd w:val="clear" w:color="auto" w:fill="auto"/>
          </w:tcPr>
          <w:p w:rsidR="00CF23BA" w:rsidRPr="00D3317A" w:rsidRDefault="00CF23BA" w:rsidP="00761E82">
            <w:pPr>
              <w:jc w:val="both"/>
            </w:pPr>
            <w:r w:rsidRPr="00D3317A">
              <w:t>118</w:t>
            </w:r>
            <w:r>
              <w:t xml:space="preserve"> </w:t>
            </w:r>
            <w:r w:rsidRPr="00D3317A">
              <w:t>754</w:t>
            </w:r>
          </w:p>
        </w:tc>
      </w:tr>
      <w:tr w:rsidR="00CF23BA" w:rsidRPr="00D3317A" w:rsidTr="00761E82">
        <w:tc>
          <w:tcPr>
            <w:tcW w:w="1418" w:type="dxa"/>
            <w:shd w:val="clear" w:color="auto" w:fill="auto"/>
          </w:tcPr>
          <w:p w:rsidR="00CF23BA" w:rsidRPr="00D3317A" w:rsidRDefault="00CF23BA" w:rsidP="00761E82">
            <w:pPr>
              <w:jc w:val="both"/>
            </w:pPr>
            <w:r w:rsidRPr="00D3317A">
              <w:t>Ведущие</w:t>
            </w:r>
          </w:p>
        </w:tc>
        <w:tc>
          <w:tcPr>
            <w:tcW w:w="709" w:type="dxa"/>
            <w:shd w:val="clear" w:color="auto" w:fill="auto"/>
          </w:tcPr>
          <w:p w:rsidR="00CF23BA" w:rsidRPr="00D3317A" w:rsidRDefault="00CF23BA" w:rsidP="00761E82">
            <w:pPr>
              <w:jc w:val="both"/>
            </w:pPr>
            <w:r w:rsidRPr="00D3317A">
              <w:t>258</w:t>
            </w:r>
          </w:p>
        </w:tc>
        <w:tc>
          <w:tcPr>
            <w:tcW w:w="708" w:type="dxa"/>
            <w:shd w:val="clear" w:color="auto" w:fill="auto"/>
          </w:tcPr>
          <w:p w:rsidR="00CF23BA" w:rsidRPr="00D3317A" w:rsidRDefault="00CF23BA" w:rsidP="00761E82">
            <w:pPr>
              <w:jc w:val="both"/>
            </w:pPr>
            <w:r w:rsidRPr="00D3317A">
              <w:t>252</w:t>
            </w:r>
          </w:p>
        </w:tc>
        <w:tc>
          <w:tcPr>
            <w:tcW w:w="1418" w:type="dxa"/>
            <w:shd w:val="clear" w:color="auto" w:fill="auto"/>
          </w:tcPr>
          <w:p w:rsidR="00CF23BA" w:rsidRPr="00D3317A" w:rsidRDefault="00CF23BA" w:rsidP="00761E82">
            <w:pPr>
              <w:jc w:val="both"/>
            </w:pPr>
            <w:r w:rsidRPr="00D3317A">
              <w:t>124</w:t>
            </w:r>
            <w:r>
              <w:t xml:space="preserve"> </w:t>
            </w:r>
            <w:r w:rsidRPr="00D3317A">
              <w:t>341</w:t>
            </w:r>
          </w:p>
        </w:tc>
        <w:tc>
          <w:tcPr>
            <w:tcW w:w="709" w:type="dxa"/>
            <w:shd w:val="clear" w:color="auto" w:fill="auto"/>
          </w:tcPr>
          <w:p w:rsidR="00CF23BA" w:rsidRPr="00D3317A" w:rsidRDefault="00CF23BA" w:rsidP="00761E82">
            <w:pPr>
              <w:jc w:val="both"/>
            </w:pPr>
            <w:r w:rsidRPr="00D3317A">
              <w:t>262</w:t>
            </w:r>
          </w:p>
        </w:tc>
        <w:tc>
          <w:tcPr>
            <w:tcW w:w="709" w:type="dxa"/>
            <w:shd w:val="clear" w:color="auto" w:fill="auto"/>
          </w:tcPr>
          <w:p w:rsidR="00CF23BA" w:rsidRPr="00D3317A" w:rsidRDefault="00CF23BA" w:rsidP="00761E82">
            <w:pPr>
              <w:jc w:val="both"/>
            </w:pPr>
            <w:r w:rsidRPr="00D3317A">
              <w:t>255</w:t>
            </w:r>
          </w:p>
        </w:tc>
        <w:tc>
          <w:tcPr>
            <w:tcW w:w="1417" w:type="dxa"/>
            <w:shd w:val="clear" w:color="auto" w:fill="auto"/>
          </w:tcPr>
          <w:p w:rsidR="00CF23BA" w:rsidRPr="00D3317A" w:rsidRDefault="00CF23BA" w:rsidP="00761E82">
            <w:pPr>
              <w:jc w:val="both"/>
            </w:pPr>
            <w:r w:rsidRPr="00D3317A">
              <w:t>125</w:t>
            </w:r>
            <w:r>
              <w:t xml:space="preserve"> </w:t>
            </w:r>
            <w:r w:rsidRPr="00D3317A">
              <w:t>456</w:t>
            </w:r>
          </w:p>
        </w:tc>
        <w:tc>
          <w:tcPr>
            <w:tcW w:w="709" w:type="dxa"/>
            <w:shd w:val="clear" w:color="auto" w:fill="auto"/>
          </w:tcPr>
          <w:p w:rsidR="00CF23BA" w:rsidRPr="00D3317A" w:rsidRDefault="00CF23BA" w:rsidP="00761E82">
            <w:pPr>
              <w:jc w:val="both"/>
            </w:pPr>
            <w:r w:rsidRPr="00D3317A">
              <w:t>280</w:t>
            </w:r>
          </w:p>
        </w:tc>
        <w:tc>
          <w:tcPr>
            <w:tcW w:w="708" w:type="dxa"/>
            <w:shd w:val="clear" w:color="auto" w:fill="auto"/>
          </w:tcPr>
          <w:p w:rsidR="00CF23BA" w:rsidRPr="00D3317A" w:rsidRDefault="00CF23BA" w:rsidP="00761E82">
            <w:pPr>
              <w:jc w:val="both"/>
            </w:pPr>
            <w:r w:rsidRPr="00D3317A">
              <w:t>267</w:t>
            </w:r>
          </w:p>
        </w:tc>
        <w:tc>
          <w:tcPr>
            <w:tcW w:w="1418" w:type="dxa"/>
            <w:shd w:val="clear" w:color="auto" w:fill="auto"/>
          </w:tcPr>
          <w:p w:rsidR="00CF23BA" w:rsidRPr="00D3317A" w:rsidRDefault="00CF23BA" w:rsidP="00761E82">
            <w:pPr>
              <w:jc w:val="both"/>
            </w:pPr>
            <w:r w:rsidRPr="00D3317A">
              <w:t>135</w:t>
            </w:r>
            <w:r>
              <w:t xml:space="preserve"> </w:t>
            </w:r>
            <w:r w:rsidRPr="00D3317A">
              <w:t>946</w:t>
            </w:r>
          </w:p>
        </w:tc>
      </w:tr>
      <w:tr w:rsidR="00CF23BA" w:rsidRPr="00D3317A" w:rsidTr="00761E82">
        <w:tc>
          <w:tcPr>
            <w:tcW w:w="1418" w:type="dxa"/>
            <w:shd w:val="clear" w:color="auto" w:fill="auto"/>
          </w:tcPr>
          <w:p w:rsidR="00CF23BA" w:rsidRPr="00D3317A" w:rsidRDefault="00CF23BA" w:rsidP="00761E82">
            <w:pPr>
              <w:jc w:val="both"/>
            </w:pPr>
            <w:r w:rsidRPr="00D3317A">
              <w:t>Старшие</w:t>
            </w:r>
          </w:p>
        </w:tc>
        <w:tc>
          <w:tcPr>
            <w:tcW w:w="709" w:type="dxa"/>
            <w:shd w:val="clear" w:color="auto" w:fill="auto"/>
          </w:tcPr>
          <w:p w:rsidR="00CF23BA" w:rsidRPr="00D3317A" w:rsidRDefault="00CF23BA" w:rsidP="00761E82">
            <w:pPr>
              <w:jc w:val="both"/>
            </w:pPr>
            <w:r w:rsidRPr="00D3317A">
              <w:t>146</w:t>
            </w:r>
          </w:p>
        </w:tc>
        <w:tc>
          <w:tcPr>
            <w:tcW w:w="708" w:type="dxa"/>
            <w:shd w:val="clear" w:color="auto" w:fill="auto"/>
          </w:tcPr>
          <w:p w:rsidR="00CF23BA" w:rsidRPr="00D3317A" w:rsidRDefault="00CF23BA" w:rsidP="00761E82">
            <w:pPr>
              <w:jc w:val="both"/>
            </w:pPr>
            <w:r w:rsidRPr="00D3317A">
              <w:t>1465</w:t>
            </w:r>
          </w:p>
        </w:tc>
        <w:tc>
          <w:tcPr>
            <w:tcW w:w="1418" w:type="dxa"/>
            <w:shd w:val="clear" w:color="auto" w:fill="auto"/>
          </w:tcPr>
          <w:p w:rsidR="00CF23BA" w:rsidRPr="00D3317A" w:rsidRDefault="00CF23BA" w:rsidP="00761E82">
            <w:pPr>
              <w:jc w:val="both"/>
            </w:pPr>
            <w:r w:rsidRPr="00D3317A">
              <w:t>53</w:t>
            </w:r>
            <w:r>
              <w:t xml:space="preserve"> </w:t>
            </w:r>
            <w:r w:rsidRPr="00D3317A">
              <w:t>074</w:t>
            </w:r>
          </w:p>
        </w:tc>
        <w:tc>
          <w:tcPr>
            <w:tcW w:w="709" w:type="dxa"/>
            <w:shd w:val="clear" w:color="auto" w:fill="auto"/>
          </w:tcPr>
          <w:p w:rsidR="00CF23BA" w:rsidRPr="00D3317A" w:rsidRDefault="00CF23BA" w:rsidP="00761E82">
            <w:pPr>
              <w:jc w:val="both"/>
            </w:pPr>
            <w:r w:rsidRPr="00D3317A">
              <w:t>141</w:t>
            </w:r>
          </w:p>
        </w:tc>
        <w:tc>
          <w:tcPr>
            <w:tcW w:w="709" w:type="dxa"/>
            <w:shd w:val="clear" w:color="auto" w:fill="auto"/>
          </w:tcPr>
          <w:p w:rsidR="00CF23BA" w:rsidRPr="00D3317A" w:rsidRDefault="00CF23BA" w:rsidP="00761E82">
            <w:pPr>
              <w:jc w:val="both"/>
            </w:pPr>
            <w:r w:rsidRPr="00D3317A">
              <w:t>139</w:t>
            </w:r>
          </w:p>
        </w:tc>
        <w:tc>
          <w:tcPr>
            <w:tcW w:w="1417" w:type="dxa"/>
            <w:shd w:val="clear" w:color="auto" w:fill="auto"/>
          </w:tcPr>
          <w:p w:rsidR="00CF23BA" w:rsidRPr="00D3317A" w:rsidRDefault="00CF23BA" w:rsidP="00761E82">
            <w:pPr>
              <w:jc w:val="both"/>
            </w:pPr>
            <w:r w:rsidRPr="00D3317A">
              <w:t>52</w:t>
            </w:r>
            <w:r>
              <w:t xml:space="preserve"> </w:t>
            </w:r>
            <w:r w:rsidRPr="00D3317A">
              <w:t>135</w:t>
            </w:r>
          </w:p>
        </w:tc>
        <w:tc>
          <w:tcPr>
            <w:tcW w:w="709" w:type="dxa"/>
            <w:shd w:val="clear" w:color="auto" w:fill="auto"/>
          </w:tcPr>
          <w:p w:rsidR="00CF23BA" w:rsidRPr="00D3317A" w:rsidRDefault="00CF23BA" w:rsidP="00761E82">
            <w:pPr>
              <w:jc w:val="both"/>
            </w:pPr>
            <w:r w:rsidRPr="00D3317A">
              <w:t>119</w:t>
            </w:r>
          </w:p>
        </w:tc>
        <w:tc>
          <w:tcPr>
            <w:tcW w:w="708" w:type="dxa"/>
            <w:shd w:val="clear" w:color="auto" w:fill="auto"/>
          </w:tcPr>
          <w:p w:rsidR="00CF23BA" w:rsidRPr="00D3317A" w:rsidRDefault="00CF23BA" w:rsidP="00761E82">
            <w:pPr>
              <w:jc w:val="both"/>
            </w:pPr>
            <w:r w:rsidRPr="00D3317A">
              <w:t>112</w:t>
            </w:r>
          </w:p>
        </w:tc>
        <w:tc>
          <w:tcPr>
            <w:tcW w:w="1418" w:type="dxa"/>
            <w:shd w:val="clear" w:color="auto" w:fill="auto"/>
          </w:tcPr>
          <w:p w:rsidR="00CF23BA" w:rsidRPr="00D3317A" w:rsidRDefault="00CF23BA" w:rsidP="00761E82">
            <w:pPr>
              <w:jc w:val="both"/>
            </w:pPr>
            <w:r w:rsidRPr="00D3317A">
              <w:t>44</w:t>
            </w:r>
            <w:r>
              <w:t xml:space="preserve"> </w:t>
            </w:r>
            <w:r w:rsidRPr="00D3317A">
              <w:t>950</w:t>
            </w:r>
          </w:p>
        </w:tc>
      </w:tr>
      <w:tr w:rsidR="00CF23BA" w:rsidRPr="00D3317A" w:rsidTr="00761E82">
        <w:tc>
          <w:tcPr>
            <w:tcW w:w="1418" w:type="dxa"/>
            <w:shd w:val="clear" w:color="auto" w:fill="auto"/>
          </w:tcPr>
          <w:p w:rsidR="00CF23BA" w:rsidRPr="00D3317A" w:rsidRDefault="00CF23BA" w:rsidP="00761E82">
            <w:pPr>
              <w:jc w:val="both"/>
            </w:pPr>
            <w:r w:rsidRPr="00D3317A">
              <w:t xml:space="preserve">Младшие </w:t>
            </w:r>
          </w:p>
        </w:tc>
        <w:tc>
          <w:tcPr>
            <w:tcW w:w="709" w:type="dxa"/>
            <w:shd w:val="clear" w:color="auto" w:fill="auto"/>
          </w:tcPr>
          <w:p w:rsidR="00CF23BA" w:rsidRPr="00D3317A" w:rsidRDefault="00CF23BA" w:rsidP="00761E82">
            <w:pPr>
              <w:jc w:val="both"/>
            </w:pPr>
            <w:r w:rsidRPr="00D3317A">
              <w:t>-</w:t>
            </w:r>
          </w:p>
        </w:tc>
        <w:tc>
          <w:tcPr>
            <w:tcW w:w="708" w:type="dxa"/>
            <w:shd w:val="clear" w:color="auto" w:fill="auto"/>
          </w:tcPr>
          <w:p w:rsidR="00CF23BA" w:rsidRPr="00D3317A" w:rsidRDefault="00CF23BA" w:rsidP="00761E82">
            <w:pPr>
              <w:jc w:val="both"/>
            </w:pPr>
            <w:r w:rsidRPr="00D3317A">
              <w:t>-</w:t>
            </w:r>
          </w:p>
        </w:tc>
        <w:tc>
          <w:tcPr>
            <w:tcW w:w="1418" w:type="dxa"/>
            <w:shd w:val="clear" w:color="auto" w:fill="auto"/>
          </w:tcPr>
          <w:p w:rsidR="00CF23BA" w:rsidRPr="00D3317A" w:rsidRDefault="00CF23BA" w:rsidP="00761E82">
            <w:pPr>
              <w:jc w:val="both"/>
            </w:pPr>
            <w:r w:rsidRPr="00D3317A">
              <w:t>-</w:t>
            </w:r>
          </w:p>
        </w:tc>
        <w:tc>
          <w:tcPr>
            <w:tcW w:w="709" w:type="dxa"/>
            <w:shd w:val="clear" w:color="auto" w:fill="auto"/>
          </w:tcPr>
          <w:p w:rsidR="00CF23BA" w:rsidRPr="00D3317A" w:rsidRDefault="00CF23BA" w:rsidP="00761E82">
            <w:pPr>
              <w:jc w:val="both"/>
            </w:pPr>
            <w:r w:rsidRPr="00D3317A">
              <w:t>-</w:t>
            </w:r>
          </w:p>
        </w:tc>
        <w:tc>
          <w:tcPr>
            <w:tcW w:w="709" w:type="dxa"/>
            <w:shd w:val="clear" w:color="auto" w:fill="auto"/>
          </w:tcPr>
          <w:p w:rsidR="00CF23BA" w:rsidRPr="00D3317A" w:rsidRDefault="00CF23BA" w:rsidP="00761E82">
            <w:pPr>
              <w:jc w:val="both"/>
            </w:pPr>
            <w:r w:rsidRPr="00D3317A">
              <w:t>-</w:t>
            </w:r>
          </w:p>
        </w:tc>
        <w:tc>
          <w:tcPr>
            <w:tcW w:w="1417" w:type="dxa"/>
            <w:shd w:val="clear" w:color="auto" w:fill="auto"/>
          </w:tcPr>
          <w:p w:rsidR="00CF23BA" w:rsidRPr="00D3317A" w:rsidRDefault="00CF23BA" w:rsidP="00761E82">
            <w:pPr>
              <w:jc w:val="both"/>
            </w:pPr>
            <w:r w:rsidRPr="00D3317A">
              <w:t>-</w:t>
            </w:r>
          </w:p>
        </w:tc>
        <w:tc>
          <w:tcPr>
            <w:tcW w:w="709" w:type="dxa"/>
            <w:shd w:val="clear" w:color="auto" w:fill="auto"/>
          </w:tcPr>
          <w:p w:rsidR="00CF23BA" w:rsidRPr="00D3317A" w:rsidRDefault="00CF23BA" w:rsidP="00761E82">
            <w:pPr>
              <w:jc w:val="both"/>
            </w:pPr>
            <w:r w:rsidRPr="00D3317A">
              <w:t>-</w:t>
            </w:r>
          </w:p>
        </w:tc>
        <w:tc>
          <w:tcPr>
            <w:tcW w:w="708" w:type="dxa"/>
            <w:shd w:val="clear" w:color="auto" w:fill="auto"/>
          </w:tcPr>
          <w:p w:rsidR="00CF23BA" w:rsidRPr="00D3317A" w:rsidRDefault="00CF23BA" w:rsidP="00761E82">
            <w:pPr>
              <w:jc w:val="both"/>
            </w:pPr>
            <w:r w:rsidRPr="00D3317A">
              <w:t>-</w:t>
            </w:r>
          </w:p>
        </w:tc>
        <w:tc>
          <w:tcPr>
            <w:tcW w:w="1418" w:type="dxa"/>
            <w:shd w:val="clear" w:color="auto" w:fill="auto"/>
          </w:tcPr>
          <w:p w:rsidR="00CF23BA" w:rsidRPr="00D3317A" w:rsidRDefault="00CF23BA" w:rsidP="00761E82">
            <w:pPr>
              <w:jc w:val="both"/>
            </w:pPr>
            <w:r w:rsidRPr="00D3317A">
              <w:t>-</w:t>
            </w:r>
          </w:p>
        </w:tc>
      </w:tr>
      <w:tr w:rsidR="00CF23BA" w:rsidRPr="00D3317A" w:rsidTr="00761E82">
        <w:tc>
          <w:tcPr>
            <w:tcW w:w="1418" w:type="dxa"/>
            <w:shd w:val="clear" w:color="auto" w:fill="auto"/>
          </w:tcPr>
          <w:p w:rsidR="00CF23BA" w:rsidRPr="00D3317A" w:rsidRDefault="00CF23BA" w:rsidP="00761E82">
            <w:pPr>
              <w:jc w:val="both"/>
            </w:pPr>
            <w:r w:rsidRPr="00D3317A">
              <w:t>Всего:</w:t>
            </w:r>
          </w:p>
        </w:tc>
        <w:tc>
          <w:tcPr>
            <w:tcW w:w="709" w:type="dxa"/>
            <w:shd w:val="clear" w:color="auto" w:fill="auto"/>
          </w:tcPr>
          <w:p w:rsidR="00CF23BA" w:rsidRPr="00D3317A" w:rsidRDefault="00CF23BA" w:rsidP="00761E82">
            <w:pPr>
              <w:jc w:val="both"/>
            </w:pPr>
            <w:r w:rsidRPr="00D3317A">
              <w:t>604</w:t>
            </w:r>
          </w:p>
        </w:tc>
        <w:tc>
          <w:tcPr>
            <w:tcW w:w="708" w:type="dxa"/>
            <w:shd w:val="clear" w:color="auto" w:fill="auto"/>
          </w:tcPr>
          <w:p w:rsidR="00CF23BA" w:rsidRPr="00D3317A" w:rsidRDefault="00CF23BA" w:rsidP="00761E82">
            <w:pPr>
              <w:jc w:val="both"/>
            </w:pPr>
            <w:r w:rsidRPr="00D3317A">
              <w:t>593</w:t>
            </w:r>
          </w:p>
        </w:tc>
        <w:tc>
          <w:tcPr>
            <w:tcW w:w="1418" w:type="dxa"/>
            <w:shd w:val="clear" w:color="auto" w:fill="auto"/>
          </w:tcPr>
          <w:p w:rsidR="00CF23BA" w:rsidRPr="00D3317A" w:rsidRDefault="00CF23BA" w:rsidP="00761E82">
            <w:pPr>
              <w:jc w:val="both"/>
            </w:pPr>
            <w:r w:rsidRPr="00D3317A">
              <w:t>340</w:t>
            </w:r>
            <w:r>
              <w:t xml:space="preserve"> </w:t>
            </w:r>
            <w:r w:rsidRPr="00D3317A">
              <w:t>542</w:t>
            </w:r>
          </w:p>
        </w:tc>
        <w:tc>
          <w:tcPr>
            <w:tcW w:w="709" w:type="dxa"/>
            <w:shd w:val="clear" w:color="auto" w:fill="auto"/>
          </w:tcPr>
          <w:p w:rsidR="00CF23BA" w:rsidRPr="00D3317A" w:rsidRDefault="00CF23BA" w:rsidP="00761E82">
            <w:pPr>
              <w:jc w:val="both"/>
            </w:pPr>
            <w:r w:rsidRPr="00D3317A">
              <w:t>598</w:t>
            </w:r>
          </w:p>
        </w:tc>
        <w:tc>
          <w:tcPr>
            <w:tcW w:w="709" w:type="dxa"/>
            <w:shd w:val="clear" w:color="auto" w:fill="auto"/>
          </w:tcPr>
          <w:p w:rsidR="00CF23BA" w:rsidRPr="00D3317A" w:rsidRDefault="00CF23BA" w:rsidP="00761E82">
            <w:pPr>
              <w:jc w:val="both"/>
            </w:pPr>
            <w:r w:rsidRPr="00D3317A">
              <w:t>581</w:t>
            </w:r>
          </w:p>
        </w:tc>
        <w:tc>
          <w:tcPr>
            <w:tcW w:w="1417" w:type="dxa"/>
            <w:shd w:val="clear" w:color="auto" w:fill="auto"/>
          </w:tcPr>
          <w:p w:rsidR="00CF23BA" w:rsidRPr="00D3317A" w:rsidRDefault="00CF23BA" w:rsidP="00761E82">
            <w:pPr>
              <w:jc w:val="both"/>
            </w:pPr>
            <w:r w:rsidRPr="00D3317A">
              <w:t>339</w:t>
            </w:r>
            <w:r>
              <w:t xml:space="preserve"> </w:t>
            </w:r>
            <w:r w:rsidRPr="00D3317A">
              <w:t>012</w:t>
            </w:r>
          </w:p>
        </w:tc>
        <w:tc>
          <w:tcPr>
            <w:tcW w:w="709" w:type="dxa"/>
            <w:shd w:val="clear" w:color="auto" w:fill="auto"/>
          </w:tcPr>
          <w:p w:rsidR="00CF23BA" w:rsidRPr="00D3317A" w:rsidRDefault="00CF23BA" w:rsidP="00761E82">
            <w:pPr>
              <w:jc w:val="both"/>
            </w:pPr>
            <w:r w:rsidRPr="00D3317A">
              <w:t>592</w:t>
            </w:r>
          </w:p>
        </w:tc>
        <w:tc>
          <w:tcPr>
            <w:tcW w:w="708" w:type="dxa"/>
            <w:shd w:val="clear" w:color="auto" w:fill="auto"/>
          </w:tcPr>
          <w:p w:rsidR="00CF23BA" w:rsidRPr="00D3317A" w:rsidRDefault="00CF23BA" w:rsidP="00761E82">
            <w:pPr>
              <w:jc w:val="both"/>
            </w:pPr>
            <w:r w:rsidRPr="00D3317A">
              <w:t>571</w:t>
            </w:r>
          </w:p>
        </w:tc>
        <w:tc>
          <w:tcPr>
            <w:tcW w:w="1418" w:type="dxa"/>
            <w:shd w:val="clear" w:color="auto" w:fill="auto"/>
          </w:tcPr>
          <w:p w:rsidR="00CF23BA" w:rsidRPr="00D3317A" w:rsidRDefault="00CF23BA" w:rsidP="00761E82">
            <w:pPr>
              <w:jc w:val="both"/>
            </w:pPr>
            <w:r w:rsidRPr="00D3317A">
              <w:t>342</w:t>
            </w:r>
            <w:r>
              <w:t xml:space="preserve"> </w:t>
            </w:r>
            <w:r w:rsidRPr="00D3317A">
              <w:t>345</w:t>
            </w:r>
          </w:p>
        </w:tc>
      </w:tr>
    </w:tbl>
    <w:p w:rsidR="00CF23BA" w:rsidRPr="006D2CAF" w:rsidRDefault="00CF23BA" w:rsidP="00CF23BA">
      <w:pPr>
        <w:ind w:firstLine="567"/>
        <w:jc w:val="both"/>
        <w:rPr>
          <w:sz w:val="28"/>
          <w:szCs w:val="28"/>
        </w:rPr>
      </w:pPr>
    </w:p>
    <w:p w:rsidR="00CF23BA" w:rsidRPr="006D2CAF" w:rsidRDefault="00CF23BA" w:rsidP="00CF23BA">
      <w:pPr>
        <w:ind w:firstLine="567"/>
        <w:jc w:val="both"/>
        <w:rPr>
          <w:sz w:val="28"/>
          <w:szCs w:val="28"/>
        </w:rPr>
      </w:pPr>
      <w:r w:rsidRPr="006D2CAF">
        <w:rPr>
          <w:sz w:val="28"/>
          <w:szCs w:val="28"/>
        </w:rPr>
        <w:t>Из приведенной таблицы видно, что в течение ряда лет проводится планомерное сокращение численности муниципальных служащих.</w:t>
      </w:r>
    </w:p>
    <w:p w:rsidR="00CF23BA" w:rsidRDefault="00CF23BA" w:rsidP="00CF23BA">
      <w:pPr>
        <w:ind w:firstLine="567"/>
        <w:jc w:val="both"/>
        <w:rPr>
          <w:sz w:val="28"/>
          <w:szCs w:val="28"/>
        </w:rPr>
      </w:pPr>
      <w:r w:rsidRPr="006D2CAF">
        <w:rPr>
          <w:sz w:val="28"/>
          <w:szCs w:val="28"/>
        </w:rPr>
        <w:t>Сравнительный анализ среднемесячного содержания по всем группам должностей в динамике представлен в таблице:</w:t>
      </w:r>
    </w:p>
    <w:p w:rsidR="00CF23BA" w:rsidRPr="006D2CAF" w:rsidRDefault="008F3B62" w:rsidP="00CF23BA">
      <w:pPr>
        <w:ind w:firstLine="567"/>
        <w:jc w:val="right"/>
        <w:rPr>
          <w:sz w:val="28"/>
          <w:szCs w:val="28"/>
        </w:rPr>
      </w:pPr>
      <w:r>
        <w:rPr>
          <w:sz w:val="28"/>
          <w:szCs w:val="28"/>
        </w:rPr>
        <w:t xml:space="preserve">  </w:t>
      </w:r>
      <w:r w:rsidR="00CF23BA">
        <w:rPr>
          <w:sz w:val="28"/>
          <w:szCs w:val="28"/>
        </w:rPr>
        <w:t>тыс. руб.</w:t>
      </w:r>
    </w:p>
    <w:tbl>
      <w:tblPr>
        <w:tblW w:w="999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1"/>
        <w:gridCol w:w="1418"/>
        <w:gridCol w:w="1134"/>
        <w:gridCol w:w="2268"/>
        <w:gridCol w:w="1275"/>
        <w:gridCol w:w="1985"/>
      </w:tblGrid>
      <w:tr w:rsidR="00CF23BA" w:rsidRPr="00D23721" w:rsidTr="00761E82">
        <w:trPr>
          <w:trHeight w:val="607"/>
        </w:trPr>
        <w:tc>
          <w:tcPr>
            <w:tcW w:w="1911" w:type="dxa"/>
            <w:vMerge w:val="restart"/>
            <w:shd w:val="clear" w:color="auto" w:fill="auto"/>
          </w:tcPr>
          <w:p w:rsidR="00CF23BA" w:rsidRPr="00151C53" w:rsidRDefault="00CF23BA" w:rsidP="00761E82">
            <w:pPr>
              <w:jc w:val="both"/>
              <w:rPr>
                <w:b/>
                <w:sz w:val="24"/>
                <w:szCs w:val="24"/>
              </w:rPr>
            </w:pPr>
            <w:r w:rsidRPr="00151C53">
              <w:rPr>
                <w:b/>
                <w:sz w:val="24"/>
                <w:szCs w:val="24"/>
              </w:rPr>
              <w:t>показатель</w:t>
            </w:r>
          </w:p>
        </w:tc>
        <w:tc>
          <w:tcPr>
            <w:tcW w:w="8080" w:type="dxa"/>
            <w:gridSpan w:val="5"/>
            <w:shd w:val="clear" w:color="auto" w:fill="auto"/>
          </w:tcPr>
          <w:p w:rsidR="00CF23BA" w:rsidRPr="00D23721" w:rsidRDefault="00CF23BA" w:rsidP="00761E82">
            <w:pPr>
              <w:jc w:val="center"/>
              <w:rPr>
                <w:sz w:val="24"/>
                <w:szCs w:val="24"/>
              </w:rPr>
            </w:pPr>
          </w:p>
          <w:p w:rsidR="00CF23BA" w:rsidRPr="00151C53" w:rsidRDefault="00CF23BA" w:rsidP="00761E82">
            <w:pPr>
              <w:jc w:val="center"/>
              <w:rPr>
                <w:b/>
                <w:sz w:val="24"/>
                <w:szCs w:val="24"/>
              </w:rPr>
            </w:pPr>
            <w:r>
              <w:rPr>
                <w:b/>
                <w:sz w:val="24"/>
                <w:szCs w:val="24"/>
              </w:rPr>
              <w:t>с</w:t>
            </w:r>
            <w:r w:rsidRPr="00151C53">
              <w:rPr>
                <w:b/>
                <w:sz w:val="24"/>
                <w:szCs w:val="24"/>
              </w:rPr>
              <w:t>реднемесячное содержание</w:t>
            </w:r>
          </w:p>
        </w:tc>
      </w:tr>
      <w:tr w:rsidR="00CF23BA" w:rsidRPr="00D23721" w:rsidTr="00761E82">
        <w:tc>
          <w:tcPr>
            <w:tcW w:w="1911" w:type="dxa"/>
            <w:vMerge/>
            <w:shd w:val="clear" w:color="auto" w:fill="auto"/>
          </w:tcPr>
          <w:p w:rsidR="00CF23BA" w:rsidRPr="00D23721" w:rsidRDefault="00CF23BA" w:rsidP="00761E82">
            <w:pPr>
              <w:jc w:val="both"/>
              <w:rPr>
                <w:sz w:val="24"/>
                <w:szCs w:val="24"/>
              </w:rPr>
            </w:pPr>
          </w:p>
        </w:tc>
        <w:tc>
          <w:tcPr>
            <w:tcW w:w="1418" w:type="dxa"/>
            <w:shd w:val="clear" w:color="auto" w:fill="auto"/>
          </w:tcPr>
          <w:p w:rsidR="00CF23BA" w:rsidRPr="00D23721" w:rsidRDefault="00CF23BA" w:rsidP="00A42A0D">
            <w:pPr>
              <w:jc w:val="center"/>
              <w:rPr>
                <w:b/>
                <w:sz w:val="24"/>
                <w:szCs w:val="24"/>
              </w:rPr>
            </w:pPr>
            <w:r w:rsidRPr="00D23721">
              <w:rPr>
                <w:b/>
                <w:sz w:val="24"/>
                <w:szCs w:val="24"/>
              </w:rPr>
              <w:t>2019</w:t>
            </w:r>
          </w:p>
        </w:tc>
        <w:tc>
          <w:tcPr>
            <w:tcW w:w="1134" w:type="dxa"/>
            <w:shd w:val="clear" w:color="auto" w:fill="auto"/>
          </w:tcPr>
          <w:p w:rsidR="00CF23BA" w:rsidRPr="00D23721" w:rsidRDefault="00CF23BA" w:rsidP="00A42A0D">
            <w:pPr>
              <w:jc w:val="center"/>
              <w:rPr>
                <w:b/>
                <w:sz w:val="24"/>
                <w:szCs w:val="24"/>
              </w:rPr>
            </w:pPr>
            <w:r w:rsidRPr="00D23721">
              <w:rPr>
                <w:b/>
                <w:sz w:val="24"/>
                <w:szCs w:val="24"/>
              </w:rPr>
              <w:t>2020</w:t>
            </w:r>
          </w:p>
        </w:tc>
        <w:tc>
          <w:tcPr>
            <w:tcW w:w="2268" w:type="dxa"/>
            <w:shd w:val="clear" w:color="auto" w:fill="auto"/>
          </w:tcPr>
          <w:p w:rsidR="00CF23BA" w:rsidRPr="00D23721" w:rsidRDefault="00CF23BA" w:rsidP="00A42A0D">
            <w:pPr>
              <w:jc w:val="center"/>
              <w:rPr>
                <w:b/>
                <w:sz w:val="24"/>
                <w:szCs w:val="24"/>
              </w:rPr>
            </w:pPr>
            <w:r w:rsidRPr="00D23721">
              <w:rPr>
                <w:b/>
                <w:sz w:val="24"/>
                <w:szCs w:val="24"/>
              </w:rPr>
              <w:t>Рост, -+, %</w:t>
            </w:r>
          </w:p>
        </w:tc>
        <w:tc>
          <w:tcPr>
            <w:tcW w:w="1275" w:type="dxa"/>
            <w:shd w:val="clear" w:color="auto" w:fill="auto"/>
          </w:tcPr>
          <w:p w:rsidR="00CF23BA" w:rsidRPr="00D23721" w:rsidRDefault="00CF23BA" w:rsidP="00A42A0D">
            <w:pPr>
              <w:jc w:val="center"/>
              <w:rPr>
                <w:b/>
                <w:sz w:val="24"/>
                <w:szCs w:val="24"/>
              </w:rPr>
            </w:pPr>
            <w:r w:rsidRPr="00D23721">
              <w:rPr>
                <w:b/>
                <w:sz w:val="24"/>
                <w:szCs w:val="24"/>
              </w:rPr>
              <w:t>2021</w:t>
            </w:r>
          </w:p>
        </w:tc>
        <w:tc>
          <w:tcPr>
            <w:tcW w:w="1985" w:type="dxa"/>
            <w:shd w:val="clear" w:color="auto" w:fill="auto"/>
          </w:tcPr>
          <w:p w:rsidR="00CF23BA" w:rsidRPr="00D23721" w:rsidRDefault="00CF23BA" w:rsidP="00A42A0D">
            <w:pPr>
              <w:jc w:val="center"/>
              <w:rPr>
                <w:b/>
                <w:sz w:val="24"/>
                <w:szCs w:val="24"/>
              </w:rPr>
            </w:pPr>
            <w:r w:rsidRPr="00D23721">
              <w:rPr>
                <w:b/>
                <w:sz w:val="24"/>
                <w:szCs w:val="24"/>
              </w:rPr>
              <w:t>Рост, -</w:t>
            </w:r>
            <w:r w:rsidR="00A42A0D">
              <w:rPr>
                <w:b/>
                <w:sz w:val="24"/>
                <w:szCs w:val="24"/>
              </w:rPr>
              <w:t>/</w:t>
            </w:r>
            <w:r w:rsidRPr="00D23721">
              <w:rPr>
                <w:b/>
                <w:sz w:val="24"/>
                <w:szCs w:val="24"/>
              </w:rPr>
              <w:t>+, %</w:t>
            </w:r>
          </w:p>
        </w:tc>
      </w:tr>
      <w:tr w:rsidR="00CF23BA" w:rsidRPr="00D23721" w:rsidTr="00761E82">
        <w:tc>
          <w:tcPr>
            <w:tcW w:w="1911" w:type="dxa"/>
            <w:shd w:val="clear" w:color="auto" w:fill="auto"/>
          </w:tcPr>
          <w:p w:rsidR="00CF23BA" w:rsidRPr="00D23721" w:rsidRDefault="00CF23BA" w:rsidP="00761E82">
            <w:pPr>
              <w:jc w:val="both"/>
              <w:rPr>
                <w:sz w:val="24"/>
                <w:szCs w:val="24"/>
              </w:rPr>
            </w:pPr>
            <w:r w:rsidRPr="00D23721">
              <w:rPr>
                <w:sz w:val="24"/>
                <w:szCs w:val="24"/>
              </w:rPr>
              <w:t>Выборные</w:t>
            </w:r>
          </w:p>
        </w:tc>
        <w:tc>
          <w:tcPr>
            <w:tcW w:w="1418" w:type="dxa"/>
            <w:shd w:val="clear" w:color="auto" w:fill="auto"/>
          </w:tcPr>
          <w:p w:rsidR="00CF23BA" w:rsidRPr="00D23721" w:rsidRDefault="00CF23BA" w:rsidP="00A42A0D">
            <w:pPr>
              <w:jc w:val="center"/>
              <w:rPr>
                <w:sz w:val="24"/>
                <w:szCs w:val="24"/>
              </w:rPr>
            </w:pPr>
            <w:r w:rsidRPr="00D23721">
              <w:rPr>
                <w:sz w:val="24"/>
                <w:szCs w:val="24"/>
              </w:rPr>
              <w:t>131</w:t>
            </w:r>
            <w:r>
              <w:rPr>
                <w:sz w:val="24"/>
                <w:szCs w:val="24"/>
              </w:rPr>
              <w:t>,3</w:t>
            </w:r>
          </w:p>
        </w:tc>
        <w:tc>
          <w:tcPr>
            <w:tcW w:w="1134" w:type="dxa"/>
            <w:shd w:val="clear" w:color="auto" w:fill="auto"/>
          </w:tcPr>
          <w:p w:rsidR="00CF23BA" w:rsidRPr="00D23721" w:rsidRDefault="00CF23BA" w:rsidP="00A42A0D">
            <w:pPr>
              <w:jc w:val="center"/>
              <w:rPr>
                <w:sz w:val="24"/>
                <w:szCs w:val="24"/>
              </w:rPr>
            </w:pPr>
            <w:r w:rsidRPr="00D23721">
              <w:rPr>
                <w:sz w:val="24"/>
                <w:szCs w:val="24"/>
              </w:rPr>
              <w:t>124</w:t>
            </w:r>
            <w:r>
              <w:rPr>
                <w:sz w:val="24"/>
                <w:szCs w:val="24"/>
              </w:rPr>
              <w:t>,6</w:t>
            </w:r>
          </w:p>
        </w:tc>
        <w:tc>
          <w:tcPr>
            <w:tcW w:w="2268" w:type="dxa"/>
            <w:shd w:val="clear" w:color="auto" w:fill="auto"/>
          </w:tcPr>
          <w:p w:rsidR="00CF23BA" w:rsidRPr="00D23721" w:rsidRDefault="00CF23BA" w:rsidP="00A42A0D">
            <w:pPr>
              <w:jc w:val="center"/>
              <w:rPr>
                <w:b/>
                <w:sz w:val="24"/>
                <w:szCs w:val="24"/>
              </w:rPr>
            </w:pPr>
            <w:r w:rsidRPr="00D23721">
              <w:rPr>
                <w:b/>
                <w:sz w:val="24"/>
                <w:szCs w:val="24"/>
              </w:rPr>
              <w:t>-6</w:t>
            </w:r>
            <w:r>
              <w:rPr>
                <w:b/>
                <w:sz w:val="24"/>
                <w:szCs w:val="24"/>
              </w:rPr>
              <w:t>,7</w:t>
            </w:r>
            <w:r w:rsidRPr="00D23721">
              <w:rPr>
                <w:b/>
                <w:sz w:val="24"/>
                <w:szCs w:val="24"/>
              </w:rPr>
              <w:t>/ -6%</w:t>
            </w:r>
          </w:p>
        </w:tc>
        <w:tc>
          <w:tcPr>
            <w:tcW w:w="1275" w:type="dxa"/>
            <w:shd w:val="clear" w:color="auto" w:fill="auto"/>
          </w:tcPr>
          <w:p w:rsidR="00CF23BA" w:rsidRPr="00D23721" w:rsidRDefault="00CF23BA" w:rsidP="00A42A0D">
            <w:pPr>
              <w:jc w:val="center"/>
              <w:rPr>
                <w:sz w:val="24"/>
                <w:szCs w:val="24"/>
              </w:rPr>
            </w:pPr>
            <w:r w:rsidRPr="00D23721">
              <w:rPr>
                <w:sz w:val="24"/>
                <w:szCs w:val="24"/>
              </w:rPr>
              <w:t>153</w:t>
            </w:r>
            <w:r>
              <w:rPr>
                <w:sz w:val="24"/>
                <w:szCs w:val="24"/>
              </w:rPr>
              <w:t>,</w:t>
            </w:r>
            <w:r w:rsidRPr="00D23721">
              <w:rPr>
                <w:sz w:val="24"/>
                <w:szCs w:val="24"/>
              </w:rPr>
              <w:t>1</w:t>
            </w:r>
          </w:p>
        </w:tc>
        <w:tc>
          <w:tcPr>
            <w:tcW w:w="1985" w:type="dxa"/>
            <w:shd w:val="clear" w:color="auto" w:fill="auto"/>
          </w:tcPr>
          <w:p w:rsidR="00CF23BA" w:rsidRPr="00D23721" w:rsidRDefault="00CF23BA" w:rsidP="00A42A0D">
            <w:pPr>
              <w:jc w:val="center"/>
              <w:rPr>
                <w:b/>
                <w:sz w:val="24"/>
                <w:szCs w:val="24"/>
              </w:rPr>
            </w:pPr>
            <w:r w:rsidRPr="00D23721">
              <w:rPr>
                <w:b/>
                <w:sz w:val="24"/>
                <w:szCs w:val="24"/>
              </w:rPr>
              <w:t>+28</w:t>
            </w:r>
            <w:r>
              <w:rPr>
                <w:b/>
                <w:sz w:val="24"/>
                <w:szCs w:val="24"/>
              </w:rPr>
              <w:t>,6</w:t>
            </w:r>
            <w:r w:rsidRPr="00D23721">
              <w:rPr>
                <w:b/>
                <w:sz w:val="24"/>
                <w:szCs w:val="24"/>
              </w:rPr>
              <w:t>/+22,9%</w:t>
            </w:r>
          </w:p>
        </w:tc>
      </w:tr>
      <w:tr w:rsidR="00CF23BA" w:rsidRPr="00D23721" w:rsidTr="00761E82">
        <w:tc>
          <w:tcPr>
            <w:tcW w:w="1911" w:type="dxa"/>
            <w:shd w:val="clear" w:color="auto" w:fill="auto"/>
          </w:tcPr>
          <w:p w:rsidR="00CF23BA" w:rsidRPr="00D23721" w:rsidRDefault="00CF23BA" w:rsidP="00761E82">
            <w:pPr>
              <w:jc w:val="both"/>
              <w:rPr>
                <w:sz w:val="24"/>
                <w:szCs w:val="24"/>
              </w:rPr>
            </w:pPr>
            <w:r w:rsidRPr="00D23721">
              <w:rPr>
                <w:sz w:val="24"/>
                <w:szCs w:val="24"/>
              </w:rPr>
              <w:t>Высшие</w:t>
            </w:r>
          </w:p>
        </w:tc>
        <w:tc>
          <w:tcPr>
            <w:tcW w:w="1418" w:type="dxa"/>
            <w:shd w:val="clear" w:color="auto" w:fill="auto"/>
          </w:tcPr>
          <w:p w:rsidR="00CF23BA" w:rsidRPr="00D23721" w:rsidRDefault="00CF23BA" w:rsidP="00A42A0D">
            <w:pPr>
              <w:jc w:val="center"/>
              <w:rPr>
                <w:sz w:val="24"/>
                <w:szCs w:val="24"/>
              </w:rPr>
            </w:pPr>
            <w:r w:rsidRPr="00D23721">
              <w:rPr>
                <w:sz w:val="24"/>
                <w:szCs w:val="24"/>
              </w:rPr>
              <w:t>89</w:t>
            </w:r>
            <w:r>
              <w:rPr>
                <w:sz w:val="24"/>
                <w:szCs w:val="24"/>
              </w:rPr>
              <w:t>,</w:t>
            </w:r>
            <w:r w:rsidRPr="00D23721">
              <w:rPr>
                <w:sz w:val="24"/>
                <w:szCs w:val="24"/>
              </w:rPr>
              <w:t>0</w:t>
            </w:r>
          </w:p>
        </w:tc>
        <w:tc>
          <w:tcPr>
            <w:tcW w:w="1134" w:type="dxa"/>
            <w:shd w:val="clear" w:color="auto" w:fill="auto"/>
          </w:tcPr>
          <w:p w:rsidR="00CF23BA" w:rsidRPr="00D23721" w:rsidRDefault="00CF23BA" w:rsidP="00A42A0D">
            <w:pPr>
              <w:jc w:val="center"/>
              <w:rPr>
                <w:sz w:val="24"/>
                <w:szCs w:val="24"/>
              </w:rPr>
            </w:pPr>
            <w:r w:rsidRPr="00D23721">
              <w:rPr>
                <w:sz w:val="24"/>
                <w:szCs w:val="24"/>
              </w:rPr>
              <w:t>94</w:t>
            </w:r>
            <w:r>
              <w:rPr>
                <w:sz w:val="24"/>
                <w:szCs w:val="24"/>
              </w:rPr>
              <w:t>,2</w:t>
            </w:r>
          </w:p>
        </w:tc>
        <w:tc>
          <w:tcPr>
            <w:tcW w:w="2268" w:type="dxa"/>
            <w:shd w:val="clear" w:color="auto" w:fill="auto"/>
          </w:tcPr>
          <w:p w:rsidR="00CF23BA" w:rsidRPr="00D23721" w:rsidRDefault="00CF23BA" w:rsidP="00A42A0D">
            <w:pPr>
              <w:jc w:val="center"/>
              <w:rPr>
                <w:b/>
                <w:sz w:val="24"/>
                <w:szCs w:val="24"/>
              </w:rPr>
            </w:pPr>
            <w:r w:rsidRPr="00D23721">
              <w:rPr>
                <w:b/>
                <w:sz w:val="24"/>
                <w:szCs w:val="24"/>
              </w:rPr>
              <w:t>+5</w:t>
            </w:r>
            <w:r>
              <w:rPr>
                <w:b/>
                <w:sz w:val="24"/>
                <w:szCs w:val="24"/>
              </w:rPr>
              <w:t>,</w:t>
            </w:r>
            <w:r w:rsidRPr="00D23721">
              <w:rPr>
                <w:b/>
                <w:sz w:val="24"/>
                <w:szCs w:val="24"/>
              </w:rPr>
              <w:t>1/+5,8%</w:t>
            </w:r>
          </w:p>
        </w:tc>
        <w:tc>
          <w:tcPr>
            <w:tcW w:w="1275" w:type="dxa"/>
            <w:shd w:val="clear" w:color="auto" w:fill="auto"/>
          </w:tcPr>
          <w:p w:rsidR="00CF23BA" w:rsidRPr="00D23721" w:rsidRDefault="00CF23BA" w:rsidP="00A42A0D">
            <w:pPr>
              <w:jc w:val="center"/>
              <w:rPr>
                <w:sz w:val="24"/>
                <w:szCs w:val="24"/>
              </w:rPr>
            </w:pPr>
            <w:r w:rsidRPr="00D23721">
              <w:rPr>
                <w:sz w:val="24"/>
                <w:szCs w:val="24"/>
              </w:rPr>
              <w:t>84</w:t>
            </w:r>
            <w:r>
              <w:rPr>
                <w:sz w:val="24"/>
                <w:szCs w:val="24"/>
              </w:rPr>
              <w:t>,</w:t>
            </w:r>
            <w:r w:rsidRPr="00D23721">
              <w:rPr>
                <w:sz w:val="24"/>
                <w:szCs w:val="24"/>
              </w:rPr>
              <w:t>1</w:t>
            </w:r>
          </w:p>
        </w:tc>
        <w:tc>
          <w:tcPr>
            <w:tcW w:w="1985" w:type="dxa"/>
            <w:shd w:val="clear" w:color="auto" w:fill="auto"/>
          </w:tcPr>
          <w:p w:rsidR="00CF23BA" w:rsidRPr="00D23721" w:rsidRDefault="00CF23BA" w:rsidP="00A42A0D">
            <w:pPr>
              <w:jc w:val="center"/>
              <w:rPr>
                <w:b/>
                <w:sz w:val="24"/>
                <w:szCs w:val="24"/>
              </w:rPr>
            </w:pPr>
            <w:r w:rsidRPr="00D23721">
              <w:rPr>
                <w:b/>
                <w:sz w:val="24"/>
                <w:szCs w:val="24"/>
              </w:rPr>
              <w:t>-10</w:t>
            </w:r>
            <w:r>
              <w:rPr>
                <w:b/>
                <w:sz w:val="24"/>
                <w:szCs w:val="24"/>
              </w:rPr>
              <w:t>,1</w:t>
            </w:r>
            <w:r w:rsidRPr="00D23721">
              <w:rPr>
                <w:b/>
                <w:sz w:val="24"/>
                <w:szCs w:val="24"/>
              </w:rPr>
              <w:t>/-10,7%</w:t>
            </w:r>
          </w:p>
        </w:tc>
      </w:tr>
      <w:tr w:rsidR="00CF23BA" w:rsidRPr="00D23721" w:rsidTr="00761E82">
        <w:tc>
          <w:tcPr>
            <w:tcW w:w="1911" w:type="dxa"/>
            <w:shd w:val="clear" w:color="auto" w:fill="auto"/>
          </w:tcPr>
          <w:p w:rsidR="00CF23BA" w:rsidRPr="00D23721" w:rsidRDefault="00CF23BA" w:rsidP="00761E82">
            <w:pPr>
              <w:jc w:val="both"/>
              <w:rPr>
                <w:sz w:val="24"/>
                <w:szCs w:val="24"/>
              </w:rPr>
            </w:pPr>
            <w:r w:rsidRPr="00D23721">
              <w:rPr>
                <w:sz w:val="24"/>
                <w:szCs w:val="24"/>
              </w:rPr>
              <w:t>Главные</w:t>
            </w:r>
          </w:p>
        </w:tc>
        <w:tc>
          <w:tcPr>
            <w:tcW w:w="1418" w:type="dxa"/>
            <w:shd w:val="clear" w:color="auto" w:fill="auto"/>
          </w:tcPr>
          <w:p w:rsidR="00CF23BA" w:rsidRPr="00D23721" w:rsidRDefault="00CF23BA" w:rsidP="00A42A0D">
            <w:pPr>
              <w:jc w:val="center"/>
              <w:rPr>
                <w:sz w:val="24"/>
                <w:szCs w:val="24"/>
              </w:rPr>
            </w:pPr>
            <w:r w:rsidRPr="00D23721">
              <w:rPr>
                <w:sz w:val="24"/>
                <w:szCs w:val="24"/>
              </w:rPr>
              <w:t>64</w:t>
            </w:r>
            <w:r>
              <w:rPr>
                <w:sz w:val="24"/>
                <w:szCs w:val="24"/>
              </w:rPr>
              <w:t>,</w:t>
            </w:r>
            <w:r w:rsidRPr="00D23721">
              <w:rPr>
                <w:sz w:val="24"/>
                <w:szCs w:val="24"/>
              </w:rPr>
              <w:t>9</w:t>
            </w:r>
          </w:p>
        </w:tc>
        <w:tc>
          <w:tcPr>
            <w:tcW w:w="1134" w:type="dxa"/>
            <w:shd w:val="clear" w:color="auto" w:fill="auto"/>
          </w:tcPr>
          <w:p w:rsidR="00CF23BA" w:rsidRPr="00D23721" w:rsidRDefault="00CF23BA" w:rsidP="00A42A0D">
            <w:pPr>
              <w:jc w:val="center"/>
              <w:rPr>
                <w:sz w:val="24"/>
                <w:szCs w:val="24"/>
              </w:rPr>
            </w:pPr>
            <w:r w:rsidRPr="00D23721">
              <w:rPr>
                <w:sz w:val="24"/>
                <w:szCs w:val="24"/>
              </w:rPr>
              <w:t>66</w:t>
            </w:r>
            <w:r>
              <w:rPr>
                <w:sz w:val="24"/>
                <w:szCs w:val="24"/>
              </w:rPr>
              <w:t>,</w:t>
            </w:r>
            <w:r w:rsidRPr="00D23721">
              <w:rPr>
                <w:sz w:val="24"/>
                <w:szCs w:val="24"/>
              </w:rPr>
              <w:t>6</w:t>
            </w:r>
          </w:p>
        </w:tc>
        <w:tc>
          <w:tcPr>
            <w:tcW w:w="2268" w:type="dxa"/>
            <w:shd w:val="clear" w:color="auto" w:fill="auto"/>
          </w:tcPr>
          <w:p w:rsidR="00CF23BA" w:rsidRPr="00D23721" w:rsidRDefault="00CF23BA" w:rsidP="00A42A0D">
            <w:pPr>
              <w:jc w:val="center"/>
              <w:rPr>
                <w:b/>
                <w:sz w:val="24"/>
                <w:szCs w:val="24"/>
              </w:rPr>
            </w:pPr>
            <w:r w:rsidRPr="00D23721">
              <w:rPr>
                <w:b/>
                <w:sz w:val="24"/>
                <w:szCs w:val="24"/>
              </w:rPr>
              <w:t>+1</w:t>
            </w:r>
            <w:r>
              <w:rPr>
                <w:b/>
                <w:sz w:val="24"/>
                <w:szCs w:val="24"/>
              </w:rPr>
              <w:t>,</w:t>
            </w:r>
            <w:r w:rsidRPr="00D23721">
              <w:rPr>
                <w:b/>
                <w:sz w:val="24"/>
                <w:szCs w:val="24"/>
              </w:rPr>
              <w:t>7/+2,7%</w:t>
            </w:r>
          </w:p>
        </w:tc>
        <w:tc>
          <w:tcPr>
            <w:tcW w:w="1275" w:type="dxa"/>
            <w:shd w:val="clear" w:color="auto" w:fill="auto"/>
          </w:tcPr>
          <w:p w:rsidR="00CF23BA" w:rsidRPr="00D23721" w:rsidRDefault="00CF23BA" w:rsidP="00A42A0D">
            <w:pPr>
              <w:jc w:val="center"/>
              <w:rPr>
                <w:sz w:val="24"/>
                <w:szCs w:val="24"/>
              </w:rPr>
            </w:pPr>
            <w:r w:rsidRPr="00D23721">
              <w:rPr>
                <w:sz w:val="24"/>
                <w:szCs w:val="24"/>
              </w:rPr>
              <w:t>64</w:t>
            </w:r>
            <w:r>
              <w:rPr>
                <w:sz w:val="24"/>
                <w:szCs w:val="24"/>
              </w:rPr>
              <w:t>,7</w:t>
            </w:r>
          </w:p>
        </w:tc>
        <w:tc>
          <w:tcPr>
            <w:tcW w:w="1985" w:type="dxa"/>
            <w:shd w:val="clear" w:color="auto" w:fill="auto"/>
          </w:tcPr>
          <w:p w:rsidR="00CF23BA" w:rsidRPr="00D23721" w:rsidRDefault="00CF23BA" w:rsidP="00A42A0D">
            <w:pPr>
              <w:jc w:val="center"/>
              <w:rPr>
                <w:b/>
                <w:sz w:val="24"/>
                <w:szCs w:val="24"/>
              </w:rPr>
            </w:pPr>
            <w:r>
              <w:rPr>
                <w:b/>
                <w:sz w:val="24"/>
                <w:szCs w:val="24"/>
              </w:rPr>
              <w:t>-2,0</w:t>
            </w:r>
            <w:r w:rsidRPr="00D23721">
              <w:rPr>
                <w:b/>
                <w:sz w:val="24"/>
                <w:szCs w:val="24"/>
              </w:rPr>
              <w:t>/-3%</w:t>
            </w:r>
          </w:p>
        </w:tc>
      </w:tr>
      <w:tr w:rsidR="00CF23BA" w:rsidRPr="00D23721" w:rsidTr="00761E82">
        <w:tc>
          <w:tcPr>
            <w:tcW w:w="1911" w:type="dxa"/>
            <w:shd w:val="clear" w:color="auto" w:fill="auto"/>
          </w:tcPr>
          <w:p w:rsidR="00CF23BA" w:rsidRPr="00D23721" w:rsidRDefault="00CF23BA" w:rsidP="00761E82">
            <w:pPr>
              <w:jc w:val="both"/>
              <w:rPr>
                <w:sz w:val="24"/>
                <w:szCs w:val="24"/>
              </w:rPr>
            </w:pPr>
            <w:r w:rsidRPr="00D23721">
              <w:rPr>
                <w:sz w:val="24"/>
                <w:szCs w:val="24"/>
              </w:rPr>
              <w:t>Ведущие</w:t>
            </w:r>
          </w:p>
        </w:tc>
        <w:tc>
          <w:tcPr>
            <w:tcW w:w="1418" w:type="dxa"/>
            <w:shd w:val="clear" w:color="auto" w:fill="auto"/>
          </w:tcPr>
          <w:p w:rsidR="00CF23BA" w:rsidRPr="00D23721" w:rsidRDefault="00CF23BA" w:rsidP="00A42A0D">
            <w:pPr>
              <w:jc w:val="center"/>
              <w:rPr>
                <w:sz w:val="24"/>
                <w:szCs w:val="24"/>
              </w:rPr>
            </w:pPr>
            <w:r w:rsidRPr="00D23721">
              <w:rPr>
                <w:sz w:val="24"/>
                <w:szCs w:val="24"/>
              </w:rPr>
              <w:t>41</w:t>
            </w:r>
            <w:r>
              <w:rPr>
                <w:sz w:val="24"/>
                <w:szCs w:val="24"/>
              </w:rPr>
              <w:t>,</w:t>
            </w:r>
            <w:r w:rsidRPr="00D23721">
              <w:rPr>
                <w:sz w:val="24"/>
                <w:szCs w:val="24"/>
              </w:rPr>
              <w:t>1</w:t>
            </w:r>
          </w:p>
        </w:tc>
        <w:tc>
          <w:tcPr>
            <w:tcW w:w="1134" w:type="dxa"/>
            <w:shd w:val="clear" w:color="auto" w:fill="auto"/>
          </w:tcPr>
          <w:p w:rsidR="00CF23BA" w:rsidRPr="00D23721" w:rsidRDefault="00CF23BA" w:rsidP="00A42A0D">
            <w:pPr>
              <w:jc w:val="center"/>
              <w:rPr>
                <w:sz w:val="24"/>
                <w:szCs w:val="24"/>
              </w:rPr>
            </w:pPr>
            <w:r>
              <w:rPr>
                <w:sz w:val="24"/>
                <w:szCs w:val="24"/>
              </w:rPr>
              <w:t>41,0</w:t>
            </w:r>
          </w:p>
        </w:tc>
        <w:tc>
          <w:tcPr>
            <w:tcW w:w="2268" w:type="dxa"/>
            <w:shd w:val="clear" w:color="auto" w:fill="auto"/>
          </w:tcPr>
          <w:p w:rsidR="00CF23BA" w:rsidRPr="00D23721" w:rsidRDefault="00CF23BA" w:rsidP="00A42A0D">
            <w:pPr>
              <w:jc w:val="center"/>
              <w:rPr>
                <w:b/>
                <w:sz w:val="24"/>
                <w:szCs w:val="24"/>
              </w:rPr>
            </w:pPr>
            <w:r w:rsidRPr="00D23721">
              <w:rPr>
                <w:b/>
                <w:sz w:val="24"/>
                <w:szCs w:val="24"/>
              </w:rPr>
              <w:t>-</w:t>
            </w:r>
            <w:r>
              <w:rPr>
                <w:b/>
                <w:sz w:val="24"/>
                <w:szCs w:val="24"/>
              </w:rPr>
              <w:t>0,</w:t>
            </w:r>
            <w:r w:rsidRPr="00D23721">
              <w:rPr>
                <w:b/>
                <w:sz w:val="24"/>
                <w:szCs w:val="24"/>
              </w:rPr>
              <w:t>1/ -0,3%</w:t>
            </w:r>
          </w:p>
        </w:tc>
        <w:tc>
          <w:tcPr>
            <w:tcW w:w="1275" w:type="dxa"/>
            <w:shd w:val="clear" w:color="auto" w:fill="auto"/>
          </w:tcPr>
          <w:p w:rsidR="00CF23BA" w:rsidRPr="00D23721" w:rsidRDefault="00CF23BA" w:rsidP="00A42A0D">
            <w:pPr>
              <w:jc w:val="center"/>
              <w:rPr>
                <w:sz w:val="24"/>
                <w:szCs w:val="24"/>
              </w:rPr>
            </w:pPr>
            <w:r w:rsidRPr="00D23721">
              <w:rPr>
                <w:sz w:val="24"/>
                <w:szCs w:val="24"/>
              </w:rPr>
              <w:t>42</w:t>
            </w:r>
            <w:r>
              <w:rPr>
                <w:sz w:val="24"/>
                <w:szCs w:val="24"/>
              </w:rPr>
              <w:t>,4</w:t>
            </w:r>
          </w:p>
        </w:tc>
        <w:tc>
          <w:tcPr>
            <w:tcW w:w="1985" w:type="dxa"/>
            <w:shd w:val="clear" w:color="auto" w:fill="auto"/>
          </w:tcPr>
          <w:p w:rsidR="00CF23BA" w:rsidRPr="00D23721" w:rsidRDefault="00CF23BA" w:rsidP="00A42A0D">
            <w:pPr>
              <w:jc w:val="center"/>
              <w:rPr>
                <w:b/>
                <w:sz w:val="24"/>
                <w:szCs w:val="24"/>
              </w:rPr>
            </w:pPr>
            <w:r w:rsidRPr="00D23721">
              <w:rPr>
                <w:b/>
                <w:sz w:val="24"/>
                <w:szCs w:val="24"/>
              </w:rPr>
              <w:t>+1</w:t>
            </w:r>
            <w:r>
              <w:rPr>
                <w:b/>
                <w:sz w:val="24"/>
                <w:szCs w:val="24"/>
              </w:rPr>
              <w:t>,</w:t>
            </w:r>
            <w:r w:rsidRPr="00D23721">
              <w:rPr>
                <w:b/>
                <w:sz w:val="24"/>
                <w:szCs w:val="24"/>
              </w:rPr>
              <w:t>4/+3,5%</w:t>
            </w:r>
          </w:p>
        </w:tc>
      </w:tr>
      <w:tr w:rsidR="00CF23BA" w:rsidRPr="00D23721" w:rsidTr="00761E82">
        <w:tc>
          <w:tcPr>
            <w:tcW w:w="1911" w:type="dxa"/>
            <w:shd w:val="clear" w:color="auto" w:fill="auto"/>
          </w:tcPr>
          <w:p w:rsidR="00CF23BA" w:rsidRPr="00D23721" w:rsidRDefault="00CF23BA" w:rsidP="00761E82">
            <w:pPr>
              <w:jc w:val="both"/>
              <w:rPr>
                <w:sz w:val="24"/>
                <w:szCs w:val="24"/>
              </w:rPr>
            </w:pPr>
            <w:r w:rsidRPr="00D23721">
              <w:rPr>
                <w:sz w:val="24"/>
                <w:szCs w:val="24"/>
              </w:rPr>
              <w:t>Старшие</w:t>
            </w:r>
          </w:p>
        </w:tc>
        <w:tc>
          <w:tcPr>
            <w:tcW w:w="1418" w:type="dxa"/>
            <w:shd w:val="clear" w:color="auto" w:fill="auto"/>
          </w:tcPr>
          <w:p w:rsidR="00CF23BA" w:rsidRPr="00D23721" w:rsidRDefault="00CF23BA" w:rsidP="00A42A0D">
            <w:pPr>
              <w:jc w:val="center"/>
              <w:rPr>
                <w:sz w:val="24"/>
                <w:szCs w:val="24"/>
              </w:rPr>
            </w:pPr>
            <w:r w:rsidRPr="00D23721">
              <w:rPr>
                <w:sz w:val="24"/>
                <w:szCs w:val="24"/>
              </w:rPr>
              <w:t>30</w:t>
            </w:r>
            <w:r>
              <w:rPr>
                <w:sz w:val="24"/>
                <w:szCs w:val="24"/>
              </w:rPr>
              <w:t>,</w:t>
            </w:r>
            <w:r w:rsidRPr="00D23721">
              <w:rPr>
                <w:sz w:val="24"/>
                <w:szCs w:val="24"/>
              </w:rPr>
              <w:t>5</w:t>
            </w:r>
          </w:p>
        </w:tc>
        <w:tc>
          <w:tcPr>
            <w:tcW w:w="1134" w:type="dxa"/>
            <w:shd w:val="clear" w:color="auto" w:fill="auto"/>
          </w:tcPr>
          <w:p w:rsidR="00CF23BA" w:rsidRPr="00D23721" w:rsidRDefault="00CF23BA" w:rsidP="00A42A0D">
            <w:pPr>
              <w:jc w:val="center"/>
              <w:rPr>
                <w:sz w:val="24"/>
                <w:szCs w:val="24"/>
              </w:rPr>
            </w:pPr>
            <w:r w:rsidRPr="00D23721">
              <w:rPr>
                <w:sz w:val="24"/>
                <w:szCs w:val="24"/>
              </w:rPr>
              <w:t>31</w:t>
            </w:r>
            <w:r>
              <w:rPr>
                <w:sz w:val="24"/>
                <w:szCs w:val="24"/>
              </w:rPr>
              <w:t>,3</w:t>
            </w:r>
          </w:p>
        </w:tc>
        <w:tc>
          <w:tcPr>
            <w:tcW w:w="2268" w:type="dxa"/>
            <w:shd w:val="clear" w:color="auto" w:fill="auto"/>
          </w:tcPr>
          <w:p w:rsidR="00CF23BA" w:rsidRPr="00D23721" w:rsidRDefault="00CF23BA" w:rsidP="00A42A0D">
            <w:pPr>
              <w:jc w:val="center"/>
              <w:rPr>
                <w:b/>
                <w:sz w:val="24"/>
                <w:szCs w:val="24"/>
              </w:rPr>
            </w:pPr>
            <w:r w:rsidRPr="00D23721">
              <w:rPr>
                <w:b/>
                <w:sz w:val="24"/>
                <w:szCs w:val="24"/>
              </w:rPr>
              <w:t>+</w:t>
            </w:r>
            <w:r>
              <w:rPr>
                <w:b/>
                <w:sz w:val="24"/>
                <w:szCs w:val="24"/>
              </w:rPr>
              <w:t>0,8</w:t>
            </w:r>
            <w:r w:rsidRPr="00D23721">
              <w:rPr>
                <w:b/>
                <w:sz w:val="24"/>
                <w:szCs w:val="24"/>
              </w:rPr>
              <w:t>/ +2,5%</w:t>
            </w:r>
          </w:p>
        </w:tc>
        <w:tc>
          <w:tcPr>
            <w:tcW w:w="1275" w:type="dxa"/>
            <w:shd w:val="clear" w:color="auto" w:fill="auto"/>
          </w:tcPr>
          <w:p w:rsidR="00CF23BA" w:rsidRPr="00D23721" w:rsidRDefault="00CF23BA" w:rsidP="00A42A0D">
            <w:pPr>
              <w:jc w:val="center"/>
              <w:rPr>
                <w:sz w:val="24"/>
                <w:szCs w:val="24"/>
              </w:rPr>
            </w:pPr>
            <w:r w:rsidRPr="00D23721">
              <w:rPr>
                <w:sz w:val="24"/>
                <w:szCs w:val="24"/>
              </w:rPr>
              <w:t>33</w:t>
            </w:r>
            <w:r>
              <w:rPr>
                <w:sz w:val="24"/>
                <w:szCs w:val="24"/>
              </w:rPr>
              <w:t>,</w:t>
            </w:r>
            <w:r w:rsidRPr="00D23721">
              <w:rPr>
                <w:sz w:val="24"/>
                <w:szCs w:val="24"/>
              </w:rPr>
              <w:t>4</w:t>
            </w:r>
          </w:p>
        </w:tc>
        <w:tc>
          <w:tcPr>
            <w:tcW w:w="1985" w:type="dxa"/>
            <w:shd w:val="clear" w:color="auto" w:fill="auto"/>
          </w:tcPr>
          <w:p w:rsidR="00CF23BA" w:rsidRPr="00D23721" w:rsidRDefault="00CF23BA" w:rsidP="00A42A0D">
            <w:pPr>
              <w:jc w:val="center"/>
              <w:rPr>
                <w:b/>
                <w:sz w:val="24"/>
                <w:szCs w:val="24"/>
              </w:rPr>
            </w:pPr>
            <w:r w:rsidRPr="00D23721">
              <w:rPr>
                <w:b/>
                <w:sz w:val="24"/>
                <w:szCs w:val="24"/>
              </w:rPr>
              <w:t>+2</w:t>
            </w:r>
            <w:r>
              <w:rPr>
                <w:b/>
                <w:sz w:val="24"/>
                <w:szCs w:val="24"/>
              </w:rPr>
              <w:t>,2</w:t>
            </w:r>
            <w:r w:rsidRPr="00D23721">
              <w:rPr>
                <w:b/>
                <w:sz w:val="24"/>
                <w:szCs w:val="24"/>
              </w:rPr>
              <w:t>/+7%</w:t>
            </w:r>
          </w:p>
        </w:tc>
      </w:tr>
    </w:tbl>
    <w:p w:rsidR="008F3B62" w:rsidRDefault="008F3B62" w:rsidP="008F3B62">
      <w:pPr>
        <w:jc w:val="both"/>
        <w:rPr>
          <w:sz w:val="28"/>
          <w:szCs w:val="28"/>
        </w:rPr>
      </w:pPr>
    </w:p>
    <w:p w:rsidR="00CD7BB3" w:rsidRPr="006C06D8" w:rsidRDefault="006C06D8" w:rsidP="00CD7BB3">
      <w:pPr>
        <w:jc w:val="center"/>
        <w:rPr>
          <w:b/>
          <w:sz w:val="27"/>
          <w:szCs w:val="27"/>
        </w:rPr>
      </w:pPr>
      <w:r w:rsidRPr="006C06D8">
        <w:rPr>
          <w:b/>
          <w:sz w:val="27"/>
          <w:szCs w:val="27"/>
        </w:rPr>
        <w:t>Резервный фонд</w:t>
      </w:r>
    </w:p>
    <w:p w:rsidR="00CD7BB3" w:rsidRPr="00C677C8" w:rsidRDefault="00CD7BB3" w:rsidP="00F71C3F">
      <w:pPr>
        <w:tabs>
          <w:tab w:val="left" w:pos="567"/>
        </w:tabs>
        <w:ind w:firstLine="567"/>
        <w:jc w:val="both"/>
        <w:rPr>
          <w:color w:val="000000"/>
          <w:sz w:val="28"/>
          <w:szCs w:val="28"/>
        </w:rPr>
      </w:pPr>
      <w:proofErr w:type="gramStart"/>
      <w:r>
        <w:rPr>
          <w:sz w:val="28"/>
          <w:szCs w:val="28"/>
        </w:rPr>
        <w:t>В</w:t>
      </w:r>
      <w:r w:rsidRPr="008E70B1">
        <w:rPr>
          <w:sz w:val="28"/>
          <w:szCs w:val="28"/>
        </w:rPr>
        <w:t xml:space="preserve"> соответствии с Положением «Об основах бюджетного устройства и бюджетного процесса в городе Липецке»</w:t>
      </w:r>
      <w:r w:rsidR="00F71C3F">
        <w:rPr>
          <w:sz w:val="28"/>
          <w:szCs w:val="28"/>
        </w:rPr>
        <w:t>, в</w:t>
      </w:r>
      <w:r w:rsidRPr="00C677C8">
        <w:rPr>
          <w:color w:val="000000"/>
          <w:sz w:val="28"/>
          <w:szCs w:val="28"/>
        </w:rPr>
        <w:t xml:space="preserve"> расходной части бюджета на 2021 год по</w:t>
      </w:r>
      <w:r w:rsidR="006C06D8">
        <w:rPr>
          <w:color w:val="000000"/>
          <w:sz w:val="28"/>
          <w:szCs w:val="28"/>
        </w:rPr>
        <w:t xml:space="preserve"> под</w:t>
      </w:r>
      <w:r w:rsidRPr="00C677C8">
        <w:rPr>
          <w:color w:val="000000"/>
          <w:sz w:val="28"/>
          <w:szCs w:val="28"/>
        </w:rPr>
        <w:t xml:space="preserve">разделу  </w:t>
      </w:r>
      <w:r w:rsidRPr="000F164E">
        <w:rPr>
          <w:sz w:val="28"/>
          <w:szCs w:val="28"/>
        </w:rPr>
        <w:t xml:space="preserve">«Резервные фонды» </w:t>
      </w:r>
      <w:r w:rsidRPr="00C677C8">
        <w:rPr>
          <w:color w:val="000000"/>
          <w:sz w:val="28"/>
          <w:szCs w:val="28"/>
        </w:rPr>
        <w:t>предусмотрены средства на предотвращение непредвиденных мероприятий городского значения в размере 113</w:t>
      </w:r>
      <w:r>
        <w:rPr>
          <w:color w:val="000000"/>
          <w:sz w:val="28"/>
          <w:szCs w:val="28"/>
        </w:rPr>
        <w:t>,1 млн.</w:t>
      </w:r>
      <w:r w:rsidRPr="00C677C8">
        <w:rPr>
          <w:color w:val="000000"/>
          <w:sz w:val="28"/>
          <w:szCs w:val="28"/>
        </w:rPr>
        <w:t xml:space="preserve"> руб</w:t>
      </w:r>
      <w:r>
        <w:rPr>
          <w:color w:val="000000"/>
          <w:sz w:val="28"/>
          <w:szCs w:val="28"/>
        </w:rPr>
        <w:t>.</w:t>
      </w:r>
      <w:r w:rsidRPr="00C677C8">
        <w:rPr>
          <w:color w:val="000000"/>
          <w:sz w:val="28"/>
          <w:szCs w:val="28"/>
        </w:rPr>
        <w:t>, что не превышает нормы статьи 18 Положения «Об основах бюджетного устройства и бюджетного процесса в г. Липецке».</w:t>
      </w:r>
      <w:proofErr w:type="gramEnd"/>
    </w:p>
    <w:p w:rsidR="00CD7BB3" w:rsidRDefault="00CD7BB3" w:rsidP="00CD7BB3">
      <w:pPr>
        <w:ind w:firstLine="567"/>
        <w:jc w:val="both"/>
        <w:rPr>
          <w:sz w:val="28"/>
          <w:szCs w:val="28"/>
        </w:rPr>
      </w:pPr>
      <w:r w:rsidRPr="008E70B1">
        <w:rPr>
          <w:sz w:val="28"/>
          <w:szCs w:val="28"/>
        </w:rPr>
        <w:t>Фактически</w:t>
      </w:r>
      <w:r w:rsidR="00704EEA">
        <w:rPr>
          <w:sz w:val="28"/>
          <w:szCs w:val="28"/>
        </w:rPr>
        <w:t>е</w:t>
      </w:r>
      <w:r w:rsidRPr="008E70B1">
        <w:rPr>
          <w:sz w:val="28"/>
          <w:szCs w:val="28"/>
        </w:rPr>
        <w:t xml:space="preserve"> расходы по проведенным мероприятиям отражены по ведомственной принадлежности в сумме </w:t>
      </w:r>
      <w:r>
        <w:rPr>
          <w:sz w:val="28"/>
          <w:szCs w:val="28"/>
        </w:rPr>
        <w:t>109,1 млн. руб.</w:t>
      </w:r>
      <w:r w:rsidR="00042B9B">
        <w:rPr>
          <w:sz w:val="28"/>
          <w:szCs w:val="28"/>
        </w:rPr>
        <w:t xml:space="preserve"> </w:t>
      </w:r>
      <w:r w:rsidRPr="008E70B1">
        <w:rPr>
          <w:sz w:val="28"/>
          <w:szCs w:val="28"/>
        </w:rPr>
        <w:t>(</w:t>
      </w:r>
      <w:r>
        <w:rPr>
          <w:sz w:val="28"/>
          <w:szCs w:val="28"/>
        </w:rPr>
        <w:t>96,5</w:t>
      </w:r>
      <w:r w:rsidRPr="008E70B1">
        <w:rPr>
          <w:sz w:val="28"/>
          <w:szCs w:val="28"/>
        </w:rPr>
        <w:t xml:space="preserve">% от плана), а исполнены на </w:t>
      </w:r>
      <w:r>
        <w:rPr>
          <w:sz w:val="28"/>
          <w:szCs w:val="28"/>
        </w:rPr>
        <w:t>88,7 млн. руб. 78,4% от плановых назначений и 81,2% от выделенных средств</w:t>
      </w:r>
      <w:r w:rsidRPr="008E70B1">
        <w:rPr>
          <w:sz w:val="28"/>
          <w:szCs w:val="28"/>
        </w:rPr>
        <w:t>.</w:t>
      </w:r>
    </w:p>
    <w:p w:rsidR="0082223B" w:rsidRPr="008E70B1" w:rsidRDefault="0082223B" w:rsidP="00CD7BB3">
      <w:pPr>
        <w:ind w:firstLine="567"/>
        <w:jc w:val="both"/>
        <w:rPr>
          <w:sz w:val="28"/>
          <w:szCs w:val="28"/>
        </w:rPr>
      </w:pPr>
      <w:r>
        <w:rPr>
          <w:sz w:val="28"/>
          <w:szCs w:val="28"/>
        </w:rPr>
        <w:lastRenderedPageBreak/>
        <w:t>Остаток ассигнований составил 3,9 млн. рублей.</w:t>
      </w:r>
    </w:p>
    <w:p w:rsidR="00CD7BB3" w:rsidRDefault="00CD7BB3" w:rsidP="00CD7BB3">
      <w:pPr>
        <w:ind w:firstLine="567"/>
        <w:jc w:val="both"/>
        <w:rPr>
          <w:sz w:val="28"/>
          <w:szCs w:val="28"/>
        </w:rPr>
      </w:pPr>
      <w:r w:rsidRPr="008E70B1">
        <w:rPr>
          <w:sz w:val="28"/>
          <w:szCs w:val="28"/>
        </w:rPr>
        <w:t>Сведения о выделенных и фактически исполненных ассигнованиях приведены в таблице:</w:t>
      </w:r>
      <w:r>
        <w:rPr>
          <w:sz w:val="28"/>
          <w:szCs w:val="28"/>
        </w:rPr>
        <w:t xml:space="preserve">                                                                                         </w:t>
      </w:r>
    </w:p>
    <w:p w:rsidR="00CD7BB3" w:rsidRDefault="00CD7BB3" w:rsidP="00CD7BB3">
      <w:pPr>
        <w:ind w:firstLine="567"/>
        <w:jc w:val="both"/>
        <w:rPr>
          <w:sz w:val="28"/>
          <w:szCs w:val="28"/>
        </w:rPr>
      </w:pPr>
      <w:r>
        <w:rPr>
          <w:sz w:val="28"/>
          <w:szCs w:val="28"/>
        </w:rPr>
        <w:t xml:space="preserve">                                                                                                                   </w:t>
      </w:r>
      <w:r>
        <w:t>млн.</w:t>
      </w:r>
      <w:r w:rsidRPr="001A40C1">
        <w:t xml:space="preserve"> руб</w:t>
      </w:r>
      <w:r>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4159"/>
        <w:gridCol w:w="1985"/>
        <w:gridCol w:w="1421"/>
        <w:gridCol w:w="1621"/>
      </w:tblGrid>
      <w:tr w:rsidR="00CD7BB3" w:rsidRPr="00ED0471" w:rsidTr="00F14736">
        <w:tc>
          <w:tcPr>
            <w:tcW w:w="675" w:type="dxa"/>
            <w:shd w:val="clear" w:color="auto" w:fill="auto"/>
          </w:tcPr>
          <w:p w:rsidR="00CD7BB3" w:rsidRPr="00453C6A" w:rsidRDefault="00CD7BB3" w:rsidP="00F14736">
            <w:pPr>
              <w:jc w:val="center"/>
              <w:rPr>
                <w:b/>
              </w:rPr>
            </w:pPr>
            <w:r w:rsidRPr="00453C6A">
              <w:rPr>
                <w:b/>
              </w:rPr>
              <w:t xml:space="preserve">№ </w:t>
            </w:r>
            <w:proofErr w:type="gramStart"/>
            <w:r w:rsidRPr="00453C6A">
              <w:rPr>
                <w:b/>
              </w:rPr>
              <w:t>п</w:t>
            </w:r>
            <w:proofErr w:type="gramEnd"/>
            <w:r w:rsidRPr="00453C6A">
              <w:rPr>
                <w:b/>
              </w:rPr>
              <w:t>/п</w:t>
            </w:r>
          </w:p>
        </w:tc>
        <w:tc>
          <w:tcPr>
            <w:tcW w:w="4253" w:type="dxa"/>
            <w:shd w:val="clear" w:color="auto" w:fill="auto"/>
          </w:tcPr>
          <w:p w:rsidR="00CD7BB3" w:rsidRPr="00453C6A" w:rsidRDefault="00CD7BB3" w:rsidP="00F14736">
            <w:pPr>
              <w:jc w:val="center"/>
              <w:rPr>
                <w:b/>
              </w:rPr>
            </w:pPr>
            <w:r w:rsidRPr="00453C6A">
              <w:rPr>
                <w:b/>
              </w:rPr>
              <w:t>Наименование направления использования средств</w:t>
            </w:r>
          </w:p>
        </w:tc>
        <w:tc>
          <w:tcPr>
            <w:tcW w:w="2028" w:type="dxa"/>
            <w:shd w:val="clear" w:color="auto" w:fill="auto"/>
          </w:tcPr>
          <w:p w:rsidR="00CD7BB3" w:rsidRPr="00453C6A" w:rsidRDefault="00CD7BB3" w:rsidP="00F14736">
            <w:pPr>
              <w:jc w:val="center"/>
              <w:rPr>
                <w:b/>
              </w:rPr>
            </w:pPr>
            <w:r w:rsidRPr="00453C6A">
              <w:rPr>
                <w:b/>
              </w:rPr>
              <w:t>годовой план</w:t>
            </w:r>
          </w:p>
        </w:tc>
        <w:tc>
          <w:tcPr>
            <w:tcW w:w="1435" w:type="dxa"/>
            <w:shd w:val="clear" w:color="auto" w:fill="auto"/>
          </w:tcPr>
          <w:p w:rsidR="00CD7BB3" w:rsidRPr="00453C6A" w:rsidRDefault="00CD7BB3" w:rsidP="00F14736">
            <w:pPr>
              <w:jc w:val="center"/>
              <w:rPr>
                <w:b/>
              </w:rPr>
            </w:pPr>
            <w:r w:rsidRPr="00453C6A">
              <w:rPr>
                <w:b/>
              </w:rPr>
              <w:t>выделено</w:t>
            </w:r>
          </w:p>
        </w:tc>
        <w:tc>
          <w:tcPr>
            <w:tcW w:w="1640" w:type="dxa"/>
            <w:shd w:val="clear" w:color="auto" w:fill="auto"/>
          </w:tcPr>
          <w:p w:rsidR="00CD7BB3" w:rsidRPr="00453C6A" w:rsidRDefault="00CD7BB3" w:rsidP="00F14736">
            <w:pPr>
              <w:jc w:val="center"/>
              <w:rPr>
                <w:b/>
              </w:rPr>
            </w:pPr>
            <w:r w:rsidRPr="00453C6A">
              <w:rPr>
                <w:b/>
              </w:rPr>
              <w:t>исполнено</w:t>
            </w:r>
          </w:p>
        </w:tc>
      </w:tr>
      <w:tr w:rsidR="00CD7BB3" w:rsidRPr="00ED0471" w:rsidTr="00F14736">
        <w:tc>
          <w:tcPr>
            <w:tcW w:w="675" w:type="dxa"/>
            <w:shd w:val="clear" w:color="auto" w:fill="auto"/>
          </w:tcPr>
          <w:p w:rsidR="00CD7BB3" w:rsidRPr="00453C6A" w:rsidRDefault="00CD7BB3" w:rsidP="00F14736">
            <w:pPr>
              <w:jc w:val="both"/>
            </w:pPr>
            <w:r w:rsidRPr="00453C6A">
              <w:t>1</w:t>
            </w:r>
          </w:p>
        </w:tc>
        <w:tc>
          <w:tcPr>
            <w:tcW w:w="4253" w:type="dxa"/>
            <w:shd w:val="clear" w:color="auto" w:fill="auto"/>
          </w:tcPr>
          <w:p w:rsidR="00CD7BB3" w:rsidRPr="00453C6A" w:rsidRDefault="00CD7BB3" w:rsidP="00F14736">
            <w:pPr>
              <w:jc w:val="both"/>
            </w:pPr>
            <w:r w:rsidRPr="00453C6A">
              <w:t>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tc>
        <w:tc>
          <w:tcPr>
            <w:tcW w:w="2028" w:type="dxa"/>
            <w:shd w:val="clear" w:color="auto" w:fill="auto"/>
          </w:tcPr>
          <w:p w:rsidR="00CD7BB3" w:rsidRPr="00453C6A" w:rsidRDefault="00CD7BB3" w:rsidP="00F14736">
            <w:pPr>
              <w:jc w:val="center"/>
            </w:pPr>
            <w:r>
              <w:t>3,0</w:t>
            </w:r>
          </w:p>
        </w:tc>
        <w:tc>
          <w:tcPr>
            <w:tcW w:w="1435" w:type="dxa"/>
            <w:shd w:val="clear" w:color="auto" w:fill="auto"/>
          </w:tcPr>
          <w:p w:rsidR="00CD7BB3" w:rsidRPr="00453C6A" w:rsidRDefault="00CD7BB3" w:rsidP="00F14736">
            <w:pPr>
              <w:jc w:val="center"/>
              <w:rPr>
                <w:lang w:val="en-US"/>
              </w:rPr>
            </w:pPr>
            <w:r w:rsidRPr="00453C6A">
              <w:rPr>
                <w:lang w:val="en-US"/>
              </w:rPr>
              <w:t>0</w:t>
            </w:r>
          </w:p>
        </w:tc>
        <w:tc>
          <w:tcPr>
            <w:tcW w:w="1640" w:type="dxa"/>
            <w:shd w:val="clear" w:color="auto" w:fill="auto"/>
          </w:tcPr>
          <w:p w:rsidR="00CD7BB3" w:rsidRPr="00297EB1" w:rsidRDefault="00CD7BB3" w:rsidP="00F14736">
            <w:pPr>
              <w:jc w:val="center"/>
            </w:pPr>
            <w:r>
              <w:t>2,4</w:t>
            </w:r>
          </w:p>
        </w:tc>
      </w:tr>
      <w:tr w:rsidR="00CD7BB3" w:rsidRPr="00ED0471" w:rsidTr="00F14736">
        <w:tc>
          <w:tcPr>
            <w:tcW w:w="675" w:type="dxa"/>
            <w:shd w:val="clear" w:color="auto" w:fill="auto"/>
          </w:tcPr>
          <w:p w:rsidR="00CD7BB3" w:rsidRPr="00453C6A" w:rsidRDefault="00CD7BB3" w:rsidP="00F14736">
            <w:pPr>
              <w:jc w:val="both"/>
            </w:pPr>
            <w:r w:rsidRPr="00453C6A">
              <w:t>2</w:t>
            </w:r>
          </w:p>
        </w:tc>
        <w:tc>
          <w:tcPr>
            <w:tcW w:w="4253" w:type="dxa"/>
            <w:shd w:val="clear" w:color="auto" w:fill="auto"/>
          </w:tcPr>
          <w:p w:rsidR="00CD7BB3" w:rsidRPr="00453C6A" w:rsidRDefault="00CD7BB3" w:rsidP="00F14736">
            <w:r w:rsidRPr="00453C6A">
              <w:t>Оказание финансовой помощи учреждениям, организациям</w:t>
            </w:r>
          </w:p>
        </w:tc>
        <w:tc>
          <w:tcPr>
            <w:tcW w:w="2028" w:type="dxa"/>
            <w:shd w:val="clear" w:color="auto" w:fill="auto"/>
          </w:tcPr>
          <w:p w:rsidR="00CD7BB3" w:rsidRPr="00453C6A" w:rsidRDefault="00CD7BB3" w:rsidP="00F14736">
            <w:pPr>
              <w:jc w:val="center"/>
            </w:pPr>
            <w:r>
              <w:t>2,5</w:t>
            </w:r>
          </w:p>
        </w:tc>
        <w:tc>
          <w:tcPr>
            <w:tcW w:w="1435" w:type="dxa"/>
            <w:shd w:val="clear" w:color="auto" w:fill="auto"/>
          </w:tcPr>
          <w:p w:rsidR="00CD7BB3" w:rsidRPr="00453C6A" w:rsidRDefault="00CD7BB3" w:rsidP="00F14736">
            <w:pPr>
              <w:jc w:val="center"/>
            </w:pPr>
            <w:r>
              <w:t>2,4</w:t>
            </w:r>
          </w:p>
        </w:tc>
        <w:tc>
          <w:tcPr>
            <w:tcW w:w="1640" w:type="dxa"/>
            <w:shd w:val="clear" w:color="auto" w:fill="auto"/>
          </w:tcPr>
          <w:p w:rsidR="00CD7BB3" w:rsidRDefault="00CD7BB3" w:rsidP="00F14736">
            <w:pPr>
              <w:jc w:val="center"/>
            </w:pPr>
            <w:r>
              <w:t>2,4</w:t>
            </w:r>
          </w:p>
          <w:p w:rsidR="00CD7BB3" w:rsidRPr="00453C6A" w:rsidRDefault="00CD7BB3" w:rsidP="00F14736">
            <w:pPr>
              <w:jc w:val="center"/>
            </w:pPr>
          </w:p>
        </w:tc>
      </w:tr>
      <w:tr w:rsidR="00CD7BB3" w:rsidRPr="00ED0471" w:rsidTr="00F14736">
        <w:tc>
          <w:tcPr>
            <w:tcW w:w="675" w:type="dxa"/>
            <w:shd w:val="clear" w:color="auto" w:fill="auto"/>
          </w:tcPr>
          <w:p w:rsidR="00CD7BB3" w:rsidRPr="00453C6A" w:rsidRDefault="00CD7BB3" w:rsidP="00F14736">
            <w:pPr>
              <w:jc w:val="both"/>
            </w:pPr>
            <w:r w:rsidRPr="00453C6A">
              <w:t>3</w:t>
            </w:r>
          </w:p>
        </w:tc>
        <w:tc>
          <w:tcPr>
            <w:tcW w:w="4253" w:type="dxa"/>
            <w:shd w:val="clear" w:color="auto" w:fill="auto"/>
          </w:tcPr>
          <w:p w:rsidR="00CD7BB3" w:rsidRPr="00453C6A" w:rsidRDefault="00CD7BB3" w:rsidP="00F14736">
            <w:r w:rsidRPr="00453C6A">
              <w:t>Оказание разовой материальной помощи малообеспеченным гражданам и гражданам, оказавшимся в трудной жизненной ситуации не более 50 тысяч рублей</w:t>
            </w:r>
          </w:p>
        </w:tc>
        <w:tc>
          <w:tcPr>
            <w:tcW w:w="2028" w:type="dxa"/>
            <w:shd w:val="clear" w:color="auto" w:fill="auto"/>
          </w:tcPr>
          <w:p w:rsidR="00CD7BB3" w:rsidRPr="00453C6A" w:rsidRDefault="00CD7BB3" w:rsidP="00F14736">
            <w:pPr>
              <w:jc w:val="center"/>
            </w:pPr>
            <w:r>
              <w:t>0,8</w:t>
            </w:r>
          </w:p>
        </w:tc>
        <w:tc>
          <w:tcPr>
            <w:tcW w:w="1435" w:type="dxa"/>
            <w:shd w:val="clear" w:color="auto" w:fill="auto"/>
          </w:tcPr>
          <w:p w:rsidR="00CD7BB3" w:rsidRPr="00453C6A" w:rsidRDefault="00CD7BB3" w:rsidP="00F14736">
            <w:pPr>
              <w:jc w:val="center"/>
            </w:pPr>
            <w:r>
              <w:t>0,5</w:t>
            </w:r>
          </w:p>
        </w:tc>
        <w:tc>
          <w:tcPr>
            <w:tcW w:w="1640" w:type="dxa"/>
            <w:shd w:val="clear" w:color="auto" w:fill="auto"/>
          </w:tcPr>
          <w:p w:rsidR="00CD7BB3" w:rsidRPr="00453C6A" w:rsidRDefault="00CD7BB3" w:rsidP="00F14736">
            <w:pPr>
              <w:jc w:val="center"/>
            </w:pPr>
            <w:r>
              <w:t>0,5</w:t>
            </w:r>
          </w:p>
        </w:tc>
      </w:tr>
      <w:tr w:rsidR="00CD7BB3" w:rsidRPr="00ED0471" w:rsidTr="00F14736">
        <w:tc>
          <w:tcPr>
            <w:tcW w:w="675" w:type="dxa"/>
            <w:shd w:val="clear" w:color="auto" w:fill="auto"/>
          </w:tcPr>
          <w:p w:rsidR="00CD7BB3" w:rsidRPr="00453C6A" w:rsidRDefault="00CD7BB3" w:rsidP="00F14736">
            <w:pPr>
              <w:jc w:val="both"/>
            </w:pPr>
            <w:r w:rsidRPr="00453C6A">
              <w:t>4</w:t>
            </w:r>
          </w:p>
        </w:tc>
        <w:tc>
          <w:tcPr>
            <w:tcW w:w="4253" w:type="dxa"/>
            <w:shd w:val="clear" w:color="auto" w:fill="auto"/>
          </w:tcPr>
          <w:p w:rsidR="00CD7BB3" w:rsidRPr="00453C6A" w:rsidRDefault="00CD7BB3" w:rsidP="00F14736">
            <w:r w:rsidRPr="00453C6A">
              <w:t>Проведение встреч, конкурсов, конференций, выставок и семинаров по проблемам городского значения</w:t>
            </w:r>
          </w:p>
        </w:tc>
        <w:tc>
          <w:tcPr>
            <w:tcW w:w="2028" w:type="dxa"/>
            <w:shd w:val="clear" w:color="auto" w:fill="auto"/>
          </w:tcPr>
          <w:p w:rsidR="00CD7BB3" w:rsidRPr="00453C6A" w:rsidRDefault="00CD7BB3" w:rsidP="00F14736">
            <w:pPr>
              <w:jc w:val="center"/>
            </w:pPr>
            <w:r>
              <w:t>0,01</w:t>
            </w:r>
          </w:p>
        </w:tc>
        <w:tc>
          <w:tcPr>
            <w:tcW w:w="1435" w:type="dxa"/>
            <w:shd w:val="clear" w:color="auto" w:fill="auto"/>
          </w:tcPr>
          <w:p w:rsidR="00CD7BB3" w:rsidRPr="00453C6A" w:rsidRDefault="00CD7BB3" w:rsidP="00F14736">
            <w:pPr>
              <w:jc w:val="center"/>
              <w:rPr>
                <w:lang w:val="en-US"/>
              </w:rPr>
            </w:pPr>
            <w:r w:rsidRPr="00453C6A">
              <w:rPr>
                <w:lang w:val="en-US"/>
              </w:rPr>
              <w:t>0</w:t>
            </w:r>
          </w:p>
        </w:tc>
        <w:tc>
          <w:tcPr>
            <w:tcW w:w="1640" w:type="dxa"/>
            <w:shd w:val="clear" w:color="auto" w:fill="auto"/>
          </w:tcPr>
          <w:p w:rsidR="00CD7BB3" w:rsidRPr="00453C6A" w:rsidRDefault="00CD7BB3" w:rsidP="00F14736">
            <w:pPr>
              <w:jc w:val="center"/>
              <w:rPr>
                <w:lang w:val="en-US"/>
              </w:rPr>
            </w:pPr>
            <w:r w:rsidRPr="00453C6A">
              <w:rPr>
                <w:lang w:val="en-US"/>
              </w:rPr>
              <w:t>0</w:t>
            </w:r>
          </w:p>
        </w:tc>
      </w:tr>
      <w:tr w:rsidR="00CD7BB3" w:rsidRPr="00ED0471" w:rsidTr="00F14736">
        <w:tc>
          <w:tcPr>
            <w:tcW w:w="675" w:type="dxa"/>
            <w:shd w:val="clear" w:color="auto" w:fill="auto"/>
          </w:tcPr>
          <w:p w:rsidR="00CD7BB3" w:rsidRPr="00453C6A" w:rsidRDefault="00CD7BB3" w:rsidP="00F14736">
            <w:pPr>
              <w:jc w:val="both"/>
            </w:pPr>
            <w:r w:rsidRPr="00453C6A">
              <w:t>5</w:t>
            </w:r>
          </w:p>
        </w:tc>
        <w:tc>
          <w:tcPr>
            <w:tcW w:w="4253" w:type="dxa"/>
            <w:shd w:val="clear" w:color="auto" w:fill="auto"/>
          </w:tcPr>
          <w:p w:rsidR="00CD7BB3" w:rsidRPr="00453C6A" w:rsidRDefault="00CD7BB3" w:rsidP="00F14736">
            <w:r w:rsidRPr="00453C6A">
              <w:t>Иные непредвиденные мероприятия</w:t>
            </w:r>
          </w:p>
          <w:p w:rsidR="00CD7BB3" w:rsidRPr="00453C6A" w:rsidRDefault="00CD7BB3" w:rsidP="00F14736">
            <w:r w:rsidRPr="00453C6A">
              <w:t>-средства городского бюджета</w:t>
            </w:r>
          </w:p>
          <w:p w:rsidR="00CD7BB3" w:rsidRPr="00453C6A" w:rsidRDefault="00CD7BB3" w:rsidP="00F14736">
            <w:r w:rsidRPr="00453C6A">
              <w:t>-средства резервного фонда областного бюджета</w:t>
            </w:r>
          </w:p>
        </w:tc>
        <w:tc>
          <w:tcPr>
            <w:tcW w:w="2028" w:type="dxa"/>
            <w:shd w:val="clear" w:color="auto" w:fill="auto"/>
          </w:tcPr>
          <w:p w:rsidR="00CD7BB3" w:rsidRPr="00453C6A" w:rsidRDefault="00CD7BB3" w:rsidP="00F14736">
            <w:pPr>
              <w:jc w:val="center"/>
            </w:pPr>
            <w:r w:rsidRPr="00453C6A">
              <w:t>104</w:t>
            </w:r>
            <w:r>
              <w:t>,2</w:t>
            </w:r>
          </w:p>
          <w:p w:rsidR="00CD7BB3" w:rsidRPr="00453C6A" w:rsidRDefault="00CD7BB3" w:rsidP="00F14736">
            <w:pPr>
              <w:jc w:val="center"/>
            </w:pPr>
            <w:r>
              <w:t>12,1</w:t>
            </w:r>
          </w:p>
          <w:p w:rsidR="00CD7BB3" w:rsidRPr="00453C6A" w:rsidRDefault="00CD7BB3" w:rsidP="00F14736">
            <w:pPr>
              <w:jc w:val="center"/>
            </w:pPr>
            <w:r>
              <w:t>92,1</w:t>
            </w:r>
          </w:p>
        </w:tc>
        <w:tc>
          <w:tcPr>
            <w:tcW w:w="1435" w:type="dxa"/>
            <w:shd w:val="clear" w:color="auto" w:fill="auto"/>
          </w:tcPr>
          <w:p w:rsidR="00CD7BB3" w:rsidRPr="00453C6A" w:rsidRDefault="00CD7BB3" w:rsidP="00F14736">
            <w:pPr>
              <w:jc w:val="center"/>
            </w:pPr>
            <w:r w:rsidRPr="00453C6A">
              <w:t>103</w:t>
            </w:r>
            <w:r>
              <w:t>,7</w:t>
            </w:r>
          </w:p>
          <w:p w:rsidR="00CD7BB3" w:rsidRPr="00453C6A" w:rsidRDefault="00CD7BB3" w:rsidP="00F14736">
            <w:pPr>
              <w:jc w:val="center"/>
            </w:pPr>
            <w:r w:rsidRPr="00453C6A">
              <w:t>11</w:t>
            </w:r>
            <w:r>
              <w:t>,</w:t>
            </w:r>
            <w:r w:rsidRPr="00453C6A">
              <w:t> 6</w:t>
            </w:r>
          </w:p>
          <w:p w:rsidR="00CD7BB3" w:rsidRPr="00453C6A" w:rsidRDefault="00CD7BB3" w:rsidP="00F14736">
            <w:pPr>
              <w:jc w:val="center"/>
            </w:pPr>
            <w:r>
              <w:t>92,1</w:t>
            </w:r>
          </w:p>
        </w:tc>
        <w:tc>
          <w:tcPr>
            <w:tcW w:w="1640" w:type="dxa"/>
            <w:shd w:val="clear" w:color="auto" w:fill="auto"/>
          </w:tcPr>
          <w:p w:rsidR="00CD7BB3" w:rsidRPr="00453C6A" w:rsidRDefault="00CD7BB3" w:rsidP="00F14736">
            <w:pPr>
              <w:jc w:val="center"/>
            </w:pPr>
            <w:r w:rsidRPr="00453C6A">
              <w:t>83</w:t>
            </w:r>
            <w:r>
              <w:t>,2</w:t>
            </w:r>
          </w:p>
          <w:p w:rsidR="00CD7BB3" w:rsidRPr="00453C6A" w:rsidRDefault="00CD7BB3" w:rsidP="00F14736">
            <w:pPr>
              <w:jc w:val="center"/>
            </w:pPr>
            <w:r w:rsidRPr="00453C6A">
              <w:t>10</w:t>
            </w:r>
            <w:r>
              <w:t>,3</w:t>
            </w:r>
          </w:p>
          <w:p w:rsidR="00CD7BB3" w:rsidRPr="00453C6A" w:rsidRDefault="00CD7BB3" w:rsidP="00F14736">
            <w:pPr>
              <w:jc w:val="center"/>
            </w:pPr>
            <w:r w:rsidRPr="00453C6A">
              <w:t>72 </w:t>
            </w:r>
            <w:r>
              <w:t>,</w:t>
            </w:r>
            <w:r w:rsidRPr="00453C6A">
              <w:t>9</w:t>
            </w:r>
          </w:p>
        </w:tc>
      </w:tr>
      <w:tr w:rsidR="00CD7BB3" w:rsidRPr="00ED0471" w:rsidTr="00F14736">
        <w:tc>
          <w:tcPr>
            <w:tcW w:w="675" w:type="dxa"/>
            <w:shd w:val="clear" w:color="auto" w:fill="auto"/>
          </w:tcPr>
          <w:p w:rsidR="00CD7BB3" w:rsidRPr="00453C6A" w:rsidRDefault="00CD7BB3" w:rsidP="00F14736">
            <w:pPr>
              <w:jc w:val="both"/>
            </w:pPr>
            <w:r w:rsidRPr="00453C6A">
              <w:t>6</w:t>
            </w:r>
          </w:p>
        </w:tc>
        <w:tc>
          <w:tcPr>
            <w:tcW w:w="4253" w:type="dxa"/>
            <w:shd w:val="clear" w:color="auto" w:fill="auto"/>
          </w:tcPr>
          <w:p w:rsidR="00CD7BB3" w:rsidRPr="00453C6A" w:rsidRDefault="00CD7BB3" w:rsidP="00F14736">
            <w:r w:rsidRPr="00453C6A">
              <w:t xml:space="preserve">Выплаты разовых премий за заслуги перед городом </w:t>
            </w:r>
          </w:p>
        </w:tc>
        <w:tc>
          <w:tcPr>
            <w:tcW w:w="2028" w:type="dxa"/>
            <w:shd w:val="clear" w:color="auto" w:fill="auto"/>
          </w:tcPr>
          <w:p w:rsidR="00CD7BB3" w:rsidRPr="00453C6A" w:rsidRDefault="00CD7BB3" w:rsidP="00F14736">
            <w:pPr>
              <w:jc w:val="center"/>
            </w:pPr>
            <w:r w:rsidRPr="00453C6A">
              <w:t>2</w:t>
            </w:r>
            <w:r>
              <w:t>,</w:t>
            </w:r>
            <w:r w:rsidRPr="00453C6A">
              <w:t>5</w:t>
            </w:r>
          </w:p>
        </w:tc>
        <w:tc>
          <w:tcPr>
            <w:tcW w:w="1435" w:type="dxa"/>
            <w:shd w:val="clear" w:color="auto" w:fill="auto"/>
          </w:tcPr>
          <w:p w:rsidR="00CD7BB3" w:rsidRPr="00453C6A" w:rsidRDefault="00CD7BB3" w:rsidP="00F14736">
            <w:pPr>
              <w:jc w:val="center"/>
            </w:pPr>
            <w:r>
              <w:t>2,5</w:t>
            </w:r>
          </w:p>
        </w:tc>
        <w:tc>
          <w:tcPr>
            <w:tcW w:w="1640" w:type="dxa"/>
            <w:shd w:val="clear" w:color="auto" w:fill="auto"/>
          </w:tcPr>
          <w:p w:rsidR="00CD7BB3" w:rsidRPr="00453C6A" w:rsidRDefault="00CD7BB3" w:rsidP="00F14736">
            <w:pPr>
              <w:jc w:val="center"/>
            </w:pPr>
            <w:r>
              <w:t>2,5</w:t>
            </w:r>
          </w:p>
        </w:tc>
      </w:tr>
      <w:tr w:rsidR="00CD7BB3" w:rsidRPr="00ED0471" w:rsidTr="00F14736">
        <w:tc>
          <w:tcPr>
            <w:tcW w:w="675" w:type="dxa"/>
            <w:shd w:val="clear" w:color="auto" w:fill="auto"/>
          </w:tcPr>
          <w:p w:rsidR="00CD7BB3" w:rsidRPr="00453C6A" w:rsidRDefault="00CD7BB3" w:rsidP="00F14736">
            <w:pPr>
              <w:jc w:val="both"/>
            </w:pPr>
          </w:p>
        </w:tc>
        <w:tc>
          <w:tcPr>
            <w:tcW w:w="4253" w:type="dxa"/>
            <w:shd w:val="clear" w:color="auto" w:fill="auto"/>
          </w:tcPr>
          <w:p w:rsidR="00CD7BB3" w:rsidRPr="00453C6A" w:rsidRDefault="00CD7BB3" w:rsidP="00F14736">
            <w:pPr>
              <w:jc w:val="both"/>
              <w:rPr>
                <w:b/>
              </w:rPr>
            </w:pPr>
            <w:r w:rsidRPr="00453C6A">
              <w:rPr>
                <w:b/>
              </w:rPr>
              <w:t>Итого</w:t>
            </w:r>
          </w:p>
          <w:p w:rsidR="00CD7BB3" w:rsidRPr="00453C6A" w:rsidRDefault="00CD7BB3" w:rsidP="00F14736">
            <w:pPr>
              <w:jc w:val="both"/>
            </w:pPr>
            <w:r w:rsidRPr="00453C6A">
              <w:t>-средства городского бюджета</w:t>
            </w:r>
          </w:p>
          <w:p w:rsidR="00CD7BB3" w:rsidRPr="00453C6A" w:rsidRDefault="00CD7BB3" w:rsidP="00F14736">
            <w:pPr>
              <w:jc w:val="both"/>
            </w:pPr>
            <w:r w:rsidRPr="00453C6A">
              <w:t>-средства резервного фонда областного бюджета</w:t>
            </w:r>
          </w:p>
        </w:tc>
        <w:tc>
          <w:tcPr>
            <w:tcW w:w="2028" w:type="dxa"/>
            <w:shd w:val="clear" w:color="auto" w:fill="auto"/>
          </w:tcPr>
          <w:p w:rsidR="00CD7BB3" w:rsidRPr="00453C6A" w:rsidRDefault="00CD7BB3" w:rsidP="00F14736">
            <w:pPr>
              <w:jc w:val="center"/>
              <w:rPr>
                <w:b/>
              </w:rPr>
            </w:pPr>
            <w:r w:rsidRPr="00453C6A">
              <w:rPr>
                <w:b/>
              </w:rPr>
              <w:t>113</w:t>
            </w:r>
            <w:r>
              <w:rPr>
                <w:b/>
              </w:rPr>
              <w:t>,1</w:t>
            </w:r>
          </w:p>
          <w:p w:rsidR="00CD7BB3" w:rsidRPr="00453C6A" w:rsidRDefault="00CD7BB3" w:rsidP="00F14736">
            <w:pPr>
              <w:jc w:val="center"/>
            </w:pPr>
            <w:r>
              <w:t>21,0</w:t>
            </w:r>
          </w:p>
          <w:p w:rsidR="00CD7BB3" w:rsidRPr="00453C6A" w:rsidRDefault="00CD7BB3" w:rsidP="00F14736">
            <w:pPr>
              <w:jc w:val="center"/>
              <w:rPr>
                <w:b/>
              </w:rPr>
            </w:pPr>
            <w:r w:rsidRPr="00453C6A">
              <w:t>92</w:t>
            </w:r>
            <w:r>
              <w:t>,1</w:t>
            </w:r>
          </w:p>
        </w:tc>
        <w:tc>
          <w:tcPr>
            <w:tcW w:w="1435" w:type="dxa"/>
            <w:shd w:val="clear" w:color="auto" w:fill="auto"/>
          </w:tcPr>
          <w:p w:rsidR="00CD7BB3" w:rsidRPr="00453C6A" w:rsidRDefault="00CD7BB3" w:rsidP="00F14736">
            <w:pPr>
              <w:jc w:val="center"/>
              <w:rPr>
                <w:b/>
              </w:rPr>
            </w:pPr>
            <w:r>
              <w:rPr>
                <w:b/>
              </w:rPr>
              <w:t>109</w:t>
            </w:r>
            <w:r w:rsidRPr="00453C6A">
              <w:rPr>
                <w:b/>
              </w:rPr>
              <w:t>,</w:t>
            </w:r>
            <w:r>
              <w:rPr>
                <w:b/>
              </w:rPr>
              <w:t>1</w:t>
            </w:r>
          </w:p>
          <w:p w:rsidR="00CD7BB3" w:rsidRPr="00453C6A" w:rsidRDefault="00CD7BB3" w:rsidP="00F14736">
            <w:pPr>
              <w:jc w:val="center"/>
            </w:pPr>
            <w:r>
              <w:t>17,1</w:t>
            </w:r>
          </w:p>
          <w:p w:rsidR="00CD7BB3" w:rsidRPr="00453C6A" w:rsidRDefault="00CD7BB3" w:rsidP="00F14736">
            <w:pPr>
              <w:jc w:val="center"/>
              <w:rPr>
                <w:b/>
              </w:rPr>
            </w:pPr>
            <w:r>
              <w:t>92,1</w:t>
            </w:r>
          </w:p>
        </w:tc>
        <w:tc>
          <w:tcPr>
            <w:tcW w:w="1640" w:type="dxa"/>
            <w:shd w:val="clear" w:color="auto" w:fill="auto"/>
          </w:tcPr>
          <w:p w:rsidR="00CD7BB3" w:rsidRPr="00453C6A" w:rsidRDefault="00CD7BB3" w:rsidP="00F14736">
            <w:pPr>
              <w:jc w:val="center"/>
              <w:rPr>
                <w:b/>
              </w:rPr>
            </w:pPr>
            <w:r>
              <w:rPr>
                <w:b/>
              </w:rPr>
              <w:t>88,7</w:t>
            </w:r>
          </w:p>
          <w:p w:rsidR="00CD7BB3" w:rsidRPr="00453C6A" w:rsidRDefault="00CD7BB3" w:rsidP="00F14736">
            <w:pPr>
              <w:jc w:val="center"/>
            </w:pPr>
            <w:r>
              <w:t>15,8</w:t>
            </w:r>
          </w:p>
          <w:p w:rsidR="00CD7BB3" w:rsidRPr="00453C6A" w:rsidRDefault="00CD7BB3" w:rsidP="00F14736">
            <w:pPr>
              <w:jc w:val="center"/>
              <w:rPr>
                <w:b/>
              </w:rPr>
            </w:pPr>
            <w:r>
              <w:t>72,9</w:t>
            </w:r>
          </w:p>
        </w:tc>
      </w:tr>
    </w:tbl>
    <w:p w:rsidR="00CD7BB3" w:rsidRDefault="00CD7BB3" w:rsidP="00CD7BB3">
      <w:pPr>
        <w:jc w:val="both"/>
        <w:rPr>
          <w:sz w:val="28"/>
          <w:szCs w:val="28"/>
        </w:rPr>
      </w:pPr>
    </w:p>
    <w:p w:rsidR="00CD7BB3" w:rsidRDefault="00CD7BB3" w:rsidP="008F3B62">
      <w:pPr>
        <w:jc w:val="center"/>
        <w:rPr>
          <w:b/>
          <w:sz w:val="28"/>
          <w:szCs w:val="28"/>
        </w:rPr>
      </w:pPr>
    </w:p>
    <w:p w:rsidR="00CF23BA" w:rsidRDefault="00CF23BA" w:rsidP="008F3B62">
      <w:pPr>
        <w:jc w:val="center"/>
        <w:rPr>
          <w:b/>
          <w:sz w:val="28"/>
          <w:szCs w:val="28"/>
        </w:rPr>
      </w:pPr>
      <w:r w:rsidRPr="00A43CD5">
        <w:rPr>
          <w:b/>
          <w:sz w:val="28"/>
          <w:szCs w:val="28"/>
        </w:rPr>
        <w:t>Раздел 03 «Национальная безопасность и  правоохранительная деятельность»</w:t>
      </w:r>
    </w:p>
    <w:p w:rsidR="008F3B62" w:rsidRDefault="00CF23BA" w:rsidP="008F3B62">
      <w:pPr>
        <w:ind w:firstLine="567"/>
        <w:jc w:val="both"/>
        <w:rPr>
          <w:sz w:val="28"/>
          <w:szCs w:val="28"/>
        </w:rPr>
      </w:pPr>
      <w:r w:rsidRPr="00A43CD5">
        <w:rPr>
          <w:sz w:val="28"/>
          <w:szCs w:val="28"/>
        </w:rPr>
        <w:t>Расходы по разделу «Национальная безопасность и правоохранительная деятельность» за 2021 год сложились в сумме 85</w:t>
      </w:r>
      <w:r w:rsidR="006C68CF">
        <w:rPr>
          <w:sz w:val="28"/>
          <w:szCs w:val="28"/>
        </w:rPr>
        <w:t>,</w:t>
      </w:r>
      <w:r w:rsidRPr="00A43CD5">
        <w:rPr>
          <w:sz w:val="28"/>
          <w:szCs w:val="28"/>
        </w:rPr>
        <w:t>3</w:t>
      </w:r>
      <w:r w:rsidR="006C68CF">
        <w:rPr>
          <w:sz w:val="28"/>
          <w:szCs w:val="28"/>
        </w:rPr>
        <w:t xml:space="preserve"> млн.</w:t>
      </w:r>
      <w:r w:rsidRPr="00A43CD5">
        <w:rPr>
          <w:sz w:val="28"/>
          <w:szCs w:val="28"/>
        </w:rPr>
        <w:t xml:space="preserve"> руб.</w:t>
      </w:r>
      <w:r w:rsidR="006C68CF">
        <w:rPr>
          <w:sz w:val="28"/>
          <w:szCs w:val="28"/>
        </w:rPr>
        <w:t xml:space="preserve"> </w:t>
      </w:r>
      <w:r>
        <w:rPr>
          <w:sz w:val="28"/>
          <w:szCs w:val="28"/>
        </w:rPr>
        <w:t>или 99,9% от плана</w:t>
      </w:r>
      <w:r w:rsidR="008F3B62">
        <w:rPr>
          <w:sz w:val="28"/>
          <w:szCs w:val="28"/>
        </w:rPr>
        <w:t xml:space="preserve"> и использованы на следующие цели:</w:t>
      </w:r>
    </w:p>
    <w:p w:rsidR="00CF23BA" w:rsidRPr="003E511E" w:rsidRDefault="00CC04C9" w:rsidP="003E511E">
      <w:pPr>
        <w:pStyle w:val="ac"/>
        <w:numPr>
          <w:ilvl w:val="0"/>
          <w:numId w:val="27"/>
        </w:numPr>
        <w:tabs>
          <w:tab w:val="left" w:pos="851"/>
        </w:tabs>
        <w:ind w:left="0" w:firstLine="567"/>
        <w:jc w:val="both"/>
        <w:rPr>
          <w:sz w:val="28"/>
          <w:szCs w:val="28"/>
        </w:rPr>
      </w:pPr>
      <w:r w:rsidRPr="003E511E">
        <w:rPr>
          <w:sz w:val="28"/>
          <w:szCs w:val="28"/>
        </w:rPr>
        <w:t>27,5 млн. руб. на с</w:t>
      </w:r>
      <w:r w:rsidR="00A40BC7" w:rsidRPr="003E511E">
        <w:rPr>
          <w:sz w:val="28"/>
          <w:szCs w:val="28"/>
        </w:rPr>
        <w:t xml:space="preserve">одержание </w:t>
      </w:r>
      <w:r w:rsidR="00CF23BA" w:rsidRPr="003E511E">
        <w:rPr>
          <w:sz w:val="28"/>
          <w:szCs w:val="28"/>
        </w:rPr>
        <w:t>управлени</w:t>
      </w:r>
      <w:r w:rsidR="00A40BC7" w:rsidRPr="003E511E">
        <w:rPr>
          <w:sz w:val="28"/>
          <w:szCs w:val="28"/>
        </w:rPr>
        <w:t>я</w:t>
      </w:r>
      <w:r w:rsidR="00CF23BA" w:rsidRPr="003E511E">
        <w:rPr>
          <w:sz w:val="28"/>
          <w:szCs w:val="28"/>
        </w:rPr>
        <w:t xml:space="preserve"> ЗАГ</w:t>
      </w:r>
      <w:r w:rsidR="00A40BC7" w:rsidRPr="003E511E">
        <w:rPr>
          <w:sz w:val="28"/>
          <w:szCs w:val="28"/>
        </w:rPr>
        <w:t>С администрации города Липецка</w:t>
      </w:r>
      <w:r w:rsidR="008F3B62" w:rsidRPr="003E511E">
        <w:rPr>
          <w:sz w:val="28"/>
          <w:szCs w:val="28"/>
        </w:rPr>
        <w:t>;</w:t>
      </w:r>
    </w:p>
    <w:p w:rsidR="00CF23BA" w:rsidRPr="003E511E" w:rsidRDefault="00CC04C9" w:rsidP="003E511E">
      <w:pPr>
        <w:pStyle w:val="ac"/>
        <w:numPr>
          <w:ilvl w:val="0"/>
          <w:numId w:val="27"/>
        </w:numPr>
        <w:tabs>
          <w:tab w:val="left" w:pos="851"/>
        </w:tabs>
        <w:ind w:left="0" w:firstLine="567"/>
        <w:jc w:val="both"/>
        <w:rPr>
          <w:sz w:val="28"/>
          <w:szCs w:val="28"/>
        </w:rPr>
      </w:pPr>
      <w:proofErr w:type="gramStart"/>
      <w:r w:rsidRPr="003E511E">
        <w:rPr>
          <w:sz w:val="28"/>
          <w:szCs w:val="28"/>
        </w:rPr>
        <w:t xml:space="preserve">57,8 млн. руб. </w:t>
      </w:r>
      <w:r w:rsidR="008F3B62" w:rsidRPr="003E511E">
        <w:rPr>
          <w:sz w:val="28"/>
          <w:szCs w:val="28"/>
        </w:rPr>
        <w:t xml:space="preserve">на </w:t>
      </w:r>
      <w:r w:rsidR="00CF23BA" w:rsidRPr="003E511E">
        <w:rPr>
          <w:sz w:val="28"/>
          <w:szCs w:val="28"/>
        </w:rPr>
        <w:t>реализацию муниципальной программы «Защита населения и территории города Липецка от чрезвычайных ситуаций природного и техногенного характера, обеспечение безопасного проживания граждан»</w:t>
      </w:r>
      <w:r w:rsidR="008F3B62" w:rsidRPr="003E511E">
        <w:rPr>
          <w:sz w:val="28"/>
          <w:szCs w:val="28"/>
        </w:rPr>
        <w:t xml:space="preserve">, в том числе </w:t>
      </w:r>
      <w:r w:rsidR="00CF23BA" w:rsidRPr="003E511E">
        <w:rPr>
          <w:sz w:val="28"/>
          <w:szCs w:val="28"/>
        </w:rPr>
        <w:t>43</w:t>
      </w:r>
      <w:r w:rsidR="007F1564" w:rsidRPr="003E511E">
        <w:rPr>
          <w:sz w:val="28"/>
          <w:szCs w:val="28"/>
        </w:rPr>
        <w:t>,</w:t>
      </w:r>
      <w:r w:rsidR="00CF23BA" w:rsidRPr="003E511E">
        <w:rPr>
          <w:sz w:val="28"/>
          <w:szCs w:val="28"/>
        </w:rPr>
        <w:t>2</w:t>
      </w:r>
      <w:r w:rsidR="007F1564" w:rsidRPr="003E511E">
        <w:rPr>
          <w:sz w:val="28"/>
          <w:szCs w:val="28"/>
        </w:rPr>
        <w:t xml:space="preserve"> млн.</w:t>
      </w:r>
      <w:r w:rsidR="00CF23BA" w:rsidRPr="003E511E">
        <w:rPr>
          <w:sz w:val="28"/>
          <w:szCs w:val="28"/>
        </w:rPr>
        <w:t xml:space="preserve"> руб. на содержание МКУ «Управление по</w:t>
      </w:r>
      <w:r w:rsidR="008F3B62" w:rsidRPr="003E511E">
        <w:rPr>
          <w:sz w:val="28"/>
          <w:szCs w:val="28"/>
        </w:rPr>
        <w:t xml:space="preserve"> делам ГО и ЧС города Липецка», </w:t>
      </w:r>
      <w:r w:rsidR="00CF23BA" w:rsidRPr="003E511E">
        <w:rPr>
          <w:sz w:val="28"/>
          <w:szCs w:val="28"/>
        </w:rPr>
        <w:t>12</w:t>
      </w:r>
      <w:r w:rsidR="007F1564" w:rsidRPr="003E511E">
        <w:rPr>
          <w:sz w:val="28"/>
          <w:szCs w:val="28"/>
        </w:rPr>
        <w:t>,2 млн.</w:t>
      </w:r>
      <w:r w:rsidR="00CF23BA" w:rsidRPr="003E511E">
        <w:rPr>
          <w:sz w:val="28"/>
          <w:szCs w:val="28"/>
        </w:rPr>
        <w:t xml:space="preserve"> руб.  на реализацию мероприятий по организации работы аппаратно-программно</w:t>
      </w:r>
      <w:r w:rsidR="008F3B62" w:rsidRPr="003E511E">
        <w:rPr>
          <w:sz w:val="28"/>
          <w:szCs w:val="28"/>
        </w:rPr>
        <w:t xml:space="preserve">го комплекса «Безопасный город», </w:t>
      </w:r>
      <w:r w:rsidR="00CF23BA" w:rsidRPr="003E511E">
        <w:rPr>
          <w:sz w:val="28"/>
          <w:szCs w:val="28"/>
        </w:rPr>
        <w:t>2</w:t>
      </w:r>
      <w:r w:rsidR="007F1564" w:rsidRPr="003E511E">
        <w:rPr>
          <w:sz w:val="28"/>
          <w:szCs w:val="28"/>
        </w:rPr>
        <w:t>,</w:t>
      </w:r>
      <w:r w:rsidR="00CF23BA" w:rsidRPr="003E511E">
        <w:rPr>
          <w:sz w:val="28"/>
          <w:szCs w:val="28"/>
        </w:rPr>
        <w:t>3</w:t>
      </w:r>
      <w:r w:rsidR="007F1564" w:rsidRPr="003E511E">
        <w:rPr>
          <w:sz w:val="28"/>
          <w:szCs w:val="28"/>
        </w:rPr>
        <w:t xml:space="preserve"> млн.</w:t>
      </w:r>
      <w:r w:rsidR="00CF23BA" w:rsidRPr="003E511E">
        <w:rPr>
          <w:sz w:val="28"/>
          <w:szCs w:val="28"/>
        </w:rPr>
        <w:t xml:space="preserve"> руб. на реализацию мероприятий</w:t>
      </w:r>
      <w:proofErr w:type="gramEnd"/>
      <w:r w:rsidR="00CF23BA" w:rsidRPr="003E511E">
        <w:rPr>
          <w:sz w:val="28"/>
          <w:szCs w:val="28"/>
        </w:rPr>
        <w:t xml:space="preserve"> по обеспечению безопасности людей на водных объектах (организация медицинских постов на пляжах города и спасательных постов на водных объ</w:t>
      </w:r>
      <w:r w:rsidR="008F3B62" w:rsidRPr="003E511E">
        <w:rPr>
          <w:sz w:val="28"/>
          <w:szCs w:val="28"/>
        </w:rPr>
        <w:t>ектах массового отдыха горожан) и</w:t>
      </w:r>
      <w:r w:rsidR="00CF23BA" w:rsidRPr="003E511E">
        <w:rPr>
          <w:sz w:val="28"/>
          <w:szCs w:val="28"/>
        </w:rPr>
        <w:t xml:space="preserve"> </w:t>
      </w:r>
      <w:r w:rsidR="007F1564" w:rsidRPr="003E511E">
        <w:rPr>
          <w:sz w:val="28"/>
          <w:szCs w:val="28"/>
        </w:rPr>
        <w:t>0,03 млн.</w:t>
      </w:r>
      <w:r w:rsidR="00CF23BA" w:rsidRPr="003E511E">
        <w:rPr>
          <w:sz w:val="28"/>
          <w:szCs w:val="28"/>
        </w:rPr>
        <w:t xml:space="preserve"> руб. на приобретение информационных знаков «Разведение огня запрещено» и памяток по противопожарной безопасности для населения.</w:t>
      </w:r>
    </w:p>
    <w:p w:rsidR="00CF23BA" w:rsidRDefault="00CF23BA" w:rsidP="00CF23BA">
      <w:pPr>
        <w:jc w:val="both"/>
        <w:rPr>
          <w:sz w:val="28"/>
          <w:szCs w:val="28"/>
        </w:rPr>
      </w:pPr>
    </w:p>
    <w:p w:rsidR="00FA239A" w:rsidRDefault="00FA239A" w:rsidP="00CF23BA">
      <w:pPr>
        <w:jc w:val="both"/>
        <w:rPr>
          <w:sz w:val="28"/>
          <w:szCs w:val="28"/>
        </w:rPr>
      </w:pPr>
    </w:p>
    <w:p w:rsidR="00FA239A" w:rsidRDefault="00FA239A" w:rsidP="00CF23BA">
      <w:pPr>
        <w:jc w:val="both"/>
        <w:rPr>
          <w:sz w:val="28"/>
          <w:szCs w:val="28"/>
        </w:rPr>
      </w:pPr>
    </w:p>
    <w:p w:rsidR="003E511E" w:rsidRDefault="003E511E" w:rsidP="00CF23BA">
      <w:pPr>
        <w:jc w:val="both"/>
        <w:rPr>
          <w:sz w:val="28"/>
          <w:szCs w:val="28"/>
        </w:rPr>
      </w:pPr>
    </w:p>
    <w:p w:rsidR="003E511E" w:rsidRDefault="003E511E" w:rsidP="00CF23BA">
      <w:pPr>
        <w:jc w:val="both"/>
        <w:rPr>
          <w:sz w:val="28"/>
          <w:szCs w:val="28"/>
        </w:rPr>
      </w:pPr>
    </w:p>
    <w:p w:rsidR="00CF23BA" w:rsidRDefault="00CF23BA" w:rsidP="00CF23BA">
      <w:pPr>
        <w:jc w:val="center"/>
        <w:rPr>
          <w:b/>
          <w:sz w:val="28"/>
          <w:szCs w:val="28"/>
        </w:rPr>
      </w:pPr>
      <w:r w:rsidRPr="000F655B">
        <w:rPr>
          <w:b/>
          <w:sz w:val="28"/>
          <w:szCs w:val="28"/>
        </w:rPr>
        <w:lastRenderedPageBreak/>
        <w:t>Раздел 04 «Национальная экономика»</w:t>
      </w:r>
    </w:p>
    <w:p w:rsidR="00CF23BA" w:rsidRPr="00727D10" w:rsidRDefault="00CF23BA" w:rsidP="00CF23BA">
      <w:pPr>
        <w:tabs>
          <w:tab w:val="left" w:pos="2410"/>
        </w:tabs>
        <w:ind w:firstLine="567"/>
        <w:jc w:val="both"/>
        <w:rPr>
          <w:sz w:val="28"/>
          <w:szCs w:val="28"/>
        </w:rPr>
      </w:pPr>
      <w:r w:rsidRPr="00C94174">
        <w:rPr>
          <w:sz w:val="28"/>
          <w:szCs w:val="28"/>
        </w:rPr>
        <w:t>Расходы бюджета по данному разделу в 2021 году  произведены  в сумме 2</w:t>
      </w:r>
      <w:r w:rsidR="00C70321">
        <w:rPr>
          <w:sz w:val="28"/>
          <w:szCs w:val="28"/>
        </w:rPr>
        <w:t> </w:t>
      </w:r>
      <w:r w:rsidRPr="00C94174">
        <w:rPr>
          <w:sz w:val="28"/>
          <w:szCs w:val="28"/>
        </w:rPr>
        <w:t>863</w:t>
      </w:r>
      <w:r w:rsidR="00C70321">
        <w:rPr>
          <w:sz w:val="28"/>
          <w:szCs w:val="28"/>
        </w:rPr>
        <w:t>,</w:t>
      </w:r>
      <w:r w:rsidRPr="00C94174">
        <w:rPr>
          <w:sz w:val="28"/>
          <w:szCs w:val="28"/>
        </w:rPr>
        <w:t>3</w:t>
      </w:r>
      <w:r w:rsidR="00C70321">
        <w:rPr>
          <w:sz w:val="28"/>
          <w:szCs w:val="28"/>
        </w:rPr>
        <w:t xml:space="preserve"> млн. </w:t>
      </w:r>
      <w:r w:rsidRPr="00C94174">
        <w:rPr>
          <w:sz w:val="28"/>
          <w:szCs w:val="28"/>
        </w:rPr>
        <w:t>руб</w:t>
      </w:r>
      <w:r w:rsidR="00C70321">
        <w:rPr>
          <w:sz w:val="28"/>
          <w:szCs w:val="28"/>
        </w:rPr>
        <w:t>.</w:t>
      </w:r>
      <w:r w:rsidRPr="00C94174">
        <w:rPr>
          <w:sz w:val="28"/>
          <w:szCs w:val="28"/>
        </w:rPr>
        <w:t>, что составляет 96,4 % от уточненных плановых назначений. Наибольший удельный вес в составе расходов по разделу занимает дорожное хозяйство –</w:t>
      </w:r>
      <w:r w:rsidRPr="00727D10">
        <w:rPr>
          <w:sz w:val="28"/>
          <w:szCs w:val="28"/>
        </w:rPr>
        <w:t xml:space="preserve"> 71,0 %.</w:t>
      </w:r>
    </w:p>
    <w:p w:rsidR="00CF23BA" w:rsidRPr="00727D10" w:rsidRDefault="0005359C" w:rsidP="00AF30B3">
      <w:pPr>
        <w:tabs>
          <w:tab w:val="left" w:pos="567"/>
        </w:tabs>
        <w:ind w:firstLine="567"/>
        <w:jc w:val="both"/>
        <w:rPr>
          <w:sz w:val="28"/>
          <w:szCs w:val="28"/>
        </w:rPr>
      </w:pPr>
      <w:r>
        <w:rPr>
          <w:sz w:val="28"/>
          <w:szCs w:val="28"/>
        </w:rPr>
        <w:t xml:space="preserve">Финансирование </w:t>
      </w:r>
      <w:r w:rsidR="00AF30B3">
        <w:rPr>
          <w:sz w:val="28"/>
          <w:szCs w:val="28"/>
        </w:rPr>
        <w:t xml:space="preserve">отраслей </w:t>
      </w:r>
      <w:r>
        <w:rPr>
          <w:sz w:val="28"/>
          <w:szCs w:val="28"/>
        </w:rPr>
        <w:t xml:space="preserve">по данному </w:t>
      </w:r>
      <w:r w:rsidR="00CF23BA" w:rsidRPr="00727D10">
        <w:rPr>
          <w:sz w:val="28"/>
          <w:szCs w:val="28"/>
        </w:rPr>
        <w:t>разделу выглядит следующим образом:</w:t>
      </w:r>
    </w:p>
    <w:p w:rsidR="00CF23BA" w:rsidRPr="003E511E" w:rsidRDefault="00CF23BA" w:rsidP="003E511E">
      <w:pPr>
        <w:pStyle w:val="ac"/>
        <w:numPr>
          <w:ilvl w:val="0"/>
          <w:numId w:val="27"/>
        </w:numPr>
        <w:tabs>
          <w:tab w:val="left" w:pos="851"/>
        </w:tabs>
        <w:ind w:left="0" w:firstLine="567"/>
        <w:jc w:val="both"/>
        <w:rPr>
          <w:sz w:val="28"/>
          <w:szCs w:val="28"/>
        </w:rPr>
      </w:pPr>
      <w:r w:rsidRPr="003E511E">
        <w:rPr>
          <w:sz w:val="28"/>
          <w:szCs w:val="28"/>
        </w:rPr>
        <w:t>тра</w:t>
      </w:r>
      <w:r w:rsidR="00C70321" w:rsidRPr="003E511E">
        <w:rPr>
          <w:sz w:val="28"/>
          <w:szCs w:val="28"/>
        </w:rPr>
        <w:t>нспорт – 657,4 млн.</w:t>
      </w:r>
      <w:r w:rsidRPr="003E511E">
        <w:rPr>
          <w:sz w:val="28"/>
          <w:szCs w:val="28"/>
        </w:rPr>
        <w:t xml:space="preserve"> руб</w:t>
      </w:r>
      <w:r w:rsidR="00042B9B" w:rsidRPr="003E511E">
        <w:rPr>
          <w:sz w:val="28"/>
          <w:szCs w:val="28"/>
        </w:rPr>
        <w:t>.</w:t>
      </w:r>
      <w:r w:rsidRPr="003E511E">
        <w:rPr>
          <w:sz w:val="28"/>
          <w:szCs w:val="28"/>
        </w:rPr>
        <w:t xml:space="preserve"> (23,0%);</w:t>
      </w:r>
    </w:p>
    <w:p w:rsidR="00CF23BA" w:rsidRPr="003E511E" w:rsidRDefault="00CF23BA" w:rsidP="003E511E">
      <w:pPr>
        <w:pStyle w:val="ac"/>
        <w:numPr>
          <w:ilvl w:val="0"/>
          <w:numId w:val="27"/>
        </w:numPr>
        <w:tabs>
          <w:tab w:val="left" w:pos="851"/>
        </w:tabs>
        <w:ind w:left="0" w:firstLine="567"/>
        <w:jc w:val="both"/>
        <w:rPr>
          <w:sz w:val="28"/>
          <w:szCs w:val="28"/>
        </w:rPr>
      </w:pPr>
      <w:r w:rsidRPr="003E511E">
        <w:rPr>
          <w:sz w:val="28"/>
          <w:szCs w:val="28"/>
        </w:rPr>
        <w:t>дорожное хозяйство – 2034</w:t>
      </w:r>
      <w:r w:rsidR="000A0B76" w:rsidRPr="003E511E">
        <w:rPr>
          <w:sz w:val="28"/>
          <w:szCs w:val="28"/>
        </w:rPr>
        <w:t>,3 млн.</w:t>
      </w:r>
      <w:r w:rsidRPr="003E511E">
        <w:rPr>
          <w:sz w:val="28"/>
          <w:szCs w:val="28"/>
        </w:rPr>
        <w:t xml:space="preserve"> руб</w:t>
      </w:r>
      <w:r w:rsidR="000A0B76" w:rsidRPr="003E511E">
        <w:rPr>
          <w:sz w:val="28"/>
          <w:szCs w:val="28"/>
        </w:rPr>
        <w:t>.</w:t>
      </w:r>
      <w:r w:rsidRPr="003E511E">
        <w:rPr>
          <w:sz w:val="28"/>
          <w:szCs w:val="28"/>
        </w:rPr>
        <w:t xml:space="preserve"> (71,0%);</w:t>
      </w:r>
    </w:p>
    <w:p w:rsidR="00CF23BA" w:rsidRPr="003E511E" w:rsidRDefault="00CF23BA" w:rsidP="003E511E">
      <w:pPr>
        <w:pStyle w:val="ac"/>
        <w:numPr>
          <w:ilvl w:val="0"/>
          <w:numId w:val="27"/>
        </w:numPr>
        <w:tabs>
          <w:tab w:val="left" w:pos="851"/>
        </w:tabs>
        <w:ind w:left="0" w:firstLine="567"/>
        <w:jc w:val="both"/>
        <w:rPr>
          <w:sz w:val="28"/>
          <w:szCs w:val="28"/>
        </w:rPr>
      </w:pPr>
      <w:r w:rsidRPr="003E511E">
        <w:rPr>
          <w:sz w:val="28"/>
          <w:szCs w:val="28"/>
        </w:rPr>
        <w:t>иные расходы – 171</w:t>
      </w:r>
      <w:r w:rsidR="000A0B76" w:rsidRPr="003E511E">
        <w:rPr>
          <w:sz w:val="28"/>
          <w:szCs w:val="28"/>
        </w:rPr>
        <w:t>,</w:t>
      </w:r>
      <w:r w:rsidRPr="003E511E">
        <w:rPr>
          <w:sz w:val="28"/>
          <w:szCs w:val="28"/>
        </w:rPr>
        <w:t>6</w:t>
      </w:r>
      <w:r w:rsidR="000675C5" w:rsidRPr="003E511E">
        <w:rPr>
          <w:sz w:val="28"/>
          <w:szCs w:val="28"/>
        </w:rPr>
        <w:t xml:space="preserve"> млн.</w:t>
      </w:r>
      <w:r w:rsidRPr="003E511E">
        <w:rPr>
          <w:sz w:val="28"/>
          <w:szCs w:val="28"/>
        </w:rPr>
        <w:t xml:space="preserve"> рублей или 6,0% (содержание МКУ «Управление строительства города Липецка» и МКУ «Управление муниципального заказа города Липецка», предоставление субсидий МБУ «Технопарк – Липецк»</w:t>
      </w:r>
      <w:r w:rsidR="0057778D" w:rsidRPr="003E511E">
        <w:rPr>
          <w:sz w:val="28"/>
          <w:szCs w:val="28"/>
        </w:rPr>
        <w:t xml:space="preserve">). </w:t>
      </w:r>
    </w:p>
    <w:p w:rsidR="004D7B8A" w:rsidRDefault="00337688" w:rsidP="008822C8">
      <w:pPr>
        <w:ind w:firstLine="567"/>
        <w:jc w:val="both"/>
        <w:rPr>
          <w:sz w:val="28"/>
          <w:szCs w:val="28"/>
        </w:rPr>
      </w:pPr>
      <w:r>
        <w:rPr>
          <w:sz w:val="28"/>
          <w:szCs w:val="28"/>
        </w:rPr>
        <w:t>Структура расходов по подразделу</w:t>
      </w:r>
      <w:r w:rsidR="00CF23BA">
        <w:rPr>
          <w:sz w:val="28"/>
          <w:szCs w:val="28"/>
        </w:rPr>
        <w:t xml:space="preserve"> </w:t>
      </w:r>
      <w:r w:rsidR="00CF23BA" w:rsidRPr="00E14903">
        <w:rPr>
          <w:i/>
          <w:sz w:val="28"/>
          <w:szCs w:val="28"/>
        </w:rPr>
        <w:t>«Транспорт»</w:t>
      </w:r>
      <w:r w:rsidR="00CF23BA">
        <w:rPr>
          <w:b/>
          <w:sz w:val="28"/>
          <w:szCs w:val="28"/>
        </w:rPr>
        <w:t xml:space="preserve"> </w:t>
      </w:r>
      <w:r w:rsidRPr="00337688">
        <w:rPr>
          <w:sz w:val="28"/>
          <w:szCs w:val="28"/>
        </w:rPr>
        <w:t>в динамике</w:t>
      </w:r>
      <w:r>
        <w:rPr>
          <w:b/>
          <w:sz w:val="28"/>
          <w:szCs w:val="28"/>
        </w:rPr>
        <w:t xml:space="preserve"> </w:t>
      </w:r>
      <w:r w:rsidRPr="008822C8">
        <w:rPr>
          <w:sz w:val="28"/>
          <w:szCs w:val="28"/>
        </w:rPr>
        <w:t>представлена в таблице</w:t>
      </w:r>
      <w:r w:rsidR="008822C8">
        <w:rPr>
          <w:b/>
          <w:sz w:val="28"/>
          <w:szCs w:val="28"/>
        </w:rPr>
        <w:t xml:space="preserve"> </w:t>
      </w:r>
    </w:p>
    <w:p w:rsidR="004D7B8A" w:rsidRPr="00C8706A" w:rsidRDefault="004D7B8A" w:rsidP="004D7B8A">
      <w:pPr>
        <w:ind w:firstLine="720"/>
        <w:jc w:val="right"/>
        <w:rPr>
          <w:szCs w:val="28"/>
        </w:rPr>
      </w:pPr>
      <w:r>
        <w:rPr>
          <w:szCs w:val="28"/>
        </w:rPr>
        <w:t xml:space="preserve">млн. </w:t>
      </w:r>
      <w:r w:rsidRPr="00C8706A">
        <w:rPr>
          <w:szCs w:val="28"/>
        </w:rPr>
        <w:t xml:space="preserve">руб.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1231"/>
        <w:gridCol w:w="1363"/>
        <w:gridCol w:w="1091"/>
      </w:tblGrid>
      <w:tr w:rsidR="008E4D44" w:rsidRPr="00D6026F" w:rsidTr="008822C8">
        <w:trPr>
          <w:trHeight w:val="534"/>
          <w:tblHeader/>
        </w:trPr>
        <w:tc>
          <w:tcPr>
            <w:tcW w:w="5954" w:type="dxa"/>
            <w:shd w:val="clear" w:color="auto" w:fill="auto"/>
            <w:vAlign w:val="center"/>
          </w:tcPr>
          <w:p w:rsidR="004D7B8A" w:rsidRPr="00D6026F" w:rsidRDefault="004D7B8A" w:rsidP="00AE40CB">
            <w:pPr>
              <w:jc w:val="center"/>
            </w:pPr>
            <w:r w:rsidRPr="00D6026F">
              <w:t>Наименование</w:t>
            </w:r>
          </w:p>
        </w:tc>
        <w:tc>
          <w:tcPr>
            <w:tcW w:w="1231" w:type="dxa"/>
            <w:shd w:val="clear" w:color="auto" w:fill="auto"/>
            <w:vAlign w:val="center"/>
          </w:tcPr>
          <w:p w:rsidR="004D7B8A" w:rsidRPr="00D6026F" w:rsidRDefault="004D7B8A" w:rsidP="004D7B8A">
            <w:pPr>
              <w:jc w:val="center"/>
            </w:pPr>
            <w:r>
              <w:t xml:space="preserve">2020  год </w:t>
            </w:r>
          </w:p>
        </w:tc>
        <w:tc>
          <w:tcPr>
            <w:tcW w:w="1363" w:type="dxa"/>
            <w:vAlign w:val="center"/>
          </w:tcPr>
          <w:p w:rsidR="004D7B8A" w:rsidRPr="00D6026F" w:rsidRDefault="004D7B8A" w:rsidP="00AE40CB">
            <w:pPr>
              <w:jc w:val="center"/>
            </w:pPr>
            <w:r>
              <w:t xml:space="preserve">2021  год </w:t>
            </w:r>
          </w:p>
        </w:tc>
        <w:tc>
          <w:tcPr>
            <w:tcW w:w="1091" w:type="dxa"/>
            <w:vAlign w:val="center"/>
          </w:tcPr>
          <w:p w:rsidR="004D7B8A" w:rsidRPr="00D6026F" w:rsidRDefault="004D7B8A" w:rsidP="00AE40CB">
            <w:pPr>
              <w:jc w:val="center"/>
            </w:pPr>
            <w:r>
              <w:t>Отклонение</w:t>
            </w:r>
          </w:p>
        </w:tc>
      </w:tr>
      <w:tr w:rsidR="008E4D44" w:rsidRPr="00EC0B24" w:rsidTr="008822C8">
        <w:trPr>
          <w:trHeight w:val="340"/>
        </w:trPr>
        <w:tc>
          <w:tcPr>
            <w:tcW w:w="5954" w:type="dxa"/>
            <w:shd w:val="clear" w:color="auto" w:fill="auto"/>
          </w:tcPr>
          <w:p w:rsidR="004D7B8A" w:rsidRPr="00EC0B24" w:rsidRDefault="004D7B8A" w:rsidP="00AE40CB">
            <w:pPr>
              <w:jc w:val="both"/>
              <w:rPr>
                <w:b/>
              </w:rPr>
            </w:pPr>
            <w:r w:rsidRPr="00EC0B24">
              <w:rPr>
                <w:b/>
              </w:rPr>
              <w:t>Всего, в том числе:</w:t>
            </w:r>
          </w:p>
        </w:tc>
        <w:tc>
          <w:tcPr>
            <w:tcW w:w="1231" w:type="dxa"/>
            <w:shd w:val="clear" w:color="auto" w:fill="auto"/>
            <w:vAlign w:val="center"/>
          </w:tcPr>
          <w:p w:rsidR="004D7B8A" w:rsidRPr="00EC0B24" w:rsidRDefault="008E4D44" w:rsidP="00122897">
            <w:pPr>
              <w:jc w:val="center"/>
              <w:rPr>
                <w:b/>
              </w:rPr>
            </w:pPr>
            <w:r>
              <w:rPr>
                <w:b/>
              </w:rPr>
              <w:t>542,6</w:t>
            </w:r>
          </w:p>
        </w:tc>
        <w:tc>
          <w:tcPr>
            <w:tcW w:w="1363" w:type="dxa"/>
            <w:vAlign w:val="center"/>
          </w:tcPr>
          <w:p w:rsidR="004D7B8A" w:rsidRPr="00EC0B24" w:rsidRDefault="004D7B8A" w:rsidP="00122897">
            <w:pPr>
              <w:jc w:val="center"/>
              <w:rPr>
                <w:b/>
              </w:rPr>
            </w:pPr>
            <w:r w:rsidRPr="00EC0B24">
              <w:rPr>
                <w:b/>
              </w:rPr>
              <w:t>657</w:t>
            </w:r>
            <w:r>
              <w:rPr>
                <w:b/>
              </w:rPr>
              <w:t>,4</w:t>
            </w:r>
          </w:p>
        </w:tc>
        <w:tc>
          <w:tcPr>
            <w:tcW w:w="1091" w:type="dxa"/>
            <w:vAlign w:val="center"/>
          </w:tcPr>
          <w:p w:rsidR="004D7B8A" w:rsidRPr="00EC0B24" w:rsidRDefault="00B771FE" w:rsidP="00122897">
            <w:pPr>
              <w:jc w:val="center"/>
              <w:rPr>
                <w:b/>
              </w:rPr>
            </w:pPr>
            <w:r>
              <w:rPr>
                <w:b/>
              </w:rPr>
              <w:t>+114,8</w:t>
            </w:r>
          </w:p>
        </w:tc>
      </w:tr>
      <w:tr w:rsidR="008E4D44" w:rsidRPr="00D6026F" w:rsidTr="008822C8">
        <w:trPr>
          <w:trHeight w:val="454"/>
        </w:trPr>
        <w:tc>
          <w:tcPr>
            <w:tcW w:w="5954" w:type="dxa"/>
            <w:shd w:val="clear" w:color="auto" w:fill="auto"/>
            <w:vAlign w:val="center"/>
          </w:tcPr>
          <w:p w:rsidR="004D7B8A" w:rsidRPr="00D6026F" w:rsidRDefault="004D7B8A" w:rsidP="00B771FE">
            <w:pPr>
              <w:jc w:val="both"/>
            </w:pPr>
            <w:proofErr w:type="gramStart"/>
            <w:r>
              <w:t xml:space="preserve">Субсидирование </w:t>
            </w:r>
            <w:r w:rsidR="00B771FE">
              <w:t>перевозок (автобусным и наземным электрическим транспортом</w:t>
            </w:r>
            <w:r>
              <w:t xml:space="preserve"> (включая лизинговые платежи)</w:t>
            </w:r>
            <w:proofErr w:type="gramEnd"/>
          </w:p>
        </w:tc>
        <w:tc>
          <w:tcPr>
            <w:tcW w:w="1231" w:type="dxa"/>
            <w:shd w:val="clear" w:color="auto" w:fill="auto"/>
            <w:vAlign w:val="center"/>
          </w:tcPr>
          <w:p w:rsidR="004D7B8A" w:rsidRPr="00D6026F" w:rsidRDefault="008E4D44" w:rsidP="00122897">
            <w:pPr>
              <w:jc w:val="center"/>
            </w:pPr>
            <w:r>
              <w:t>483,5</w:t>
            </w:r>
          </w:p>
        </w:tc>
        <w:tc>
          <w:tcPr>
            <w:tcW w:w="1363" w:type="dxa"/>
            <w:vAlign w:val="center"/>
          </w:tcPr>
          <w:p w:rsidR="004D7B8A" w:rsidRPr="00D6026F" w:rsidRDefault="008E4D44" w:rsidP="00122897">
            <w:pPr>
              <w:jc w:val="center"/>
            </w:pPr>
            <w:r>
              <w:t>586,0</w:t>
            </w:r>
          </w:p>
        </w:tc>
        <w:tc>
          <w:tcPr>
            <w:tcW w:w="1091" w:type="dxa"/>
            <w:vAlign w:val="center"/>
          </w:tcPr>
          <w:p w:rsidR="004D7B8A" w:rsidRPr="00D6026F" w:rsidRDefault="00B771FE" w:rsidP="00122897">
            <w:pPr>
              <w:jc w:val="center"/>
            </w:pPr>
            <w:r>
              <w:t>+102,5</w:t>
            </w:r>
          </w:p>
        </w:tc>
      </w:tr>
      <w:tr w:rsidR="008E4D44" w:rsidRPr="00D6026F" w:rsidTr="008822C8">
        <w:trPr>
          <w:trHeight w:val="454"/>
        </w:trPr>
        <w:tc>
          <w:tcPr>
            <w:tcW w:w="5954" w:type="dxa"/>
            <w:shd w:val="clear" w:color="auto" w:fill="auto"/>
            <w:vAlign w:val="center"/>
          </w:tcPr>
          <w:p w:rsidR="004D7B8A" w:rsidRPr="00D6026F" w:rsidRDefault="004D7B8A" w:rsidP="00AE40CB">
            <w:pPr>
              <w:jc w:val="both"/>
            </w:pPr>
            <w:r>
              <w:t xml:space="preserve">Субсидирование садоводческих перевозок </w:t>
            </w:r>
          </w:p>
        </w:tc>
        <w:tc>
          <w:tcPr>
            <w:tcW w:w="1231" w:type="dxa"/>
            <w:shd w:val="clear" w:color="auto" w:fill="auto"/>
            <w:vAlign w:val="center"/>
          </w:tcPr>
          <w:p w:rsidR="004D7B8A" w:rsidRPr="00D6026F" w:rsidRDefault="008E4D44" w:rsidP="00122897">
            <w:pPr>
              <w:jc w:val="center"/>
            </w:pPr>
            <w:r>
              <w:t>24,2</w:t>
            </w:r>
          </w:p>
        </w:tc>
        <w:tc>
          <w:tcPr>
            <w:tcW w:w="1363" w:type="dxa"/>
            <w:vAlign w:val="center"/>
          </w:tcPr>
          <w:p w:rsidR="004D7B8A" w:rsidRPr="00D6026F" w:rsidRDefault="004D7B8A" w:rsidP="00122897">
            <w:pPr>
              <w:jc w:val="center"/>
            </w:pPr>
            <w:r w:rsidRPr="006242C8">
              <w:t>38</w:t>
            </w:r>
            <w:r>
              <w:t>,3</w:t>
            </w:r>
          </w:p>
        </w:tc>
        <w:tc>
          <w:tcPr>
            <w:tcW w:w="1091" w:type="dxa"/>
            <w:vAlign w:val="center"/>
          </w:tcPr>
          <w:p w:rsidR="004D7B8A" w:rsidRPr="00D6026F" w:rsidRDefault="00B771FE" w:rsidP="00122897">
            <w:pPr>
              <w:jc w:val="center"/>
            </w:pPr>
            <w:r>
              <w:t>+14,1</w:t>
            </w:r>
          </w:p>
        </w:tc>
      </w:tr>
      <w:tr w:rsidR="008E4D44" w:rsidRPr="00D6026F" w:rsidTr="008822C8">
        <w:trPr>
          <w:trHeight w:val="454"/>
        </w:trPr>
        <w:tc>
          <w:tcPr>
            <w:tcW w:w="5954" w:type="dxa"/>
            <w:shd w:val="clear" w:color="auto" w:fill="auto"/>
            <w:vAlign w:val="center"/>
          </w:tcPr>
          <w:p w:rsidR="004D7B8A" w:rsidRPr="00D6026F" w:rsidRDefault="004D7B8A" w:rsidP="00AE40CB">
            <w:pPr>
              <w:jc w:val="both"/>
            </w:pPr>
            <w:r>
              <w:t>Организация бесплатного проезда на садоводческих маршрутах</w:t>
            </w:r>
          </w:p>
        </w:tc>
        <w:tc>
          <w:tcPr>
            <w:tcW w:w="1231" w:type="dxa"/>
            <w:shd w:val="clear" w:color="auto" w:fill="auto"/>
            <w:vAlign w:val="center"/>
          </w:tcPr>
          <w:p w:rsidR="004D7B8A" w:rsidRPr="00D6026F" w:rsidRDefault="008E4D44" w:rsidP="00122897">
            <w:pPr>
              <w:jc w:val="center"/>
            </w:pPr>
            <w:r>
              <w:t>3,4</w:t>
            </w:r>
          </w:p>
        </w:tc>
        <w:tc>
          <w:tcPr>
            <w:tcW w:w="1363" w:type="dxa"/>
            <w:vAlign w:val="center"/>
          </w:tcPr>
          <w:p w:rsidR="004D7B8A" w:rsidRPr="00D6026F" w:rsidRDefault="004D7B8A" w:rsidP="00122897">
            <w:pPr>
              <w:jc w:val="center"/>
            </w:pPr>
            <w:r w:rsidRPr="006242C8">
              <w:t>1</w:t>
            </w:r>
            <w:r>
              <w:t>,</w:t>
            </w:r>
            <w:r w:rsidRPr="006242C8">
              <w:t>7</w:t>
            </w:r>
          </w:p>
        </w:tc>
        <w:tc>
          <w:tcPr>
            <w:tcW w:w="1091" w:type="dxa"/>
            <w:vAlign w:val="center"/>
          </w:tcPr>
          <w:p w:rsidR="004D7B8A" w:rsidRPr="00D6026F" w:rsidRDefault="008E4D44" w:rsidP="00122897">
            <w:pPr>
              <w:jc w:val="center"/>
            </w:pPr>
            <w:r>
              <w:t>-1,7</w:t>
            </w:r>
          </w:p>
        </w:tc>
      </w:tr>
      <w:tr w:rsidR="008E4D44" w:rsidRPr="00D6026F" w:rsidTr="008822C8">
        <w:trPr>
          <w:trHeight w:val="340"/>
        </w:trPr>
        <w:tc>
          <w:tcPr>
            <w:tcW w:w="5954" w:type="dxa"/>
            <w:shd w:val="clear" w:color="auto" w:fill="auto"/>
            <w:vAlign w:val="center"/>
          </w:tcPr>
          <w:p w:rsidR="004D7B8A" w:rsidRPr="00D6026F" w:rsidRDefault="004D7B8A" w:rsidP="00AE40CB">
            <w:pPr>
              <w:jc w:val="both"/>
            </w:pPr>
            <w:r w:rsidRPr="00C31752">
              <w:t>Содержание аппарата управления (департамент</w:t>
            </w:r>
            <w:r>
              <w:t xml:space="preserve">ы: транспорта,    </w:t>
            </w:r>
            <w:r w:rsidRPr="00C31752">
              <w:t>дорожного хозяйства и благоустройства)</w:t>
            </w:r>
          </w:p>
        </w:tc>
        <w:tc>
          <w:tcPr>
            <w:tcW w:w="1231" w:type="dxa"/>
            <w:shd w:val="clear" w:color="auto" w:fill="auto"/>
            <w:vAlign w:val="center"/>
          </w:tcPr>
          <w:p w:rsidR="004D7B8A" w:rsidRPr="00D6026F" w:rsidRDefault="008E4D44" w:rsidP="00122897">
            <w:pPr>
              <w:jc w:val="center"/>
            </w:pPr>
            <w:r>
              <w:t>29,3</w:t>
            </w:r>
          </w:p>
        </w:tc>
        <w:tc>
          <w:tcPr>
            <w:tcW w:w="1363" w:type="dxa"/>
            <w:vAlign w:val="center"/>
          </w:tcPr>
          <w:p w:rsidR="004D7B8A" w:rsidRPr="00D6026F" w:rsidRDefault="004D7B8A" w:rsidP="00122897">
            <w:pPr>
              <w:jc w:val="center"/>
            </w:pPr>
            <w:r w:rsidRPr="006242C8">
              <w:t>29</w:t>
            </w:r>
            <w:r>
              <w:t>,1</w:t>
            </w:r>
          </w:p>
        </w:tc>
        <w:tc>
          <w:tcPr>
            <w:tcW w:w="1091" w:type="dxa"/>
            <w:vAlign w:val="center"/>
          </w:tcPr>
          <w:p w:rsidR="004D7B8A" w:rsidRPr="00D6026F" w:rsidRDefault="00B771FE" w:rsidP="00122897">
            <w:pPr>
              <w:jc w:val="center"/>
            </w:pPr>
            <w:r>
              <w:t>-0,2</w:t>
            </w:r>
          </w:p>
        </w:tc>
      </w:tr>
      <w:tr w:rsidR="008E4D44" w:rsidRPr="00D6026F" w:rsidTr="008822C8">
        <w:trPr>
          <w:trHeight w:val="340"/>
        </w:trPr>
        <w:tc>
          <w:tcPr>
            <w:tcW w:w="5954" w:type="dxa"/>
            <w:shd w:val="clear" w:color="auto" w:fill="auto"/>
            <w:vAlign w:val="center"/>
          </w:tcPr>
          <w:p w:rsidR="004D7B8A" w:rsidRPr="00C31752" w:rsidRDefault="004D7B8A" w:rsidP="00AE40CB">
            <w:pPr>
              <w:jc w:val="both"/>
            </w:pPr>
            <w:r w:rsidRPr="00C31752">
              <w:t>Финансовое обеспечение муниципального задания МБУ «Липецкая городская транспортная компания»</w:t>
            </w:r>
          </w:p>
        </w:tc>
        <w:tc>
          <w:tcPr>
            <w:tcW w:w="1231" w:type="dxa"/>
            <w:shd w:val="clear" w:color="auto" w:fill="auto"/>
            <w:vAlign w:val="center"/>
          </w:tcPr>
          <w:p w:rsidR="004D7B8A" w:rsidRPr="00D6026F" w:rsidRDefault="008E4D44" w:rsidP="00122897">
            <w:pPr>
              <w:jc w:val="center"/>
            </w:pPr>
            <w:r>
              <w:t>2,2</w:t>
            </w:r>
          </w:p>
        </w:tc>
        <w:tc>
          <w:tcPr>
            <w:tcW w:w="1363" w:type="dxa"/>
            <w:vAlign w:val="center"/>
          </w:tcPr>
          <w:p w:rsidR="004D7B8A" w:rsidRPr="00D6026F" w:rsidRDefault="004D7B8A" w:rsidP="00122897">
            <w:pPr>
              <w:jc w:val="center"/>
            </w:pPr>
            <w:r>
              <w:t>2,2</w:t>
            </w:r>
          </w:p>
        </w:tc>
        <w:tc>
          <w:tcPr>
            <w:tcW w:w="1091" w:type="dxa"/>
            <w:vAlign w:val="center"/>
          </w:tcPr>
          <w:p w:rsidR="004D7B8A" w:rsidRPr="00D6026F" w:rsidRDefault="00B771FE" w:rsidP="00122897">
            <w:pPr>
              <w:jc w:val="center"/>
            </w:pPr>
            <w:r>
              <w:t>0</w:t>
            </w:r>
          </w:p>
        </w:tc>
      </w:tr>
      <w:tr w:rsidR="008E4D44" w:rsidRPr="00D6026F" w:rsidTr="008822C8">
        <w:trPr>
          <w:trHeight w:val="454"/>
        </w:trPr>
        <w:tc>
          <w:tcPr>
            <w:tcW w:w="5954" w:type="dxa"/>
            <w:shd w:val="clear" w:color="auto" w:fill="auto"/>
            <w:vAlign w:val="center"/>
          </w:tcPr>
          <w:p w:rsidR="004D7B8A" w:rsidRPr="00C31752" w:rsidRDefault="004D7B8A" w:rsidP="00AE40CB">
            <w:pPr>
              <w:jc w:val="both"/>
            </w:pPr>
            <w:r>
              <w:t>Прочие расходы (подвоз участников субботников – резервный фонд)</w:t>
            </w:r>
          </w:p>
        </w:tc>
        <w:tc>
          <w:tcPr>
            <w:tcW w:w="1231" w:type="dxa"/>
            <w:shd w:val="clear" w:color="auto" w:fill="auto"/>
            <w:vAlign w:val="center"/>
          </w:tcPr>
          <w:p w:rsidR="004D7B8A" w:rsidRDefault="008E4D44" w:rsidP="00122897">
            <w:pPr>
              <w:jc w:val="center"/>
            </w:pPr>
            <w:r>
              <w:t>0</w:t>
            </w:r>
          </w:p>
        </w:tc>
        <w:tc>
          <w:tcPr>
            <w:tcW w:w="1363" w:type="dxa"/>
            <w:vAlign w:val="center"/>
          </w:tcPr>
          <w:p w:rsidR="004D7B8A" w:rsidRDefault="004D7B8A" w:rsidP="00122897">
            <w:pPr>
              <w:jc w:val="center"/>
            </w:pPr>
            <w:r>
              <w:t>0,1</w:t>
            </w:r>
          </w:p>
        </w:tc>
        <w:tc>
          <w:tcPr>
            <w:tcW w:w="1091" w:type="dxa"/>
            <w:vAlign w:val="center"/>
          </w:tcPr>
          <w:p w:rsidR="004D7B8A" w:rsidRDefault="00B771FE" w:rsidP="00122897">
            <w:pPr>
              <w:jc w:val="center"/>
            </w:pPr>
            <w:r>
              <w:t>0</w:t>
            </w:r>
          </w:p>
        </w:tc>
      </w:tr>
    </w:tbl>
    <w:p w:rsidR="004D7B8A" w:rsidRDefault="004D7B8A" w:rsidP="004D7B8A">
      <w:pPr>
        <w:ind w:firstLine="709"/>
        <w:jc w:val="both"/>
        <w:rPr>
          <w:b/>
          <w:sz w:val="28"/>
          <w:szCs w:val="28"/>
        </w:rPr>
      </w:pPr>
    </w:p>
    <w:p w:rsidR="008822C8" w:rsidRDefault="00CF23BA" w:rsidP="00AF30B3">
      <w:pPr>
        <w:tabs>
          <w:tab w:val="left" w:pos="567"/>
        </w:tabs>
        <w:jc w:val="both"/>
        <w:rPr>
          <w:sz w:val="28"/>
          <w:szCs w:val="28"/>
        </w:rPr>
      </w:pPr>
      <w:r>
        <w:rPr>
          <w:sz w:val="28"/>
          <w:szCs w:val="28"/>
        </w:rPr>
        <w:t xml:space="preserve">       </w:t>
      </w:r>
      <w:r w:rsidRPr="00C94174">
        <w:rPr>
          <w:sz w:val="28"/>
          <w:szCs w:val="28"/>
        </w:rPr>
        <w:t xml:space="preserve">По подразделу </w:t>
      </w:r>
      <w:r w:rsidRPr="00E14903">
        <w:rPr>
          <w:i/>
          <w:sz w:val="28"/>
          <w:szCs w:val="28"/>
        </w:rPr>
        <w:t>«Дорожное хозяйство»</w:t>
      </w:r>
      <w:r w:rsidRPr="00727D10">
        <w:rPr>
          <w:sz w:val="28"/>
          <w:szCs w:val="28"/>
        </w:rPr>
        <w:t xml:space="preserve"> в 2021 году израсходовано</w:t>
      </w:r>
      <w:r>
        <w:rPr>
          <w:sz w:val="28"/>
          <w:szCs w:val="28"/>
        </w:rPr>
        <w:t xml:space="preserve"> 2034</w:t>
      </w:r>
      <w:r w:rsidR="00A07567">
        <w:rPr>
          <w:sz w:val="28"/>
          <w:szCs w:val="28"/>
        </w:rPr>
        <w:t xml:space="preserve">,3 млн. </w:t>
      </w:r>
      <w:r>
        <w:rPr>
          <w:sz w:val="28"/>
          <w:szCs w:val="28"/>
        </w:rPr>
        <w:t>руб. или 95,1</w:t>
      </w:r>
      <w:r w:rsidRPr="00727D10">
        <w:rPr>
          <w:sz w:val="28"/>
          <w:szCs w:val="28"/>
        </w:rPr>
        <w:t>%</w:t>
      </w:r>
      <w:r w:rsidR="00AF30B3">
        <w:rPr>
          <w:sz w:val="28"/>
          <w:szCs w:val="28"/>
        </w:rPr>
        <w:t xml:space="preserve">. Расходы произведены в </w:t>
      </w:r>
      <w:r w:rsidRPr="00727D10">
        <w:rPr>
          <w:sz w:val="28"/>
          <w:szCs w:val="28"/>
        </w:rPr>
        <w:t xml:space="preserve">рамках </w:t>
      </w:r>
      <w:r w:rsidR="00AF30B3">
        <w:rPr>
          <w:sz w:val="28"/>
          <w:szCs w:val="28"/>
        </w:rPr>
        <w:t xml:space="preserve">использования </w:t>
      </w:r>
      <w:r w:rsidRPr="00727D10">
        <w:rPr>
          <w:sz w:val="28"/>
          <w:szCs w:val="28"/>
        </w:rPr>
        <w:t>муниципального Дорожного фонда</w:t>
      </w:r>
      <w:r>
        <w:rPr>
          <w:sz w:val="28"/>
          <w:szCs w:val="28"/>
        </w:rPr>
        <w:t>.</w:t>
      </w:r>
    </w:p>
    <w:p w:rsidR="00CF23BA" w:rsidRDefault="008822C8" w:rsidP="008822C8">
      <w:pPr>
        <w:tabs>
          <w:tab w:val="left" w:pos="567"/>
        </w:tabs>
        <w:jc w:val="both"/>
        <w:rPr>
          <w:sz w:val="28"/>
          <w:szCs w:val="28"/>
        </w:rPr>
      </w:pPr>
      <w:r>
        <w:rPr>
          <w:sz w:val="28"/>
          <w:szCs w:val="28"/>
        </w:rPr>
        <w:t xml:space="preserve">      </w:t>
      </w:r>
      <w:r w:rsidR="00CF23BA">
        <w:rPr>
          <w:sz w:val="28"/>
          <w:szCs w:val="28"/>
        </w:rPr>
        <w:t xml:space="preserve"> Основным</w:t>
      </w:r>
      <w:r>
        <w:rPr>
          <w:sz w:val="28"/>
          <w:szCs w:val="28"/>
        </w:rPr>
        <w:t>и</w:t>
      </w:r>
      <w:r w:rsidR="00CF23BA">
        <w:rPr>
          <w:sz w:val="28"/>
          <w:szCs w:val="28"/>
        </w:rPr>
        <w:t xml:space="preserve"> источник</w:t>
      </w:r>
      <w:r>
        <w:rPr>
          <w:sz w:val="28"/>
          <w:szCs w:val="28"/>
        </w:rPr>
        <w:t>ами</w:t>
      </w:r>
      <w:r w:rsidR="00CF23BA">
        <w:rPr>
          <w:sz w:val="28"/>
          <w:szCs w:val="28"/>
        </w:rPr>
        <w:t xml:space="preserve"> ф</w:t>
      </w:r>
      <w:r>
        <w:rPr>
          <w:sz w:val="28"/>
          <w:szCs w:val="28"/>
        </w:rPr>
        <w:t>ормирования</w:t>
      </w:r>
      <w:r w:rsidR="00CF23BA">
        <w:rPr>
          <w:sz w:val="28"/>
          <w:szCs w:val="28"/>
        </w:rPr>
        <w:t xml:space="preserve"> Дорожного фонда  являются средства вышестоящих бюджетов </w:t>
      </w:r>
      <w:r w:rsidR="00CF23BA" w:rsidRPr="00F11301">
        <w:rPr>
          <w:sz w:val="28"/>
          <w:szCs w:val="28"/>
        </w:rPr>
        <w:t>(1436,1 млн. руб</w:t>
      </w:r>
      <w:r w:rsidR="00A07567">
        <w:rPr>
          <w:sz w:val="28"/>
          <w:szCs w:val="28"/>
        </w:rPr>
        <w:t>.</w:t>
      </w:r>
      <w:r w:rsidR="00CF23BA" w:rsidRPr="00F11301">
        <w:rPr>
          <w:sz w:val="28"/>
          <w:szCs w:val="28"/>
        </w:rPr>
        <w:t xml:space="preserve">), а также поступления по налоговым доходам </w:t>
      </w:r>
      <w:r>
        <w:rPr>
          <w:sz w:val="28"/>
          <w:szCs w:val="28"/>
        </w:rPr>
        <w:t>(</w:t>
      </w:r>
      <w:r w:rsidR="00CF23BA" w:rsidRPr="00F11301">
        <w:rPr>
          <w:sz w:val="28"/>
          <w:szCs w:val="28"/>
        </w:rPr>
        <w:t xml:space="preserve">НДФЛ </w:t>
      </w:r>
      <w:r>
        <w:rPr>
          <w:sz w:val="28"/>
          <w:szCs w:val="28"/>
        </w:rPr>
        <w:t xml:space="preserve">- </w:t>
      </w:r>
      <w:r w:rsidR="00CF23BA" w:rsidRPr="00F11301">
        <w:rPr>
          <w:sz w:val="28"/>
          <w:szCs w:val="28"/>
        </w:rPr>
        <w:t>573,5 млн. руб</w:t>
      </w:r>
      <w:r w:rsidR="00A07567">
        <w:rPr>
          <w:sz w:val="28"/>
          <w:szCs w:val="28"/>
        </w:rPr>
        <w:t>лей</w:t>
      </w:r>
      <w:r w:rsidR="00CF23BA" w:rsidRPr="00F11301">
        <w:rPr>
          <w:sz w:val="28"/>
          <w:szCs w:val="28"/>
        </w:rPr>
        <w:t>)</w:t>
      </w:r>
      <w:r w:rsidR="00A07567">
        <w:rPr>
          <w:sz w:val="28"/>
          <w:szCs w:val="28"/>
        </w:rPr>
        <w:t>.</w:t>
      </w:r>
    </w:p>
    <w:p w:rsidR="008822C8" w:rsidRDefault="008822C8" w:rsidP="00AF30B3">
      <w:pPr>
        <w:tabs>
          <w:tab w:val="left" w:pos="567"/>
        </w:tabs>
        <w:jc w:val="both"/>
        <w:rPr>
          <w:sz w:val="28"/>
          <w:szCs w:val="28"/>
        </w:rPr>
      </w:pPr>
      <w:r>
        <w:rPr>
          <w:sz w:val="28"/>
          <w:szCs w:val="28"/>
        </w:rPr>
        <w:t xml:space="preserve">       Использование средств дорожного фонда  представлено в таблице:  </w:t>
      </w:r>
    </w:p>
    <w:p w:rsidR="00682168" w:rsidRPr="00393D68" w:rsidRDefault="00682168" w:rsidP="00682168">
      <w:pPr>
        <w:ind w:firstLine="720"/>
        <w:jc w:val="right"/>
      </w:pPr>
      <w:r w:rsidRPr="00393D68">
        <w:t>млн. руб.</w:t>
      </w: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1418"/>
        <w:gridCol w:w="1418"/>
        <w:gridCol w:w="1559"/>
      </w:tblGrid>
      <w:tr w:rsidR="00682168" w:rsidRPr="00A84C2D" w:rsidTr="00746268">
        <w:trPr>
          <w:trHeight w:val="388"/>
          <w:tblHeader/>
        </w:trPr>
        <w:tc>
          <w:tcPr>
            <w:tcW w:w="5387" w:type="dxa"/>
            <w:vAlign w:val="center"/>
          </w:tcPr>
          <w:p w:rsidR="00682168" w:rsidRPr="00A84C2D" w:rsidRDefault="00682168" w:rsidP="00F14736">
            <w:pPr>
              <w:jc w:val="center"/>
              <w:rPr>
                <w:color w:val="FF0000"/>
              </w:rPr>
            </w:pPr>
          </w:p>
        </w:tc>
        <w:tc>
          <w:tcPr>
            <w:tcW w:w="1418" w:type="dxa"/>
          </w:tcPr>
          <w:p w:rsidR="00682168" w:rsidRDefault="00682168" w:rsidP="00682168">
            <w:pPr>
              <w:jc w:val="center"/>
            </w:pPr>
            <w:r>
              <w:t xml:space="preserve">Факт </w:t>
            </w:r>
          </w:p>
          <w:p w:rsidR="00682168" w:rsidRDefault="00682168" w:rsidP="00682168">
            <w:pPr>
              <w:jc w:val="center"/>
            </w:pPr>
            <w:r>
              <w:t>за 2020 год</w:t>
            </w:r>
          </w:p>
        </w:tc>
        <w:tc>
          <w:tcPr>
            <w:tcW w:w="1418" w:type="dxa"/>
            <w:vAlign w:val="center"/>
          </w:tcPr>
          <w:p w:rsidR="00682168" w:rsidRDefault="00682168" w:rsidP="00F14736">
            <w:pPr>
              <w:jc w:val="center"/>
            </w:pPr>
            <w:r>
              <w:t xml:space="preserve">Факт </w:t>
            </w:r>
          </w:p>
          <w:p w:rsidR="00682168" w:rsidRPr="00A84C2D" w:rsidRDefault="00682168" w:rsidP="00F14736">
            <w:pPr>
              <w:jc w:val="center"/>
            </w:pPr>
            <w:r>
              <w:t>за 2021 год</w:t>
            </w:r>
          </w:p>
        </w:tc>
        <w:tc>
          <w:tcPr>
            <w:tcW w:w="1559" w:type="dxa"/>
            <w:vAlign w:val="center"/>
          </w:tcPr>
          <w:p w:rsidR="00682168" w:rsidRPr="00393D68" w:rsidRDefault="00B829ED" w:rsidP="00F14736">
            <w:pPr>
              <w:jc w:val="center"/>
            </w:pPr>
            <w:r>
              <w:t xml:space="preserve">Отклонение </w:t>
            </w:r>
          </w:p>
        </w:tc>
      </w:tr>
      <w:tr w:rsidR="00682168" w:rsidRPr="00A84C2D" w:rsidTr="00746268">
        <w:trPr>
          <w:trHeight w:val="450"/>
        </w:trPr>
        <w:tc>
          <w:tcPr>
            <w:tcW w:w="5387" w:type="dxa"/>
            <w:tcBorders>
              <w:top w:val="nil"/>
              <w:left w:val="single" w:sz="4" w:space="0" w:color="auto"/>
              <w:bottom w:val="single" w:sz="4" w:space="0" w:color="auto"/>
              <w:right w:val="single" w:sz="4" w:space="0" w:color="auto"/>
            </w:tcBorders>
            <w:vAlign w:val="center"/>
          </w:tcPr>
          <w:p w:rsidR="00682168" w:rsidRPr="00A84C2D" w:rsidRDefault="00682168" w:rsidP="00790A2E">
            <w:pPr>
              <w:jc w:val="center"/>
              <w:rPr>
                <w:b/>
              </w:rPr>
            </w:pPr>
            <w:r>
              <w:rPr>
                <w:b/>
              </w:rPr>
              <w:t>Всего</w:t>
            </w:r>
            <w:r w:rsidRPr="00A84C2D">
              <w:rPr>
                <w:b/>
              </w:rPr>
              <w:t>, в том числе:</w:t>
            </w:r>
          </w:p>
        </w:tc>
        <w:tc>
          <w:tcPr>
            <w:tcW w:w="1418" w:type="dxa"/>
            <w:tcBorders>
              <w:top w:val="nil"/>
              <w:left w:val="single" w:sz="4" w:space="0" w:color="auto"/>
              <w:bottom w:val="single" w:sz="4" w:space="0" w:color="auto"/>
              <w:right w:val="single" w:sz="4" w:space="0" w:color="auto"/>
            </w:tcBorders>
          </w:tcPr>
          <w:p w:rsidR="00682168" w:rsidRPr="00A84C2D" w:rsidRDefault="00FA25B0" w:rsidP="00790A2E">
            <w:pPr>
              <w:jc w:val="center"/>
              <w:rPr>
                <w:b/>
              </w:rPr>
            </w:pPr>
            <w:r>
              <w:rPr>
                <w:b/>
              </w:rPr>
              <w:t>1986,1</w:t>
            </w:r>
          </w:p>
        </w:tc>
        <w:tc>
          <w:tcPr>
            <w:tcW w:w="1418" w:type="dxa"/>
            <w:tcBorders>
              <w:top w:val="nil"/>
              <w:left w:val="single" w:sz="4" w:space="0" w:color="auto"/>
              <w:bottom w:val="single" w:sz="4" w:space="0" w:color="auto"/>
              <w:right w:val="single" w:sz="4" w:space="0" w:color="auto"/>
            </w:tcBorders>
            <w:vAlign w:val="center"/>
          </w:tcPr>
          <w:p w:rsidR="00682168" w:rsidRPr="00A84C2D" w:rsidRDefault="00682168" w:rsidP="00790A2E">
            <w:pPr>
              <w:jc w:val="center"/>
              <w:rPr>
                <w:b/>
              </w:rPr>
            </w:pPr>
            <w:r w:rsidRPr="00A84C2D">
              <w:rPr>
                <w:b/>
              </w:rPr>
              <w:t>2 034,3</w:t>
            </w:r>
          </w:p>
        </w:tc>
        <w:tc>
          <w:tcPr>
            <w:tcW w:w="1559" w:type="dxa"/>
            <w:tcBorders>
              <w:top w:val="nil"/>
              <w:left w:val="single" w:sz="4" w:space="0" w:color="auto"/>
              <w:bottom w:val="single" w:sz="4" w:space="0" w:color="auto"/>
              <w:right w:val="single" w:sz="4" w:space="0" w:color="auto"/>
            </w:tcBorders>
            <w:vAlign w:val="center"/>
          </w:tcPr>
          <w:p w:rsidR="00682168" w:rsidRPr="00A84C2D" w:rsidRDefault="00B829ED" w:rsidP="00790A2E">
            <w:pPr>
              <w:jc w:val="center"/>
              <w:rPr>
                <w:b/>
              </w:rPr>
            </w:pPr>
            <w:r>
              <w:rPr>
                <w:b/>
              </w:rPr>
              <w:t>+48,1</w:t>
            </w:r>
          </w:p>
        </w:tc>
      </w:tr>
      <w:tr w:rsidR="00682168" w:rsidRPr="00A84C2D" w:rsidTr="00746268">
        <w:trPr>
          <w:trHeight w:val="420"/>
        </w:trPr>
        <w:tc>
          <w:tcPr>
            <w:tcW w:w="5387" w:type="dxa"/>
            <w:tcBorders>
              <w:top w:val="nil"/>
              <w:left w:val="single" w:sz="4" w:space="0" w:color="auto"/>
              <w:bottom w:val="single" w:sz="4" w:space="0" w:color="auto"/>
              <w:right w:val="single" w:sz="4" w:space="0" w:color="auto"/>
            </w:tcBorders>
            <w:vAlign w:val="center"/>
          </w:tcPr>
          <w:p w:rsidR="00682168" w:rsidRPr="00030453" w:rsidRDefault="00682168" w:rsidP="00790A2E">
            <w:pPr>
              <w:jc w:val="center"/>
              <w:rPr>
                <w:b/>
              </w:rPr>
            </w:pPr>
            <w:r w:rsidRPr="00030453">
              <w:rPr>
                <w:b/>
              </w:rPr>
              <w:t>Ремонт автомобильных дорог,</w:t>
            </w:r>
          </w:p>
        </w:tc>
        <w:tc>
          <w:tcPr>
            <w:tcW w:w="1418" w:type="dxa"/>
            <w:tcBorders>
              <w:top w:val="nil"/>
              <w:left w:val="single" w:sz="4" w:space="0" w:color="auto"/>
              <w:bottom w:val="single" w:sz="4" w:space="0" w:color="auto"/>
              <w:right w:val="single" w:sz="4" w:space="0" w:color="auto"/>
            </w:tcBorders>
          </w:tcPr>
          <w:p w:rsidR="00682168" w:rsidRPr="0057778D" w:rsidRDefault="00FA25B0" w:rsidP="00790A2E">
            <w:pPr>
              <w:jc w:val="center"/>
              <w:rPr>
                <w:b/>
              </w:rPr>
            </w:pPr>
            <w:r w:rsidRPr="0057778D">
              <w:rPr>
                <w:b/>
              </w:rPr>
              <w:t>448,2</w:t>
            </w:r>
          </w:p>
        </w:tc>
        <w:tc>
          <w:tcPr>
            <w:tcW w:w="1418" w:type="dxa"/>
            <w:tcBorders>
              <w:top w:val="nil"/>
              <w:left w:val="single" w:sz="4" w:space="0" w:color="auto"/>
              <w:bottom w:val="single" w:sz="4" w:space="0" w:color="auto"/>
              <w:right w:val="single" w:sz="4" w:space="0" w:color="auto"/>
            </w:tcBorders>
            <w:vAlign w:val="center"/>
          </w:tcPr>
          <w:p w:rsidR="00682168" w:rsidRPr="0057778D" w:rsidRDefault="00170A83" w:rsidP="00790A2E">
            <w:pPr>
              <w:jc w:val="center"/>
              <w:rPr>
                <w:b/>
              </w:rPr>
            </w:pPr>
            <w:r w:rsidRPr="0057778D">
              <w:rPr>
                <w:b/>
              </w:rPr>
              <w:t>541,0</w:t>
            </w:r>
          </w:p>
        </w:tc>
        <w:tc>
          <w:tcPr>
            <w:tcW w:w="1559" w:type="dxa"/>
            <w:tcBorders>
              <w:top w:val="nil"/>
              <w:left w:val="single" w:sz="4" w:space="0" w:color="auto"/>
              <w:bottom w:val="single" w:sz="4" w:space="0" w:color="auto"/>
              <w:right w:val="single" w:sz="4" w:space="0" w:color="auto"/>
            </w:tcBorders>
            <w:vAlign w:val="center"/>
          </w:tcPr>
          <w:p w:rsidR="00682168" w:rsidRPr="00A84C2D" w:rsidRDefault="00A37D86" w:rsidP="00790A2E">
            <w:pPr>
              <w:jc w:val="center"/>
            </w:pPr>
            <w:r>
              <w:t>+92,8</w:t>
            </w:r>
          </w:p>
        </w:tc>
      </w:tr>
      <w:tr w:rsidR="00682168" w:rsidRPr="00A84C2D" w:rsidTr="00746268">
        <w:trPr>
          <w:trHeight w:val="420"/>
        </w:trPr>
        <w:tc>
          <w:tcPr>
            <w:tcW w:w="5387" w:type="dxa"/>
            <w:tcBorders>
              <w:top w:val="nil"/>
              <w:left w:val="single" w:sz="4" w:space="0" w:color="auto"/>
              <w:bottom w:val="single" w:sz="4" w:space="0" w:color="auto"/>
              <w:right w:val="single" w:sz="4" w:space="0" w:color="auto"/>
            </w:tcBorders>
            <w:vAlign w:val="center"/>
          </w:tcPr>
          <w:p w:rsidR="00682168" w:rsidRPr="00030453" w:rsidRDefault="00682168" w:rsidP="00790A2E">
            <w:pPr>
              <w:jc w:val="center"/>
              <w:rPr>
                <w:b/>
                <w:i/>
              </w:rPr>
            </w:pPr>
            <w:r w:rsidRPr="00030453">
              <w:rPr>
                <w:b/>
              </w:rPr>
              <w:t>Проектирование, строительство и реконструкция</w:t>
            </w:r>
            <w:r w:rsidRPr="00030453">
              <w:rPr>
                <w:b/>
                <w:color w:val="FF0000"/>
              </w:rPr>
              <w:t xml:space="preserve"> </w:t>
            </w:r>
            <w:r w:rsidRPr="00030453">
              <w:rPr>
                <w:b/>
              </w:rPr>
              <w:t xml:space="preserve">дорог </w:t>
            </w:r>
          </w:p>
        </w:tc>
        <w:tc>
          <w:tcPr>
            <w:tcW w:w="1418" w:type="dxa"/>
            <w:tcBorders>
              <w:top w:val="nil"/>
              <w:left w:val="single" w:sz="4" w:space="0" w:color="auto"/>
              <w:bottom w:val="single" w:sz="4" w:space="0" w:color="auto"/>
              <w:right w:val="single" w:sz="4" w:space="0" w:color="auto"/>
            </w:tcBorders>
          </w:tcPr>
          <w:p w:rsidR="00682168" w:rsidRPr="0057778D" w:rsidRDefault="004E79BD" w:rsidP="00790A2E">
            <w:pPr>
              <w:jc w:val="center"/>
              <w:rPr>
                <w:b/>
              </w:rPr>
            </w:pPr>
            <w:r w:rsidRPr="0057778D">
              <w:rPr>
                <w:b/>
              </w:rPr>
              <w:t>1078,6</w:t>
            </w:r>
          </w:p>
        </w:tc>
        <w:tc>
          <w:tcPr>
            <w:tcW w:w="1418" w:type="dxa"/>
            <w:tcBorders>
              <w:top w:val="nil"/>
              <w:left w:val="single" w:sz="4" w:space="0" w:color="auto"/>
              <w:bottom w:val="single" w:sz="4" w:space="0" w:color="auto"/>
              <w:right w:val="single" w:sz="4" w:space="0" w:color="auto"/>
            </w:tcBorders>
            <w:vAlign w:val="center"/>
          </w:tcPr>
          <w:p w:rsidR="00682168" w:rsidRPr="0057778D" w:rsidRDefault="00170A83" w:rsidP="00790A2E">
            <w:pPr>
              <w:jc w:val="center"/>
              <w:rPr>
                <w:b/>
              </w:rPr>
            </w:pPr>
            <w:r w:rsidRPr="0057778D">
              <w:rPr>
                <w:b/>
              </w:rPr>
              <w:t>752,</w:t>
            </w:r>
            <w:r w:rsidR="004E1119" w:rsidRPr="0057778D">
              <w:rPr>
                <w:b/>
              </w:rPr>
              <w:t>8</w:t>
            </w:r>
          </w:p>
        </w:tc>
        <w:tc>
          <w:tcPr>
            <w:tcW w:w="1559" w:type="dxa"/>
            <w:tcBorders>
              <w:top w:val="nil"/>
              <w:left w:val="single" w:sz="4" w:space="0" w:color="auto"/>
              <w:bottom w:val="single" w:sz="4" w:space="0" w:color="auto"/>
              <w:right w:val="single" w:sz="4" w:space="0" w:color="auto"/>
            </w:tcBorders>
            <w:vAlign w:val="center"/>
          </w:tcPr>
          <w:p w:rsidR="00682168" w:rsidRPr="00A84C2D" w:rsidRDefault="00A37D86" w:rsidP="00790A2E">
            <w:pPr>
              <w:jc w:val="center"/>
            </w:pPr>
            <w:r>
              <w:t>-325,8</w:t>
            </w:r>
          </w:p>
        </w:tc>
      </w:tr>
      <w:tr w:rsidR="00682168" w:rsidRPr="00A84C2D" w:rsidTr="00746268">
        <w:trPr>
          <w:trHeight w:val="420"/>
        </w:trPr>
        <w:tc>
          <w:tcPr>
            <w:tcW w:w="5387" w:type="dxa"/>
            <w:tcBorders>
              <w:top w:val="nil"/>
              <w:left w:val="single" w:sz="4" w:space="0" w:color="auto"/>
              <w:bottom w:val="single" w:sz="4" w:space="0" w:color="auto"/>
              <w:right w:val="single" w:sz="4" w:space="0" w:color="auto"/>
            </w:tcBorders>
            <w:vAlign w:val="center"/>
          </w:tcPr>
          <w:p w:rsidR="00682168" w:rsidRPr="00030453" w:rsidRDefault="00682168" w:rsidP="00790A2E">
            <w:pPr>
              <w:jc w:val="center"/>
              <w:rPr>
                <w:b/>
              </w:rPr>
            </w:pPr>
            <w:r w:rsidRPr="00030453">
              <w:rPr>
                <w:b/>
              </w:rPr>
              <w:t>Содержание автомобильных дорог</w:t>
            </w:r>
            <w:r w:rsidR="00170A83" w:rsidRPr="00030453">
              <w:rPr>
                <w:b/>
              </w:rPr>
              <w:t>,</w:t>
            </w:r>
            <w:r w:rsidR="00030453" w:rsidRPr="00030453">
              <w:rPr>
                <w:b/>
              </w:rPr>
              <w:t xml:space="preserve"> в том числе:</w:t>
            </w:r>
          </w:p>
        </w:tc>
        <w:tc>
          <w:tcPr>
            <w:tcW w:w="1418" w:type="dxa"/>
            <w:tcBorders>
              <w:top w:val="nil"/>
              <w:left w:val="single" w:sz="4" w:space="0" w:color="auto"/>
              <w:bottom w:val="single" w:sz="4" w:space="0" w:color="auto"/>
              <w:right w:val="single" w:sz="4" w:space="0" w:color="auto"/>
            </w:tcBorders>
          </w:tcPr>
          <w:p w:rsidR="00682168" w:rsidRPr="0057778D" w:rsidRDefault="004E79BD" w:rsidP="00790A2E">
            <w:pPr>
              <w:jc w:val="center"/>
              <w:rPr>
                <w:b/>
              </w:rPr>
            </w:pPr>
            <w:r w:rsidRPr="0057778D">
              <w:rPr>
                <w:b/>
              </w:rPr>
              <w:t>459,3</w:t>
            </w:r>
          </w:p>
        </w:tc>
        <w:tc>
          <w:tcPr>
            <w:tcW w:w="1418" w:type="dxa"/>
            <w:tcBorders>
              <w:top w:val="nil"/>
              <w:left w:val="single" w:sz="4" w:space="0" w:color="auto"/>
              <w:bottom w:val="single" w:sz="4" w:space="0" w:color="auto"/>
              <w:right w:val="single" w:sz="4" w:space="0" w:color="auto"/>
            </w:tcBorders>
            <w:vAlign w:val="center"/>
          </w:tcPr>
          <w:p w:rsidR="00682168" w:rsidRPr="0057778D" w:rsidRDefault="00030453" w:rsidP="00790A2E">
            <w:pPr>
              <w:jc w:val="center"/>
              <w:rPr>
                <w:b/>
              </w:rPr>
            </w:pPr>
            <w:r w:rsidRPr="0057778D">
              <w:rPr>
                <w:b/>
              </w:rPr>
              <w:t>740,</w:t>
            </w:r>
            <w:r w:rsidR="004E1119" w:rsidRPr="0057778D">
              <w:rPr>
                <w:b/>
              </w:rPr>
              <w:t>5</w:t>
            </w:r>
          </w:p>
        </w:tc>
        <w:tc>
          <w:tcPr>
            <w:tcW w:w="1559" w:type="dxa"/>
            <w:tcBorders>
              <w:top w:val="nil"/>
              <w:left w:val="single" w:sz="4" w:space="0" w:color="auto"/>
              <w:bottom w:val="single" w:sz="4" w:space="0" w:color="auto"/>
              <w:right w:val="single" w:sz="4" w:space="0" w:color="auto"/>
            </w:tcBorders>
            <w:vAlign w:val="center"/>
          </w:tcPr>
          <w:p w:rsidR="00682168" w:rsidRPr="00A84C2D" w:rsidRDefault="00A37D86" w:rsidP="00790A2E">
            <w:pPr>
              <w:jc w:val="center"/>
            </w:pPr>
            <w:r>
              <w:t>+281,2</w:t>
            </w:r>
          </w:p>
        </w:tc>
      </w:tr>
      <w:tr w:rsidR="00682168" w:rsidRPr="00A84C2D" w:rsidTr="00746268">
        <w:trPr>
          <w:trHeight w:val="420"/>
        </w:trPr>
        <w:tc>
          <w:tcPr>
            <w:tcW w:w="5387" w:type="dxa"/>
            <w:tcBorders>
              <w:top w:val="nil"/>
              <w:left w:val="single" w:sz="4" w:space="0" w:color="auto"/>
              <w:bottom w:val="single" w:sz="4" w:space="0" w:color="auto"/>
              <w:right w:val="single" w:sz="4" w:space="0" w:color="auto"/>
            </w:tcBorders>
            <w:vAlign w:val="center"/>
          </w:tcPr>
          <w:p w:rsidR="00682168" w:rsidRPr="00A84C2D" w:rsidRDefault="00682168" w:rsidP="00790A2E">
            <w:pPr>
              <w:jc w:val="center"/>
              <w:rPr>
                <w:i/>
              </w:rPr>
            </w:pPr>
            <w:r w:rsidRPr="0072784A">
              <w:t xml:space="preserve"> </w:t>
            </w:r>
            <w:r w:rsidR="0072784A" w:rsidRPr="0072784A">
              <w:t>Ф</w:t>
            </w:r>
            <w:r w:rsidRPr="00A84C2D">
              <w:t>инансовое обеспечение выполнения муниципального задания МБУ «Управление благоустройства г. Липецка» всего, в том числе:</w:t>
            </w:r>
            <w:r w:rsidRPr="00A84C2D">
              <w:rPr>
                <w:i/>
              </w:rPr>
              <w:t xml:space="preserve"> </w:t>
            </w:r>
          </w:p>
        </w:tc>
        <w:tc>
          <w:tcPr>
            <w:tcW w:w="1418" w:type="dxa"/>
            <w:tcBorders>
              <w:top w:val="nil"/>
              <w:left w:val="single" w:sz="4" w:space="0" w:color="auto"/>
              <w:bottom w:val="single" w:sz="4" w:space="0" w:color="auto"/>
              <w:right w:val="single" w:sz="4" w:space="0" w:color="auto"/>
            </w:tcBorders>
          </w:tcPr>
          <w:p w:rsidR="00790A2E" w:rsidRDefault="00790A2E" w:rsidP="00790A2E">
            <w:pPr>
              <w:jc w:val="center"/>
              <w:rPr>
                <w:b/>
              </w:rPr>
            </w:pPr>
          </w:p>
          <w:p w:rsidR="00682168" w:rsidRPr="00B829ED" w:rsidRDefault="00794A81" w:rsidP="00790A2E">
            <w:pPr>
              <w:jc w:val="center"/>
              <w:rPr>
                <w:b/>
              </w:rPr>
            </w:pPr>
            <w:r w:rsidRPr="00B829ED">
              <w:rPr>
                <w:b/>
              </w:rPr>
              <w:t>390,6</w:t>
            </w:r>
          </w:p>
        </w:tc>
        <w:tc>
          <w:tcPr>
            <w:tcW w:w="1418" w:type="dxa"/>
            <w:tcBorders>
              <w:top w:val="nil"/>
              <w:left w:val="single" w:sz="4" w:space="0" w:color="auto"/>
              <w:bottom w:val="single" w:sz="4" w:space="0" w:color="auto"/>
              <w:right w:val="single" w:sz="4" w:space="0" w:color="auto"/>
            </w:tcBorders>
            <w:vAlign w:val="center"/>
          </w:tcPr>
          <w:p w:rsidR="00682168" w:rsidRPr="00030453" w:rsidRDefault="00170A83" w:rsidP="00790A2E">
            <w:pPr>
              <w:jc w:val="center"/>
              <w:rPr>
                <w:b/>
              </w:rPr>
            </w:pPr>
            <w:r w:rsidRPr="00030453">
              <w:rPr>
                <w:b/>
              </w:rPr>
              <w:t>391,5</w:t>
            </w:r>
          </w:p>
        </w:tc>
        <w:tc>
          <w:tcPr>
            <w:tcW w:w="1559" w:type="dxa"/>
            <w:tcBorders>
              <w:top w:val="nil"/>
              <w:left w:val="single" w:sz="4" w:space="0" w:color="auto"/>
              <w:bottom w:val="single" w:sz="4" w:space="0" w:color="auto"/>
              <w:right w:val="single" w:sz="4" w:space="0" w:color="auto"/>
            </w:tcBorders>
            <w:vAlign w:val="center"/>
          </w:tcPr>
          <w:p w:rsidR="00682168" w:rsidRPr="00A84C2D" w:rsidRDefault="00A37D86" w:rsidP="00790A2E">
            <w:pPr>
              <w:jc w:val="center"/>
            </w:pPr>
            <w:r>
              <w:t>+0,9</w:t>
            </w:r>
          </w:p>
        </w:tc>
      </w:tr>
      <w:tr w:rsidR="00682168" w:rsidRPr="00A84C2D" w:rsidTr="00746268">
        <w:trPr>
          <w:trHeight w:val="420"/>
        </w:trPr>
        <w:tc>
          <w:tcPr>
            <w:tcW w:w="5387" w:type="dxa"/>
            <w:tcBorders>
              <w:top w:val="nil"/>
              <w:left w:val="single" w:sz="4" w:space="0" w:color="auto"/>
              <w:bottom w:val="single" w:sz="4" w:space="0" w:color="auto"/>
              <w:right w:val="single" w:sz="4" w:space="0" w:color="auto"/>
            </w:tcBorders>
            <w:vAlign w:val="center"/>
          </w:tcPr>
          <w:p w:rsidR="00682168" w:rsidRPr="00A84C2D" w:rsidRDefault="00682168" w:rsidP="00790A2E">
            <w:pPr>
              <w:jc w:val="center"/>
              <w:rPr>
                <w:i/>
              </w:rPr>
            </w:pPr>
            <w:r w:rsidRPr="00A84C2D">
              <w:rPr>
                <w:i/>
              </w:rPr>
              <w:t>по уборке территории города Липецка</w:t>
            </w:r>
          </w:p>
        </w:tc>
        <w:tc>
          <w:tcPr>
            <w:tcW w:w="1418" w:type="dxa"/>
            <w:tcBorders>
              <w:top w:val="nil"/>
              <w:left w:val="single" w:sz="4" w:space="0" w:color="auto"/>
              <w:bottom w:val="single" w:sz="4" w:space="0" w:color="auto"/>
              <w:right w:val="single" w:sz="4" w:space="0" w:color="auto"/>
            </w:tcBorders>
          </w:tcPr>
          <w:p w:rsidR="00682168" w:rsidRPr="00A84C2D" w:rsidRDefault="00794A81" w:rsidP="00790A2E">
            <w:pPr>
              <w:jc w:val="center"/>
              <w:rPr>
                <w:i/>
              </w:rPr>
            </w:pPr>
            <w:r>
              <w:rPr>
                <w:i/>
              </w:rPr>
              <w:t>311,3</w:t>
            </w:r>
          </w:p>
        </w:tc>
        <w:tc>
          <w:tcPr>
            <w:tcW w:w="1418" w:type="dxa"/>
            <w:tcBorders>
              <w:top w:val="nil"/>
              <w:left w:val="single" w:sz="4" w:space="0" w:color="auto"/>
              <w:bottom w:val="single" w:sz="4" w:space="0" w:color="auto"/>
              <w:right w:val="single" w:sz="4" w:space="0" w:color="auto"/>
            </w:tcBorders>
            <w:vAlign w:val="center"/>
          </w:tcPr>
          <w:p w:rsidR="00682168" w:rsidRPr="00A84C2D" w:rsidRDefault="00170A83" w:rsidP="00790A2E">
            <w:pPr>
              <w:jc w:val="center"/>
              <w:rPr>
                <w:i/>
              </w:rPr>
            </w:pPr>
            <w:r>
              <w:rPr>
                <w:i/>
              </w:rPr>
              <w:t>335,0</w:t>
            </w:r>
          </w:p>
        </w:tc>
        <w:tc>
          <w:tcPr>
            <w:tcW w:w="1559" w:type="dxa"/>
            <w:tcBorders>
              <w:top w:val="nil"/>
              <w:left w:val="single" w:sz="4" w:space="0" w:color="auto"/>
              <w:bottom w:val="single" w:sz="4" w:space="0" w:color="auto"/>
              <w:right w:val="single" w:sz="4" w:space="0" w:color="auto"/>
            </w:tcBorders>
            <w:vAlign w:val="center"/>
          </w:tcPr>
          <w:p w:rsidR="00682168" w:rsidRPr="00A84C2D" w:rsidRDefault="00A37D86" w:rsidP="00790A2E">
            <w:pPr>
              <w:jc w:val="center"/>
              <w:rPr>
                <w:i/>
              </w:rPr>
            </w:pPr>
            <w:r>
              <w:rPr>
                <w:i/>
              </w:rPr>
              <w:t>+23,5</w:t>
            </w:r>
          </w:p>
        </w:tc>
      </w:tr>
      <w:tr w:rsidR="00682168" w:rsidRPr="00A84C2D" w:rsidTr="00746268">
        <w:trPr>
          <w:trHeight w:val="420"/>
        </w:trPr>
        <w:tc>
          <w:tcPr>
            <w:tcW w:w="5387" w:type="dxa"/>
            <w:tcBorders>
              <w:top w:val="nil"/>
              <w:left w:val="single" w:sz="4" w:space="0" w:color="auto"/>
              <w:bottom w:val="single" w:sz="4" w:space="0" w:color="auto"/>
              <w:right w:val="single" w:sz="4" w:space="0" w:color="auto"/>
            </w:tcBorders>
            <w:vAlign w:val="center"/>
          </w:tcPr>
          <w:p w:rsidR="00682168" w:rsidRPr="00A84C2D" w:rsidRDefault="00682168" w:rsidP="00790A2E">
            <w:pPr>
              <w:jc w:val="center"/>
              <w:rPr>
                <w:i/>
              </w:rPr>
            </w:pPr>
            <w:r w:rsidRPr="00A84C2D">
              <w:rPr>
                <w:i/>
              </w:rPr>
              <w:lastRenderedPageBreak/>
              <w:t>по содержанию ливневой канализации</w:t>
            </w:r>
          </w:p>
        </w:tc>
        <w:tc>
          <w:tcPr>
            <w:tcW w:w="1418" w:type="dxa"/>
            <w:tcBorders>
              <w:top w:val="nil"/>
              <w:left w:val="single" w:sz="4" w:space="0" w:color="auto"/>
              <w:bottom w:val="single" w:sz="4" w:space="0" w:color="auto"/>
              <w:right w:val="single" w:sz="4" w:space="0" w:color="auto"/>
            </w:tcBorders>
          </w:tcPr>
          <w:p w:rsidR="00682168" w:rsidRPr="00A84C2D" w:rsidRDefault="00794A81" w:rsidP="00790A2E">
            <w:pPr>
              <w:jc w:val="center"/>
              <w:rPr>
                <w:i/>
              </w:rPr>
            </w:pPr>
            <w:r>
              <w:rPr>
                <w:i/>
              </w:rPr>
              <w:t>9,8</w:t>
            </w:r>
          </w:p>
        </w:tc>
        <w:tc>
          <w:tcPr>
            <w:tcW w:w="1418" w:type="dxa"/>
            <w:tcBorders>
              <w:top w:val="nil"/>
              <w:left w:val="single" w:sz="4" w:space="0" w:color="auto"/>
              <w:bottom w:val="single" w:sz="4" w:space="0" w:color="auto"/>
              <w:right w:val="single" w:sz="4" w:space="0" w:color="auto"/>
            </w:tcBorders>
            <w:vAlign w:val="center"/>
          </w:tcPr>
          <w:p w:rsidR="00682168" w:rsidRPr="00A84C2D" w:rsidRDefault="00170A83" w:rsidP="00790A2E">
            <w:pPr>
              <w:jc w:val="center"/>
              <w:rPr>
                <w:i/>
              </w:rPr>
            </w:pPr>
            <w:r>
              <w:rPr>
                <w:i/>
              </w:rPr>
              <w:t>8,8</w:t>
            </w:r>
          </w:p>
        </w:tc>
        <w:tc>
          <w:tcPr>
            <w:tcW w:w="1559" w:type="dxa"/>
            <w:tcBorders>
              <w:top w:val="nil"/>
              <w:left w:val="single" w:sz="4" w:space="0" w:color="auto"/>
              <w:bottom w:val="single" w:sz="4" w:space="0" w:color="auto"/>
              <w:right w:val="single" w:sz="4" w:space="0" w:color="auto"/>
            </w:tcBorders>
            <w:vAlign w:val="center"/>
          </w:tcPr>
          <w:p w:rsidR="00682168" w:rsidRPr="00A84C2D" w:rsidRDefault="00A37D86" w:rsidP="00790A2E">
            <w:pPr>
              <w:jc w:val="center"/>
            </w:pPr>
            <w:r>
              <w:t>-1,0</w:t>
            </w:r>
          </w:p>
        </w:tc>
      </w:tr>
      <w:tr w:rsidR="00682168" w:rsidRPr="00A84C2D" w:rsidTr="00746268">
        <w:trPr>
          <w:trHeight w:val="372"/>
        </w:trPr>
        <w:tc>
          <w:tcPr>
            <w:tcW w:w="5387" w:type="dxa"/>
            <w:tcBorders>
              <w:top w:val="nil"/>
              <w:left w:val="single" w:sz="4" w:space="0" w:color="auto"/>
              <w:bottom w:val="single" w:sz="4" w:space="0" w:color="auto"/>
              <w:right w:val="single" w:sz="4" w:space="0" w:color="auto"/>
            </w:tcBorders>
            <w:vAlign w:val="center"/>
          </w:tcPr>
          <w:p w:rsidR="00682168" w:rsidRPr="00A84C2D" w:rsidRDefault="00682168" w:rsidP="00790A2E">
            <w:pPr>
              <w:jc w:val="center"/>
              <w:rPr>
                <w:i/>
              </w:rPr>
            </w:pPr>
            <w:r w:rsidRPr="00A84C2D">
              <w:rPr>
                <w:i/>
              </w:rPr>
              <w:t>по  содержанию мостов</w:t>
            </w:r>
          </w:p>
        </w:tc>
        <w:tc>
          <w:tcPr>
            <w:tcW w:w="1418" w:type="dxa"/>
            <w:tcBorders>
              <w:top w:val="nil"/>
              <w:left w:val="single" w:sz="4" w:space="0" w:color="auto"/>
              <w:bottom w:val="single" w:sz="4" w:space="0" w:color="auto"/>
              <w:right w:val="single" w:sz="4" w:space="0" w:color="auto"/>
            </w:tcBorders>
          </w:tcPr>
          <w:p w:rsidR="00682168" w:rsidRPr="00A84C2D" w:rsidRDefault="00794A81" w:rsidP="00790A2E">
            <w:pPr>
              <w:jc w:val="center"/>
              <w:rPr>
                <w:i/>
              </w:rPr>
            </w:pPr>
            <w:r>
              <w:rPr>
                <w:i/>
              </w:rPr>
              <w:t>3,7</w:t>
            </w:r>
          </w:p>
        </w:tc>
        <w:tc>
          <w:tcPr>
            <w:tcW w:w="1418" w:type="dxa"/>
            <w:tcBorders>
              <w:top w:val="nil"/>
              <w:left w:val="single" w:sz="4" w:space="0" w:color="auto"/>
              <w:bottom w:val="single" w:sz="4" w:space="0" w:color="auto"/>
              <w:right w:val="single" w:sz="4" w:space="0" w:color="auto"/>
            </w:tcBorders>
            <w:vAlign w:val="center"/>
          </w:tcPr>
          <w:p w:rsidR="00682168" w:rsidRPr="00A84C2D" w:rsidRDefault="00170A83" w:rsidP="00790A2E">
            <w:pPr>
              <w:jc w:val="center"/>
              <w:rPr>
                <w:i/>
              </w:rPr>
            </w:pPr>
            <w:r>
              <w:rPr>
                <w:i/>
              </w:rPr>
              <w:t>4,7</w:t>
            </w:r>
          </w:p>
        </w:tc>
        <w:tc>
          <w:tcPr>
            <w:tcW w:w="1559" w:type="dxa"/>
            <w:tcBorders>
              <w:top w:val="nil"/>
              <w:left w:val="single" w:sz="4" w:space="0" w:color="auto"/>
              <w:bottom w:val="single" w:sz="4" w:space="0" w:color="auto"/>
              <w:right w:val="single" w:sz="4" w:space="0" w:color="auto"/>
            </w:tcBorders>
            <w:vAlign w:val="center"/>
          </w:tcPr>
          <w:p w:rsidR="00682168" w:rsidRPr="00A84C2D" w:rsidRDefault="00A37D86" w:rsidP="00790A2E">
            <w:pPr>
              <w:jc w:val="center"/>
            </w:pPr>
            <w:r>
              <w:t>+1,0</w:t>
            </w:r>
          </w:p>
        </w:tc>
      </w:tr>
      <w:tr w:rsidR="00682168" w:rsidRPr="00A84C2D" w:rsidTr="00746268">
        <w:trPr>
          <w:trHeight w:val="372"/>
        </w:trPr>
        <w:tc>
          <w:tcPr>
            <w:tcW w:w="5387" w:type="dxa"/>
            <w:tcBorders>
              <w:top w:val="nil"/>
              <w:left w:val="single" w:sz="4" w:space="0" w:color="auto"/>
              <w:bottom w:val="single" w:sz="4" w:space="0" w:color="auto"/>
              <w:right w:val="single" w:sz="4" w:space="0" w:color="auto"/>
            </w:tcBorders>
            <w:vAlign w:val="center"/>
          </w:tcPr>
          <w:p w:rsidR="00682168" w:rsidRPr="00A84C2D" w:rsidRDefault="00682168" w:rsidP="00790A2E">
            <w:pPr>
              <w:jc w:val="center"/>
              <w:rPr>
                <w:i/>
              </w:rPr>
            </w:pPr>
            <w:r w:rsidRPr="00A84C2D">
              <w:rPr>
                <w:i/>
              </w:rPr>
              <w:t>по содержанию остановочных павильонов</w:t>
            </w:r>
          </w:p>
        </w:tc>
        <w:tc>
          <w:tcPr>
            <w:tcW w:w="1418" w:type="dxa"/>
            <w:tcBorders>
              <w:top w:val="nil"/>
              <w:left w:val="single" w:sz="4" w:space="0" w:color="auto"/>
              <w:bottom w:val="single" w:sz="4" w:space="0" w:color="auto"/>
              <w:right w:val="single" w:sz="4" w:space="0" w:color="auto"/>
            </w:tcBorders>
          </w:tcPr>
          <w:p w:rsidR="00682168" w:rsidRPr="00A84C2D" w:rsidRDefault="00794A81" w:rsidP="00790A2E">
            <w:pPr>
              <w:jc w:val="center"/>
              <w:rPr>
                <w:i/>
              </w:rPr>
            </w:pPr>
            <w:r>
              <w:rPr>
                <w:i/>
              </w:rPr>
              <w:t>2,0</w:t>
            </w:r>
          </w:p>
        </w:tc>
        <w:tc>
          <w:tcPr>
            <w:tcW w:w="1418" w:type="dxa"/>
            <w:tcBorders>
              <w:top w:val="nil"/>
              <w:left w:val="single" w:sz="4" w:space="0" w:color="auto"/>
              <w:bottom w:val="single" w:sz="4" w:space="0" w:color="auto"/>
              <w:right w:val="single" w:sz="4" w:space="0" w:color="auto"/>
            </w:tcBorders>
            <w:vAlign w:val="center"/>
          </w:tcPr>
          <w:p w:rsidR="00682168" w:rsidRPr="00A84C2D" w:rsidRDefault="00170A83" w:rsidP="00790A2E">
            <w:pPr>
              <w:jc w:val="center"/>
              <w:rPr>
                <w:i/>
              </w:rPr>
            </w:pPr>
            <w:r>
              <w:rPr>
                <w:i/>
              </w:rPr>
              <w:t>1,0</w:t>
            </w:r>
          </w:p>
        </w:tc>
        <w:tc>
          <w:tcPr>
            <w:tcW w:w="1559" w:type="dxa"/>
            <w:tcBorders>
              <w:top w:val="nil"/>
              <w:left w:val="single" w:sz="4" w:space="0" w:color="auto"/>
              <w:bottom w:val="single" w:sz="4" w:space="0" w:color="auto"/>
              <w:right w:val="single" w:sz="4" w:space="0" w:color="auto"/>
            </w:tcBorders>
            <w:vAlign w:val="center"/>
          </w:tcPr>
          <w:p w:rsidR="00682168" w:rsidRPr="00A84C2D" w:rsidRDefault="00A37D86" w:rsidP="00790A2E">
            <w:pPr>
              <w:jc w:val="center"/>
              <w:rPr>
                <w:i/>
              </w:rPr>
            </w:pPr>
            <w:r>
              <w:rPr>
                <w:i/>
              </w:rPr>
              <w:t>-1,0</w:t>
            </w:r>
          </w:p>
        </w:tc>
      </w:tr>
      <w:tr w:rsidR="00682168" w:rsidRPr="00A84C2D" w:rsidTr="00746268">
        <w:trPr>
          <w:trHeight w:val="372"/>
        </w:trPr>
        <w:tc>
          <w:tcPr>
            <w:tcW w:w="5387" w:type="dxa"/>
            <w:tcBorders>
              <w:top w:val="nil"/>
              <w:left w:val="single" w:sz="4" w:space="0" w:color="auto"/>
              <w:bottom w:val="single" w:sz="4" w:space="0" w:color="auto"/>
              <w:right w:val="single" w:sz="4" w:space="0" w:color="auto"/>
            </w:tcBorders>
            <w:vAlign w:val="center"/>
          </w:tcPr>
          <w:p w:rsidR="00682168" w:rsidRPr="00A84C2D" w:rsidRDefault="00682168" w:rsidP="00790A2E">
            <w:pPr>
              <w:jc w:val="center"/>
              <w:rPr>
                <w:i/>
              </w:rPr>
            </w:pPr>
            <w:r w:rsidRPr="00A84C2D">
              <w:rPr>
                <w:i/>
              </w:rPr>
              <w:t xml:space="preserve">по ремонту дорог </w:t>
            </w:r>
          </w:p>
        </w:tc>
        <w:tc>
          <w:tcPr>
            <w:tcW w:w="1418" w:type="dxa"/>
            <w:tcBorders>
              <w:top w:val="nil"/>
              <w:left w:val="single" w:sz="4" w:space="0" w:color="auto"/>
              <w:bottom w:val="single" w:sz="4" w:space="0" w:color="auto"/>
              <w:right w:val="single" w:sz="4" w:space="0" w:color="auto"/>
            </w:tcBorders>
          </w:tcPr>
          <w:p w:rsidR="00682168" w:rsidRPr="00A84C2D" w:rsidRDefault="00794A81" w:rsidP="00790A2E">
            <w:pPr>
              <w:jc w:val="center"/>
              <w:rPr>
                <w:i/>
              </w:rPr>
            </w:pPr>
            <w:r>
              <w:rPr>
                <w:i/>
              </w:rPr>
              <w:t>63,8</w:t>
            </w:r>
          </w:p>
        </w:tc>
        <w:tc>
          <w:tcPr>
            <w:tcW w:w="1418" w:type="dxa"/>
            <w:tcBorders>
              <w:top w:val="nil"/>
              <w:left w:val="single" w:sz="4" w:space="0" w:color="auto"/>
              <w:bottom w:val="single" w:sz="4" w:space="0" w:color="auto"/>
              <w:right w:val="single" w:sz="4" w:space="0" w:color="auto"/>
            </w:tcBorders>
            <w:vAlign w:val="center"/>
          </w:tcPr>
          <w:p w:rsidR="00682168" w:rsidRPr="00A84C2D" w:rsidRDefault="00170A83" w:rsidP="00790A2E">
            <w:pPr>
              <w:jc w:val="center"/>
              <w:rPr>
                <w:i/>
              </w:rPr>
            </w:pPr>
            <w:r>
              <w:rPr>
                <w:i/>
              </w:rPr>
              <w:t>42,0</w:t>
            </w:r>
          </w:p>
        </w:tc>
        <w:tc>
          <w:tcPr>
            <w:tcW w:w="1559" w:type="dxa"/>
            <w:tcBorders>
              <w:top w:val="nil"/>
              <w:left w:val="single" w:sz="4" w:space="0" w:color="auto"/>
              <w:bottom w:val="single" w:sz="4" w:space="0" w:color="auto"/>
              <w:right w:val="single" w:sz="4" w:space="0" w:color="auto"/>
            </w:tcBorders>
            <w:vAlign w:val="center"/>
          </w:tcPr>
          <w:p w:rsidR="00682168" w:rsidRPr="00A84C2D" w:rsidRDefault="00A37D86" w:rsidP="00790A2E">
            <w:pPr>
              <w:jc w:val="center"/>
              <w:rPr>
                <w:i/>
              </w:rPr>
            </w:pPr>
            <w:r>
              <w:rPr>
                <w:i/>
              </w:rPr>
              <w:t>-21,8</w:t>
            </w:r>
          </w:p>
        </w:tc>
      </w:tr>
      <w:tr w:rsidR="00682168" w:rsidRPr="00A84C2D" w:rsidTr="00746268">
        <w:trPr>
          <w:trHeight w:val="372"/>
        </w:trPr>
        <w:tc>
          <w:tcPr>
            <w:tcW w:w="5387" w:type="dxa"/>
            <w:tcBorders>
              <w:top w:val="nil"/>
              <w:left w:val="single" w:sz="4" w:space="0" w:color="auto"/>
              <w:bottom w:val="single" w:sz="4" w:space="0" w:color="auto"/>
              <w:right w:val="single" w:sz="4" w:space="0" w:color="auto"/>
            </w:tcBorders>
            <w:vAlign w:val="center"/>
          </w:tcPr>
          <w:p w:rsidR="00682168" w:rsidRPr="00A84C2D" w:rsidRDefault="00682168" w:rsidP="00790A2E">
            <w:pPr>
              <w:jc w:val="center"/>
              <w:rPr>
                <w:i/>
              </w:rPr>
            </w:pPr>
            <w:r w:rsidRPr="00A84C2D">
              <w:rPr>
                <w:i/>
              </w:rPr>
              <w:t xml:space="preserve">- </w:t>
            </w:r>
            <w:r w:rsidRPr="00A84C2D">
              <w:t>целевая субсидия МБУ «Управление благоустройства г. Липецка»  на оплату наемного транспорта (резервный фонд)</w:t>
            </w:r>
          </w:p>
        </w:tc>
        <w:tc>
          <w:tcPr>
            <w:tcW w:w="1418" w:type="dxa"/>
            <w:tcBorders>
              <w:top w:val="nil"/>
              <w:left w:val="single" w:sz="4" w:space="0" w:color="auto"/>
              <w:bottom w:val="single" w:sz="4" w:space="0" w:color="auto"/>
              <w:right w:val="single" w:sz="4" w:space="0" w:color="auto"/>
            </w:tcBorders>
          </w:tcPr>
          <w:p w:rsidR="00682168" w:rsidRPr="00A84C2D" w:rsidRDefault="00794A81" w:rsidP="00790A2E">
            <w:pPr>
              <w:jc w:val="center"/>
            </w:pPr>
            <w:r>
              <w:t>0,4</w:t>
            </w:r>
          </w:p>
        </w:tc>
        <w:tc>
          <w:tcPr>
            <w:tcW w:w="1418" w:type="dxa"/>
            <w:tcBorders>
              <w:top w:val="nil"/>
              <w:left w:val="single" w:sz="4" w:space="0" w:color="auto"/>
              <w:bottom w:val="single" w:sz="4" w:space="0" w:color="auto"/>
              <w:right w:val="single" w:sz="4" w:space="0" w:color="auto"/>
            </w:tcBorders>
            <w:vAlign w:val="center"/>
          </w:tcPr>
          <w:p w:rsidR="00682168" w:rsidRPr="00A84C2D" w:rsidRDefault="00170A83" w:rsidP="00790A2E">
            <w:pPr>
              <w:jc w:val="center"/>
            </w:pPr>
            <w:r>
              <w:t>2,4</w:t>
            </w:r>
          </w:p>
        </w:tc>
        <w:tc>
          <w:tcPr>
            <w:tcW w:w="1559" w:type="dxa"/>
            <w:tcBorders>
              <w:top w:val="nil"/>
              <w:left w:val="single" w:sz="4" w:space="0" w:color="auto"/>
              <w:bottom w:val="single" w:sz="4" w:space="0" w:color="auto"/>
              <w:right w:val="single" w:sz="4" w:space="0" w:color="auto"/>
            </w:tcBorders>
            <w:vAlign w:val="center"/>
          </w:tcPr>
          <w:p w:rsidR="00682168" w:rsidRPr="00A84C2D" w:rsidRDefault="00A37D86" w:rsidP="00790A2E">
            <w:pPr>
              <w:jc w:val="center"/>
            </w:pPr>
            <w:r>
              <w:t>+2,0</w:t>
            </w:r>
          </w:p>
        </w:tc>
      </w:tr>
      <w:tr w:rsidR="00682168" w:rsidRPr="00A84C2D" w:rsidTr="00746268">
        <w:trPr>
          <w:trHeight w:val="420"/>
        </w:trPr>
        <w:tc>
          <w:tcPr>
            <w:tcW w:w="5387" w:type="dxa"/>
            <w:tcBorders>
              <w:top w:val="nil"/>
              <w:left w:val="single" w:sz="4" w:space="0" w:color="auto"/>
              <w:bottom w:val="single" w:sz="4" w:space="0" w:color="auto"/>
              <w:right w:val="single" w:sz="4" w:space="0" w:color="auto"/>
            </w:tcBorders>
            <w:vAlign w:val="center"/>
          </w:tcPr>
          <w:p w:rsidR="00682168" w:rsidRPr="00A84C2D" w:rsidRDefault="00682168" w:rsidP="00790A2E">
            <w:pPr>
              <w:jc w:val="center"/>
              <w:rPr>
                <w:i/>
                <w:color w:val="FF0000"/>
              </w:rPr>
            </w:pPr>
            <w:r w:rsidRPr="00A84C2D">
              <w:rPr>
                <w:i/>
              </w:rPr>
              <w:t xml:space="preserve">- </w:t>
            </w:r>
            <w:r w:rsidRPr="00A84C2D">
              <w:t>целевая субсидия МБУ «Управление благоустройства г. Липецка»   на установку ГЛОНАСС и датчиков уровня топлива</w:t>
            </w:r>
          </w:p>
        </w:tc>
        <w:tc>
          <w:tcPr>
            <w:tcW w:w="1418" w:type="dxa"/>
            <w:tcBorders>
              <w:top w:val="nil"/>
              <w:left w:val="single" w:sz="4" w:space="0" w:color="auto"/>
              <w:bottom w:val="single" w:sz="4" w:space="0" w:color="auto"/>
              <w:right w:val="single" w:sz="4" w:space="0" w:color="auto"/>
            </w:tcBorders>
          </w:tcPr>
          <w:p w:rsidR="00682168" w:rsidRPr="00A84C2D" w:rsidRDefault="00794A81" w:rsidP="00790A2E">
            <w:pPr>
              <w:jc w:val="center"/>
            </w:pPr>
            <w:r>
              <w:t>0</w:t>
            </w:r>
          </w:p>
        </w:tc>
        <w:tc>
          <w:tcPr>
            <w:tcW w:w="1418" w:type="dxa"/>
            <w:tcBorders>
              <w:top w:val="nil"/>
              <w:left w:val="single" w:sz="4" w:space="0" w:color="auto"/>
              <w:bottom w:val="single" w:sz="4" w:space="0" w:color="auto"/>
              <w:right w:val="single" w:sz="4" w:space="0" w:color="auto"/>
            </w:tcBorders>
            <w:vAlign w:val="center"/>
          </w:tcPr>
          <w:p w:rsidR="00682168" w:rsidRPr="00A84C2D" w:rsidRDefault="00170A83" w:rsidP="00790A2E">
            <w:pPr>
              <w:jc w:val="center"/>
            </w:pPr>
            <w:r>
              <w:t>0,5</w:t>
            </w:r>
          </w:p>
        </w:tc>
        <w:tc>
          <w:tcPr>
            <w:tcW w:w="1559" w:type="dxa"/>
            <w:tcBorders>
              <w:top w:val="nil"/>
              <w:left w:val="single" w:sz="4" w:space="0" w:color="auto"/>
              <w:bottom w:val="single" w:sz="4" w:space="0" w:color="auto"/>
              <w:right w:val="single" w:sz="4" w:space="0" w:color="auto"/>
            </w:tcBorders>
            <w:vAlign w:val="center"/>
          </w:tcPr>
          <w:p w:rsidR="00682168" w:rsidRPr="00A84C2D" w:rsidRDefault="00A37D86" w:rsidP="00790A2E">
            <w:pPr>
              <w:jc w:val="center"/>
            </w:pPr>
            <w:r>
              <w:t>+0,5</w:t>
            </w:r>
          </w:p>
        </w:tc>
      </w:tr>
      <w:tr w:rsidR="00682168" w:rsidRPr="00A84C2D" w:rsidTr="00746268">
        <w:trPr>
          <w:trHeight w:val="420"/>
        </w:trPr>
        <w:tc>
          <w:tcPr>
            <w:tcW w:w="5387" w:type="dxa"/>
            <w:tcBorders>
              <w:top w:val="nil"/>
              <w:left w:val="single" w:sz="4" w:space="0" w:color="auto"/>
              <w:bottom w:val="single" w:sz="4" w:space="0" w:color="auto"/>
              <w:right w:val="single" w:sz="4" w:space="0" w:color="auto"/>
            </w:tcBorders>
            <w:vAlign w:val="center"/>
          </w:tcPr>
          <w:p w:rsidR="00682168" w:rsidRPr="00A84C2D" w:rsidRDefault="00682168" w:rsidP="00790A2E">
            <w:pPr>
              <w:jc w:val="center"/>
            </w:pPr>
            <w:r w:rsidRPr="00A84C2D">
              <w:rPr>
                <w:i/>
              </w:rPr>
              <w:t xml:space="preserve">-  </w:t>
            </w:r>
            <w:r w:rsidRPr="00A84C2D">
              <w:t>финансовое обеспечение выполнения муниципального задания МБУ «</w:t>
            </w:r>
            <w:proofErr w:type="spellStart"/>
            <w:r w:rsidRPr="00A84C2D">
              <w:t>Липецкгорсвет</w:t>
            </w:r>
            <w:proofErr w:type="spellEnd"/>
            <w:r w:rsidRPr="00A84C2D">
              <w:t>» по содержанию светофорных объектов</w:t>
            </w:r>
          </w:p>
        </w:tc>
        <w:tc>
          <w:tcPr>
            <w:tcW w:w="1418" w:type="dxa"/>
            <w:tcBorders>
              <w:top w:val="nil"/>
              <w:left w:val="single" w:sz="4" w:space="0" w:color="auto"/>
              <w:bottom w:val="single" w:sz="4" w:space="0" w:color="auto"/>
              <w:right w:val="single" w:sz="4" w:space="0" w:color="auto"/>
            </w:tcBorders>
          </w:tcPr>
          <w:p w:rsidR="00682168" w:rsidRPr="00A84C2D" w:rsidRDefault="00794A81" w:rsidP="00790A2E">
            <w:pPr>
              <w:jc w:val="center"/>
            </w:pPr>
            <w:r>
              <w:t>6,0</w:t>
            </w:r>
          </w:p>
        </w:tc>
        <w:tc>
          <w:tcPr>
            <w:tcW w:w="1418" w:type="dxa"/>
            <w:tcBorders>
              <w:top w:val="nil"/>
              <w:left w:val="single" w:sz="4" w:space="0" w:color="auto"/>
              <w:bottom w:val="single" w:sz="4" w:space="0" w:color="auto"/>
              <w:right w:val="single" w:sz="4" w:space="0" w:color="auto"/>
            </w:tcBorders>
            <w:vAlign w:val="center"/>
          </w:tcPr>
          <w:p w:rsidR="00682168" w:rsidRPr="00A84C2D" w:rsidRDefault="00170A83" w:rsidP="00790A2E">
            <w:pPr>
              <w:jc w:val="center"/>
            </w:pPr>
            <w:r>
              <w:t>6,1</w:t>
            </w:r>
          </w:p>
        </w:tc>
        <w:tc>
          <w:tcPr>
            <w:tcW w:w="1559" w:type="dxa"/>
            <w:tcBorders>
              <w:top w:val="nil"/>
              <w:left w:val="single" w:sz="4" w:space="0" w:color="auto"/>
              <w:bottom w:val="single" w:sz="4" w:space="0" w:color="auto"/>
              <w:right w:val="single" w:sz="4" w:space="0" w:color="auto"/>
            </w:tcBorders>
            <w:vAlign w:val="center"/>
          </w:tcPr>
          <w:p w:rsidR="00682168" w:rsidRPr="00A84C2D" w:rsidRDefault="00A37D86" w:rsidP="00790A2E">
            <w:pPr>
              <w:jc w:val="center"/>
            </w:pPr>
            <w:r>
              <w:t>+0,1</w:t>
            </w:r>
          </w:p>
        </w:tc>
      </w:tr>
      <w:tr w:rsidR="00682168" w:rsidRPr="00A84C2D" w:rsidTr="00746268">
        <w:trPr>
          <w:trHeight w:val="420"/>
        </w:trPr>
        <w:tc>
          <w:tcPr>
            <w:tcW w:w="5387" w:type="dxa"/>
            <w:tcBorders>
              <w:top w:val="nil"/>
              <w:left w:val="single" w:sz="4" w:space="0" w:color="auto"/>
              <w:bottom w:val="single" w:sz="4" w:space="0" w:color="auto"/>
              <w:right w:val="single" w:sz="4" w:space="0" w:color="auto"/>
            </w:tcBorders>
            <w:vAlign w:val="center"/>
          </w:tcPr>
          <w:p w:rsidR="00682168" w:rsidRPr="00A84C2D" w:rsidRDefault="00682168" w:rsidP="00790A2E">
            <w:pPr>
              <w:jc w:val="center"/>
              <w:outlineLvl w:val="1"/>
            </w:pPr>
            <w:r w:rsidRPr="00A84C2D">
              <w:t>- целевая субсидия МБУ «</w:t>
            </w:r>
            <w:proofErr w:type="spellStart"/>
            <w:r w:rsidRPr="00A84C2D">
              <w:t>Липецкгорсвет</w:t>
            </w:r>
            <w:proofErr w:type="spellEnd"/>
            <w:r w:rsidRPr="00A84C2D">
              <w:t>» на подачу электроэнергии светофорным объектам</w:t>
            </w:r>
          </w:p>
        </w:tc>
        <w:tc>
          <w:tcPr>
            <w:tcW w:w="1418" w:type="dxa"/>
            <w:tcBorders>
              <w:top w:val="nil"/>
              <w:left w:val="single" w:sz="4" w:space="0" w:color="auto"/>
              <w:bottom w:val="single" w:sz="4" w:space="0" w:color="auto"/>
              <w:right w:val="single" w:sz="4" w:space="0" w:color="auto"/>
            </w:tcBorders>
          </w:tcPr>
          <w:p w:rsidR="00682168" w:rsidRPr="00A84C2D" w:rsidRDefault="00794A81" w:rsidP="00790A2E">
            <w:pPr>
              <w:jc w:val="center"/>
            </w:pPr>
            <w:r>
              <w:t>1,3</w:t>
            </w:r>
          </w:p>
        </w:tc>
        <w:tc>
          <w:tcPr>
            <w:tcW w:w="1418" w:type="dxa"/>
            <w:tcBorders>
              <w:top w:val="nil"/>
              <w:left w:val="single" w:sz="4" w:space="0" w:color="auto"/>
              <w:bottom w:val="single" w:sz="4" w:space="0" w:color="auto"/>
              <w:right w:val="single" w:sz="4" w:space="0" w:color="auto"/>
            </w:tcBorders>
            <w:vAlign w:val="center"/>
          </w:tcPr>
          <w:p w:rsidR="00682168" w:rsidRPr="00A84C2D" w:rsidRDefault="00170A83" w:rsidP="00790A2E">
            <w:pPr>
              <w:jc w:val="center"/>
            </w:pPr>
            <w:r>
              <w:t>1,3</w:t>
            </w:r>
          </w:p>
        </w:tc>
        <w:tc>
          <w:tcPr>
            <w:tcW w:w="1559" w:type="dxa"/>
            <w:tcBorders>
              <w:top w:val="nil"/>
              <w:left w:val="single" w:sz="4" w:space="0" w:color="auto"/>
              <w:bottom w:val="single" w:sz="4" w:space="0" w:color="auto"/>
              <w:right w:val="single" w:sz="4" w:space="0" w:color="auto"/>
            </w:tcBorders>
            <w:vAlign w:val="center"/>
          </w:tcPr>
          <w:p w:rsidR="00682168" w:rsidRPr="00A84C2D" w:rsidRDefault="00A37D86" w:rsidP="00790A2E">
            <w:pPr>
              <w:jc w:val="center"/>
            </w:pPr>
            <w:r>
              <w:t>0</w:t>
            </w:r>
          </w:p>
        </w:tc>
      </w:tr>
      <w:tr w:rsidR="00682168" w:rsidRPr="00A84C2D" w:rsidTr="00746268">
        <w:trPr>
          <w:trHeight w:val="420"/>
        </w:trPr>
        <w:tc>
          <w:tcPr>
            <w:tcW w:w="5387" w:type="dxa"/>
            <w:tcBorders>
              <w:top w:val="nil"/>
              <w:left w:val="single" w:sz="4" w:space="0" w:color="auto"/>
              <w:bottom w:val="single" w:sz="4" w:space="0" w:color="auto"/>
              <w:right w:val="single" w:sz="4" w:space="0" w:color="auto"/>
            </w:tcBorders>
            <w:vAlign w:val="center"/>
          </w:tcPr>
          <w:p w:rsidR="00682168" w:rsidRDefault="00682168" w:rsidP="00790A2E">
            <w:pPr>
              <w:jc w:val="center"/>
            </w:pPr>
            <w:r w:rsidRPr="00A84C2D">
              <w:t xml:space="preserve"> - оплата налоговых обязательств, техническая инвентаризация и паспортизация объектов </w:t>
            </w:r>
            <w:proofErr w:type="gramStart"/>
            <w:r w:rsidRPr="00A84C2D">
              <w:t>дорожного</w:t>
            </w:r>
            <w:proofErr w:type="gramEnd"/>
            <w:r w:rsidRPr="00A84C2D">
              <w:t xml:space="preserve"> </w:t>
            </w:r>
          </w:p>
          <w:p w:rsidR="00682168" w:rsidRPr="00A84C2D" w:rsidRDefault="00682168" w:rsidP="00790A2E">
            <w:pPr>
              <w:jc w:val="center"/>
            </w:pPr>
            <w:r w:rsidRPr="00A84C2D">
              <w:t>хозяйства</w:t>
            </w:r>
          </w:p>
        </w:tc>
        <w:tc>
          <w:tcPr>
            <w:tcW w:w="1418" w:type="dxa"/>
            <w:tcBorders>
              <w:top w:val="nil"/>
              <w:left w:val="single" w:sz="4" w:space="0" w:color="auto"/>
              <w:bottom w:val="single" w:sz="4" w:space="0" w:color="auto"/>
              <w:right w:val="single" w:sz="4" w:space="0" w:color="auto"/>
            </w:tcBorders>
          </w:tcPr>
          <w:p w:rsidR="00682168" w:rsidRPr="00A84C2D" w:rsidRDefault="00794A81" w:rsidP="00790A2E">
            <w:pPr>
              <w:jc w:val="center"/>
            </w:pPr>
            <w:r>
              <w:t>71,8</w:t>
            </w:r>
          </w:p>
        </w:tc>
        <w:tc>
          <w:tcPr>
            <w:tcW w:w="1418" w:type="dxa"/>
            <w:tcBorders>
              <w:top w:val="nil"/>
              <w:left w:val="single" w:sz="4" w:space="0" w:color="auto"/>
              <w:bottom w:val="single" w:sz="4" w:space="0" w:color="auto"/>
              <w:right w:val="single" w:sz="4" w:space="0" w:color="auto"/>
            </w:tcBorders>
            <w:vAlign w:val="center"/>
          </w:tcPr>
          <w:p w:rsidR="00682168" w:rsidRPr="00A84C2D" w:rsidRDefault="00170A83" w:rsidP="00790A2E">
            <w:pPr>
              <w:jc w:val="center"/>
            </w:pPr>
            <w:r>
              <w:t>74,9</w:t>
            </w:r>
          </w:p>
        </w:tc>
        <w:tc>
          <w:tcPr>
            <w:tcW w:w="1559" w:type="dxa"/>
            <w:tcBorders>
              <w:top w:val="nil"/>
              <w:left w:val="single" w:sz="4" w:space="0" w:color="auto"/>
              <w:bottom w:val="single" w:sz="4" w:space="0" w:color="auto"/>
              <w:right w:val="single" w:sz="4" w:space="0" w:color="auto"/>
            </w:tcBorders>
            <w:vAlign w:val="center"/>
          </w:tcPr>
          <w:p w:rsidR="00682168" w:rsidRPr="00A84C2D" w:rsidRDefault="00A37D86" w:rsidP="00790A2E">
            <w:pPr>
              <w:jc w:val="center"/>
            </w:pPr>
            <w:r>
              <w:t>+3,1</w:t>
            </w:r>
          </w:p>
        </w:tc>
      </w:tr>
      <w:tr w:rsidR="00682168" w:rsidRPr="00A84C2D" w:rsidTr="00746268">
        <w:trPr>
          <w:trHeight w:val="420"/>
        </w:trPr>
        <w:tc>
          <w:tcPr>
            <w:tcW w:w="5387" w:type="dxa"/>
            <w:tcBorders>
              <w:top w:val="nil"/>
              <w:left w:val="single" w:sz="4" w:space="0" w:color="auto"/>
              <w:bottom w:val="single" w:sz="4" w:space="0" w:color="auto"/>
              <w:right w:val="single" w:sz="4" w:space="0" w:color="auto"/>
            </w:tcBorders>
            <w:vAlign w:val="center"/>
          </w:tcPr>
          <w:p w:rsidR="00682168" w:rsidRPr="00A84C2D" w:rsidRDefault="00682168" w:rsidP="00790A2E">
            <w:pPr>
              <w:jc w:val="center"/>
            </w:pPr>
            <w:r w:rsidRPr="00A84C2D">
              <w:t xml:space="preserve"> - содержание и ремонт средств организации дорожного движения, разметка</w:t>
            </w:r>
          </w:p>
        </w:tc>
        <w:tc>
          <w:tcPr>
            <w:tcW w:w="1418" w:type="dxa"/>
            <w:tcBorders>
              <w:top w:val="nil"/>
              <w:left w:val="single" w:sz="4" w:space="0" w:color="auto"/>
              <w:bottom w:val="single" w:sz="4" w:space="0" w:color="auto"/>
              <w:right w:val="single" w:sz="4" w:space="0" w:color="auto"/>
            </w:tcBorders>
          </w:tcPr>
          <w:p w:rsidR="00682168" w:rsidRPr="00A84C2D" w:rsidRDefault="00794A81" w:rsidP="00790A2E">
            <w:pPr>
              <w:jc w:val="center"/>
            </w:pPr>
            <w:r>
              <w:t>16,8</w:t>
            </w:r>
          </w:p>
        </w:tc>
        <w:tc>
          <w:tcPr>
            <w:tcW w:w="1418" w:type="dxa"/>
            <w:tcBorders>
              <w:top w:val="nil"/>
              <w:left w:val="single" w:sz="4" w:space="0" w:color="auto"/>
              <w:bottom w:val="single" w:sz="4" w:space="0" w:color="auto"/>
              <w:right w:val="single" w:sz="4" w:space="0" w:color="auto"/>
            </w:tcBorders>
            <w:vAlign w:val="center"/>
          </w:tcPr>
          <w:p w:rsidR="00682168" w:rsidRPr="00A84C2D" w:rsidRDefault="00170A83" w:rsidP="00790A2E">
            <w:pPr>
              <w:jc w:val="center"/>
            </w:pPr>
            <w:r>
              <w:t>5,8</w:t>
            </w:r>
          </w:p>
        </w:tc>
        <w:tc>
          <w:tcPr>
            <w:tcW w:w="1559" w:type="dxa"/>
            <w:tcBorders>
              <w:top w:val="nil"/>
              <w:left w:val="single" w:sz="4" w:space="0" w:color="auto"/>
              <w:bottom w:val="single" w:sz="4" w:space="0" w:color="auto"/>
              <w:right w:val="single" w:sz="4" w:space="0" w:color="auto"/>
            </w:tcBorders>
            <w:vAlign w:val="center"/>
          </w:tcPr>
          <w:p w:rsidR="00682168" w:rsidRPr="00A84C2D" w:rsidRDefault="00A37D86" w:rsidP="00790A2E">
            <w:pPr>
              <w:jc w:val="center"/>
            </w:pPr>
            <w:r>
              <w:t>-9</w:t>
            </w:r>
          </w:p>
        </w:tc>
      </w:tr>
      <w:tr w:rsidR="00682168" w:rsidRPr="00A84C2D" w:rsidTr="00746268">
        <w:trPr>
          <w:trHeight w:val="420"/>
        </w:trPr>
        <w:tc>
          <w:tcPr>
            <w:tcW w:w="5387" w:type="dxa"/>
            <w:tcBorders>
              <w:top w:val="nil"/>
              <w:left w:val="single" w:sz="4" w:space="0" w:color="auto"/>
              <w:bottom w:val="single" w:sz="4" w:space="0" w:color="auto"/>
              <w:right w:val="single" w:sz="4" w:space="0" w:color="auto"/>
            </w:tcBorders>
            <w:vAlign w:val="center"/>
          </w:tcPr>
          <w:p w:rsidR="00682168" w:rsidRPr="00A84C2D" w:rsidRDefault="00682168" w:rsidP="00790A2E">
            <w:pPr>
              <w:jc w:val="center"/>
              <w:rPr>
                <w:color w:val="FF0000"/>
              </w:rPr>
            </w:pPr>
            <w:r w:rsidRPr="00A84C2D">
              <w:rPr>
                <w:color w:val="FF0000"/>
              </w:rPr>
              <w:t xml:space="preserve"> </w:t>
            </w:r>
            <w:proofErr w:type="gramStart"/>
            <w:r w:rsidRPr="00A84C2D">
              <w:t>- прочие работы в рамках дорожного хозяйства (ремонт дорог, выполнение проектно-сметной документации для ремонта дорог, ремонт подъездных путей и тротуаров к строящимся объектам социально-культурной сферы, перевозка и планировка шлакового щебня для отсыпки дорог в жилом пос. Желтые Пески, выполнение рекомендаций постоянных комиссий и участников Публичных слушаний, средства для соблюдения усл</w:t>
            </w:r>
            <w:r>
              <w:t xml:space="preserve">овий  софинансирования, керны и </w:t>
            </w:r>
            <w:r w:rsidRPr="00A84C2D">
              <w:t>прочие)</w:t>
            </w:r>
            <w:proofErr w:type="gramEnd"/>
          </w:p>
        </w:tc>
        <w:tc>
          <w:tcPr>
            <w:tcW w:w="1418" w:type="dxa"/>
            <w:tcBorders>
              <w:top w:val="nil"/>
              <w:left w:val="single" w:sz="4" w:space="0" w:color="auto"/>
              <w:bottom w:val="single" w:sz="4" w:space="0" w:color="auto"/>
              <w:right w:val="single" w:sz="4" w:space="0" w:color="auto"/>
            </w:tcBorders>
          </w:tcPr>
          <w:p w:rsidR="00682168" w:rsidRPr="00A84C2D" w:rsidRDefault="00794A81" w:rsidP="00790A2E">
            <w:pPr>
              <w:jc w:val="center"/>
            </w:pPr>
            <w:r>
              <w:t>33,6</w:t>
            </w:r>
          </w:p>
        </w:tc>
        <w:tc>
          <w:tcPr>
            <w:tcW w:w="1418" w:type="dxa"/>
            <w:tcBorders>
              <w:top w:val="nil"/>
              <w:left w:val="single" w:sz="4" w:space="0" w:color="auto"/>
              <w:bottom w:val="single" w:sz="4" w:space="0" w:color="auto"/>
              <w:right w:val="single" w:sz="4" w:space="0" w:color="auto"/>
            </w:tcBorders>
            <w:vAlign w:val="center"/>
          </w:tcPr>
          <w:p w:rsidR="00682168" w:rsidRPr="00A84C2D" w:rsidRDefault="00170A83" w:rsidP="00790A2E">
            <w:pPr>
              <w:jc w:val="center"/>
            </w:pPr>
            <w:r>
              <w:t>141,1</w:t>
            </w:r>
          </w:p>
        </w:tc>
        <w:tc>
          <w:tcPr>
            <w:tcW w:w="1559" w:type="dxa"/>
            <w:tcBorders>
              <w:top w:val="nil"/>
              <w:left w:val="single" w:sz="4" w:space="0" w:color="auto"/>
              <w:bottom w:val="single" w:sz="4" w:space="0" w:color="auto"/>
              <w:right w:val="single" w:sz="4" w:space="0" w:color="auto"/>
            </w:tcBorders>
            <w:vAlign w:val="center"/>
          </w:tcPr>
          <w:p w:rsidR="00682168" w:rsidRPr="00A84C2D" w:rsidRDefault="00A37D86" w:rsidP="00790A2E">
            <w:pPr>
              <w:jc w:val="center"/>
            </w:pPr>
            <w:r>
              <w:t>+107,5</w:t>
            </w:r>
          </w:p>
        </w:tc>
      </w:tr>
      <w:tr w:rsidR="00682168" w:rsidRPr="00A84C2D" w:rsidTr="00746268">
        <w:trPr>
          <w:trHeight w:val="420"/>
        </w:trPr>
        <w:tc>
          <w:tcPr>
            <w:tcW w:w="5387" w:type="dxa"/>
            <w:tcBorders>
              <w:top w:val="nil"/>
              <w:left w:val="single" w:sz="4" w:space="0" w:color="auto"/>
              <w:bottom w:val="single" w:sz="4" w:space="0" w:color="auto"/>
              <w:right w:val="single" w:sz="4" w:space="0" w:color="auto"/>
            </w:tcBorders>
            <w:vAlign w:val="center"/>
          </w:tcPr>
          <w:p w:rsidR="00682168" w:rsidRPr="00A84C2D" w:rsidRDefault="00682168" w:rsidP="00790A2E">
            <w:pPr>
              <w:jc w:val="center"/>
            </w:pPr>
            <w:r w:rsidRPr="00A84C2D">
              <w:t>Приобретение специализированной техники</w:t>
            </w:r>
          </w:p>
        </w:tc>
        <w:tc>
          <w:tcPr>
            <w:tcW w:w="1418" w:type="dxa"/>
            <w:tcBorders>
              <w:top w:val="nil"/>
              <w:left w:val="single" w:sz="4" w:space="0" w:color="auto"/>
              <w:bottom w:val="single" w:sz="4" w:space="0" w:color="auto"/>
              <w:right w:val="single" w:sz="4" w:space="0" w:color="auto"/>
            </w:tcBorders>
          </w:tcPr>
          <w:p w:rsidR="00682168" w:rsidRPr="00A84C2D" w:rsidRDefault="00794A81" w:rsidP="00790A2E">
            <w:pPr>
              <w:jc w:val="center"/>
            </w:pPr>
            <w:r>
              <w:t>0</w:t>
            </w:r>
          </w:p>
        </w:tc>
        <w:tc>
          <w:tcPr>
            <w:tcW w:w="1418" w:type="dxa"/>
            <w:tcBorders>
              <w:top w:val="nil"/>
              <w:left w:val="single" w:sz="4" w:space="0" w:color="auto"/>
              <w:bottom w:val="single" w:sz="4" w:space="0" w:color="auto"/>
              <w:right w:val="single" w:sz="4" w:space="0" w:color="auto"/>
            </w:tcBorders>
            <w:vAlign w:val="center"/>
          </w:tcPr>
          <w:p w:rsidR="00682168" w:rsidRPr="00A84C2D" w:rsidRDefault="00170A83" w:rsidP="00790A2E">
            <w:pPr>
              <w:jc w:val="center"/>
            </w:pPr>
            <w:r>
              <w:t>20,0</w:t>
            </w:r>
          </w:p>
        </w:tc>
        <w:tc>
          <w:tcPr>
            <w:tcW w:w="1559" w:type="dxa"/>
            <w:tcBorders>
              <w:top w:val="nil"/>
              <w:left w:val="single" w:sz="4" w:space="0" w:color="auto"/>
              <w:bottom w:val="single" w:sz="4" w:space="0" w:color="auto"/>
              <w:right w:val="single" w:sz="4" w:space="0" w:color="auto"/>
            </w:tcBorders>
            <w:vAlign w:val="center"/>
          </w:tcPr>
          <w:p w:rsidR="00682168" w:rsidRPr="00A84C2D" w:rsidRDefault="00A37D86" w:rsidP="00790A2E">
            <w:pPr>
              <w:jc w:val="center"/>
            </w:pPr>
            <w:r>
              <w:t>+20,0</w:t>
            </w:r>
          </w:p>
        </w:tc>
      </w:tr>
    </w:tbl>
    <w:p w:rsidR="00682168" w:rsidRPr="00E270BD" w:rsidRDefault="004E1119" w:rsidP="00682168">
      <w:pPr>
        <w:jc w:val="both"/>
        <w:rPr>
          <w:iCs/>
          <w:color w:val="000000" w:themeColor="text1"/>
          <w:sz w:val="28"/>
          <w:szCs w:val="28"/>
        </w:rPr>
      </w:pPr>
      <w:r w:rsidRPr="00E270BD">
        <w:rPr>
          <w:iCs/>
          <w:color w:val="0070C0"/>
          <w:sz w:val="28"/>
          <w:szCs w:val="28"/>
        </w:rPr>
        <w:t xml:space="preserve">        </w:t>
      </w:r>
      <w:r w:rsidRPr="00E270BD">
        <w:rPr>
          <w:iCs/>
          <w:color w:val="000000" w:themeColor="text1"/>
          <w:sz w:val="28"/>
          <w:szCs w:val="28"/>
        </w:rPr>
        <w:t xml:space="preserve">Расходы на капитальные вложения в объекты дорожного хозяйства, в сумме 752,8 млн. руб. в 2021 году </w:t>
      </w:r>
      <w:r w:rsidR="00644817">
        <w:rPr>
          <w:iCs/>
          <w:color w:val="000000" w:themeColor="text1"/>
          <w:sz w:val="28"/>
          <w:szCs w:val="28"/>
        </w:rPr>
        <w:t xml:space="preserve">осуществлялись  </w:t>
      </w:r>
      <w:r w:rsidRPr="00E270BD">
        <w:rPr>
          <w:iCs/>
          <w:color w:val="000000" w:themeColor="text1"/>
          <w:sz w:val="28"/>
          <w:szCs w:val="28"/>
        </w:rPr>
        <w:t>по следующим объектам:</w:t>
      </w:r>
    </w:p>
    <w:p w:rsidR="004E1119" w:rsidRPr="003E511E" w:rsidRDefault="004E1119" w:rsidP="003E511E">
      <w:pPr>
        <w:pStyle w:val="ac"/>
        <w:numPr>
          <w:ilvl w:val="0"/>
          <w:numId w:val="27"/>
        </w:numPr>
        <w:tabs>
          <w:tab w:val="left" w:pos="851"/>
        </w:tabs>
        <w:ind w:left="0" w:firstLine="567"/>
        <w:jc w:val="both"/>
        <w:rPr>
          <w:sz w:val="28"/>
          <w:szCs w:val="28"/>
        </w:rPr>
      </w:pPr>
      <w:r w:rsidRPr="003E511E">
        <w:rPr>
          <w:sz w:val="28"/>
          <w:szCs w:val="28"/>
        </w:rPr>
        <w:t>Реконструкция автодороги по ул. 50 лет НЛМК в г. Липецке в сумме 471,5 млн. руб.;</w:t>
      </w:r>
    </w:p>
    <w:p w:rsidR="004E1119" w:rsidRPr="003E511E" w:rsidRDefault="004E1119" w:rsidP="003E511E">
      <w:pPr>
        <w:pStyle w:val="ac"/>
        <w:numPr>
          <w:ilvl w:val="0"/>
          <w:numId w:val="27"/>
        </w:numPr>
        <w:tabs>
          <w:tab w:val="left" w:pos="851"/>
        </w:tabs>
        <w:ind w:left="0" w:firstLine="567"/>
        <w:jc w:val="both"/>
        <w:rPr>
          <w:color w:val="000000" w:themeColor="text1"/>
          <w:sz w:val="28"/>
          <w:szCs w:val="28"/>
        </w:rPr>
      </w:pPr>
      <w:r w:rsidRPr="003E511E">
        <w:rPr>
          <w:color w:val="000000" w:themeColor="text1"/>
          <w:sz w:val="28"/>
          <w:szCs w:val="28"/>
        </w:rPr>
        <w:t>Реконструкция проспекта Победы с благоустройством прилегающей территории от пл. Победы до монумента «Танк» в г. Липецке в сумме 149,8 млн. руб.;</w:t>
      </w:r>
    </w:p>
    <w:p w:rsidR="004E1119" w:rsidRPr="003E511E" w:rsidRDefault="004E1119" w:rsidP="003E511E">
      <w:pPr>
        <w:pStyle w:val="ac"/>
        <w:numPr>
          <w:ilvl w:val="0"/>
          <w:numId w:val="27"/>
        </w:numPr>
        <w:tabs>
          <w:tab w:val="left" w:pos="851"/>
        </w:tabs>
        <w:ind w:left="0" w:firstLine="567"/>
        <w:jc w:val="both"/>
        <w:rPr>
          <w:color w:val="000000" w:themeColor="text1"/>
          <w:sz w:val="28"/>
          <w:szCs w:val="28"/>
        </w:rPr>
      </w:pPr>
      <w:r w:rsidRPr="003E511E">
        <w:rPr>
          <w:color w:val="000000" w:themeColor="text1"/>
          <w:sz w:val="28"/>
          <w:szCs w:val="28"/>
        </w:rPr>
        <w:t>Реконструкция ул. Баумана в г. Липецке в сумме  25,9 млн. руб.;</w:t>
      </w:r>
    </w:p>
    <w:p w:rsidR="004E1119" w:rsidRPr="003E511E" w:rsidRDefault="004E1119" w:rsidP="003E511E">
      <w:pPr>
        <w:pStyle w:val="ac"/>
        <w:numPr>
          <w:ilvl w:val="0"/>
          <w:numId w:val="27"/>
        </w:numPr>
        <w:tabs>
          <w:tab w:val="left" w:pos="851"/>
        </w:tabs>
        <w:ind w:left="0" w:firstLine="567"/>
        <w:jc w:val="both"/>
        <w:rPr>
          <w:color w:val="000000" w:themeColor="text1"/>
          <w:sz w:val="28"/>
          <w:szCs w:val="28"/>
        </w:rPr>
      </w:pPr>
      <w:r w:rsidRPr="003E511E">
        <w:rPr>
          <w:color w:val="000000" w:themeColor="text1"/>
          <w:sz w:val="28"/>
          <w:szCs w:val="28"/>
        </w:rPr>
        <w:t>Строительство объекта «Дорожно-транспортная инфраструктура микрорайона «Елецкий» в г. Липецке» в сумме 103,2 млн. руб.;</w:t>
      </w:r>
    </w:p>
    <w:p w:rsidR="00815AEA" w:rsidRPr="003E511E" w:rsidRDefault="004E1119" w:rsidP="003E511E">
      <w:pPr>
        <w:pStyle w:val="ac"/>
        <w:numPr>
          <w:ilvl w:val="0"/>
          <w:numId w:val="27"/>
        </w:numPr>
        <w:tabs>
          <w:tab w:val="left" w:pos="851"/>
        </w:tabs>
        <w:ind w:left="0" w:firstLine="567"/>
        <w:jc w:val="both"/>
        <w:rPr>
          <w:color w:val="000000" w:themeColor="text1"/>
          <w:sz w:val="28"/>
          <w:szCs w:val="28"/>
        </w:rPr>
      </w:pPr>
      <w:r w:rsidRPr="003E511E">
        <w:rPr>
          <w:color w:val="000000" w:themeColor="text1"/>
          <w:sz w:val="28"/>
          <w:szCs w:val="28"/>
        </w:rPr>
        <w:t xml:space="preserve">Строительство объекта «Дорожно-транспортная инфраструктура жилой застройки в районе ул. Опытной, Лебедянского шоссе, ул. Виктора Музыки в г. Липецке» в сумме 2,3 млн. </w:t>
      </w:r>
      <w:r w:rsidR="00E270BD" w:rsidRPr="003E511E">
        <w:rPr>
          <w:color w:val="000000" w:themeColor="text1"/>
          <w:sz w:val="28"/>
          <w:szCs w:val="28"/>
        </w:rPr>
        <w:t>руб</w:t>
      </w:r>
      <w:r w:rsidR="00815AEA" w:rsidRPr="003E511E">
        <w:rPr>
          <w:color w:val="000000" w:themeColor="text1"/>
          <w:sz w:val="28"/>
          <w:szCs w:val="28"/>
        </w:rPr>
        <w:t>лей.</w:t>
      </w:r>
    </w:p>
    <w:p w:rsidR="00CF23BA" w:rsidRPr="00727D10" w:rsidRDefault="00CF23BA" w:rsidP="00CF23BA">
      <w:pPr>
        <w:ind w:firstLine="567"/>
        <w:jc w:val="both"/>
        <w:rPr>
          <w:sz w:val="28"/>
          <w:szCs w:val="28"/>
        </w:rPr>
      </w:pPr>
      <w:r w:rsidRPr="00727D10">
        <w:rPr>
          <w:sz w:val="28"/>
          <w:szCs w:val="28"/>
        </w:rPr>
        <w:t>Расходы по подразделу «Прикладные научные исследования в области национальной экономики» в 2021 г</w:t>
      </w:r>
      <w:r>
        <w:rPr>
          <w:sz w:val="28"/>
          <w:szCs w:val="28"/>
        </w:rPr>
        <w:t>оду составили 25</w:t>
      </w:r>
      <w:r w:rsidR="00016E20">
        <w:rPr>
          <w:sz w:val="28"/>
          <w:szCs w:val="28"/>
        </w:rPr>
        <w:t>,3 млн. руб.</w:t>
      </w:r>
      <w:r w:rsidRPr="00727D10">
        <w:rPr>
          <w:sz w:val="28"/>
          <w:szCs w:val="28"/>
        </w:rPr>
        <w:t xml:space="preserve"> </w:t>
      </w:r>
      <w:r>
        <w:rPr>
          <w:sz w:val="28"/>
          <w:szCs w:val="28"/>
        </w:rPr>
        <w:t xml:space="preserve">или 100 % от плана, основная сумма направлена на </w:t>
      </w:r>
      <w:r w:rsidRPr="00F11301">
        <w:rPr>
          <w:sz w:val="28"/>
          <w:szCs w:val="28"/>
        </w:rPr>
        <w:t xml:space="preserve">актуализацию </w:t>
      </w:r>
      <w:r>
        <w:rPr>
          <w:sz w:val="28"/>
          <w:szCs w:val="28"/>
        </w:rPr>
        <w:t xml:space="preserve">департаментом дорожного хозяйства и благоустройства </w:t>
      </w:r>
      <w:proofErr w:type="gramStart"/>
      <w:r>
        <w:rPr>
          <w:sz w:val="28"/>
          <w:szCs w:val="28"/>
        </w:rPr>
        <w:t>администрации города Липецка п</w:t>
      </w:r>
      <w:r w:rsidRPr="00F11301">
        <w:rPr>
          <w:sz w:val="28"/>
          <w:szCs w:val="28"/>
        </w:rPr>
        <w:t>рограммы комплексного развития транспортной инфраструктуры</w:t>
      </w:r>
      <w:proofErr w:type="gramEnd"/>
      <w:r>
        <w:rPr>
          <w:sz w:val="28"/>
          <w:szCs w:val="28"/>
        </w:rPr>
        <w:t xml:space="preserve"> </w:t>
      </w:r>
      <w:r w:rsidR="00746268">
        <w:rPr>
          <w:sz w:val="28"/>
          <w:szCs w:val="28"/>
        </w:rPr>
        <w:t xml:space="preserve">в сумме </w:t>
      </w:r>
      <w:r>
        <w:rPr>
          <w:sz w:val="28"/>
          <w:szCs w:val="28"/>
        </w:rPr>
        <w:t>20</w:t>
      </w:r>
      <w:r w:rsidR="00016E20">
        <w:rPr>
          <w:sz w:val="28"/>
          <w:szCs w:val="28"/>
        </w:rPr>
        <w:t>,2 млн</w:t>
      </w:r>
      <w:r>
        <w:rPr>
          <w:sz w:val="28"/>
          <w:szCs w:val="28"/>
        </w:rPr>
        <w:t>. рублей.</w:t>
      </w:r>
    </w:p>
    <w:p w:rsidR="00CF23BA" w:rsidRDefault="00CF23BA" w:rsidP="00544130">
      <w:pPr>
        <w:tabs>
          <w:tab w:val="left" w:pos="567"/>
        </w:tabs>
        <w:jc w:val="both"/>
        <w:rPr>
          <w:sz w:val="28"/>
          <w:szCs w:val="28"/>
        </w:rPr>
      </w:pPr>
      <w:r>
        <w:rPr>
          <w:sz w:val="28"/>
          <w:szCs w:val="28"/>
        </w:rPr>
        <w:lastRenderedPageBreak/>
        <w:t xml:space="preserve">        </w:t>
      </w:r>
      <w:r w:rsidRPr="00727D10">
        <w:rPr>
          <w:sz w:val="28"/>
          <w:szCs w:val="28"/>
        </w:rPr>
        <w:t>По подразделу «Другие вопросы в области национальной экономики»</w:t>
      </w:r>
      <w:r>
        <w:rPr>
          <w:sz w:val="28"/>
          <w:szCs w:val="28"/>
        </w:rPr>
        <w:t xml:space="preserve"> расходы отражены в сумме </w:t>
      </w:r>
      <w:r w:rsidRPr="00727D10">
        <w:rPr>
          <w:sz w:val="28"/>
          <w:szCs w:val="28"/>
        </w:rPr>
        <w:t xml:space="preserve"> </w:t>
      </w:r>
      <w:r>
        <w:rPr>
          <w:sz w:val="28"/>
          <w:szCs w:val="28"/>
        </w:rPr>
        <w:t>124</w:t>
      </w:r>
      <w:r w:rsidR="00016E20">
        <w:rPr>
          <w:sz w:val="28"/>
          <w:szCs w:val="28"/>
        </w:rPr>
        <w:t>,</w:t>
      </w:r>
      <w:r>
        <w:rPr>
          <w:sz w:val="28"/>
          <w:szCs w:val="28"/>
        </w:rPr>
        <w:t>6</w:t>
      </w:r>
      <w:r w:rsidR="00016E20">
        <w:rPr>
          <w:sz w:val="28"/>
          <w:szCs w:val="28"/>
        </w:rPr>
        <w:t xml:space="preserve"> млн. руб.</w:t>
      </w:r>
      <w:r w:rsidRPr="00727D10">
        <w:rPr>
          <w:sz w:val="28"/>
          <w:szCs w:val="28"/>
        </w:rPr>
        <w:t xml:space="preserve"> </w:t>
      </w:r>
      <w:r w:rsidR="00746268">
        <w:rPr>
          <w:sz w:val="28"/>
          <w:szCs w:val="28"/>
        </w:rPr>
        <w:t>или 97,2 % от уточненного плана и направлены на следующие цели:</w:t>
      </w:r>
    </w:p>
    <w:p w:rsidR="007A046C" w:rsidRPr="003E511E" w:rsidRDefault="007A046C" w:rsidP="003E511E">
      <w:pPr>
        <w:pStyle w:val="ac"/>
        <w:numPr>
          <w:ilvl w:val="0"/>
          <w:numId w:val="27"/>
        </w:numPr>
        <w:tabs>
          <w:tab w:val="left" w:pos="567"/>
          <w:tab w:val="left" w:pos="851"/>
        </w:tabs>
        <w:ind w:left="0" w:firstLine="567"/>
        <w:jc w:val="both"/>
        <w:rPr>
          <w:sz w:val="28"/>
          <w:szCs w:val="28"/>
        </w:rPr>
      </w:pPr>
      <w:r w:rsidRPr="003E511E">
        <w:rPr>
          <w:sz w:val="28"/>
          <w:szCs w:val="28"/>
        </w:rPr>
        <w:t>22,9 млн. руб. в рамках муниципальной программы «Развитие экономического потенциала города Липецка» на финансовое обеспечение выполнения муниципального задания МБУ «Технопарк Липецк» 12,0 млн. руб. и содержание МКУ «Управление муниципального заказа города Липецка» 10,3 млн. руб.;</w:t>
      </w:r>
    </w:p>
    <w:p w:rsidR="007A046C" w:rsidRPr="003E511E" w:rsidRDefault="007A046C" w:rsidP="003E511E">
      <w:pPr>
        <w:pStyle w:val="ac"/>
        <w:numPr>
          <w:ilvl w:val="0"/>
          <w:numId w:val="27"/>
        </w:numPr>
        <w:tabs>
          <w:tab w:val="left" w:pos="567"/>
          <w:tab w:val="left" w:pos="851"/>
        </w:tabs>
        <w:ind w:left="0" w:firstLine="567"/>
        <w:jc w:val="both"/>
        <w:rPr>
          <w:sz w:val="28"/>
          <w:szCs w:val="28"/>
        </w:rPr>
      </w:pPr>
      <w:r w:rsidRPr="003E511E">
        <w:rPr>
          <w:sz w:val="28"/>
          <w:szCs w:val="28"/>
        </w:rPr>
        <w:t>91,5 млн. руб. в рамках муниципальной программы «Градостроительная деятельность на территории города Липецка» на содержание МКУ «Управления строительства города Липецка» 76,8 млн. руб. и разработку и внесение изменений в градостроительную документацию 14,7 млн. руб.;</w:t>
      </w:r>
    </w:p>
    <w:p w:rsidR="00746268" w:rsidRPr="003E511E" w:rsidRDefault="007A046C" w:rsidP="003E511E">
      <w:pPr>
        <w:pStyle w:val="ac"/>
        <w:numPr>
          <w:ilvl w:val="0"/>
          <w:numId w:val="27"/>
        </w:numPr>
        <w:tabs>
          <w:tab w:val="left" w:pos="567"/>
          <w:tab w:val="left" w:pos="851"/>
        </w:tabs>
        <w:ind w:left="0" w:firstLine="567"/>
        <w:jc w:val="both"/>
        <w:rPr>
          <w:sz w:val="28"/>
          <w:szCs w:val="28"/>
        </w:rPr>
      </w:pPr>
      <w:r w:rsidRPr="003E511E">
        <w:rPr>
          <w:sz w:val="28"/>
          <w:szCs w:val="28"/>
        </w:rPr>
        <w:t>2,1 млн. руб. в рамках муниципальных программ «Развитие культуры и туризма в городе Липецке» (2,0 млн. руб. на проведение событийных мероприятий туристической направленности) и в рамках муниципальной программы «</w:t>
      </w:r>
      <w:proofErr w:type="gramStart"/>
      <w:r w:rsidRPr="003E511E">
        <w:rPr>
          <w:sz w:val="28"/>
          <w:szCs w:val="28"/>
        </w:rPr>
        <w:t>Липецк-мы</w:t>
      </w:r>
      <w:proofErr w:type="gramEnd"/>
      <w:r w:rsidRPr="003E511E">
        <w:rPr>
          <w:sz w:val="28"/>
          <w:szCs w:val="28"/>
        </w:rPr>
        <w:t xml:space="preserve"> вместе!» (0,1 млн. руб. на мероприятия по патриотическому воспитанию);</w:t>
      </w:r>
    </w:p>
    <w:p w:rsidR="007A046C" w:rsidRPr="003E511E" w:rsidRDefault="007A046C" w:rsidP="003E511E">
      <w:pPr>
        <w:pStyle w:val="ac"/>
        <w:numPr>
          <w:ilvl w:val="0"/>
          <w:numId w:val="27"/>
        </w:numPr>
        <w:tabs>
          <w:tab w:val="left" w:pos="567"/>
          <w:tab w:val="left" w:pos="851"/>
        </w:tabs>
        <w:ind w:left="0" w:firstLine="567"/>
        <w:jc w:val="both"/>
        <w:rPr>
          <w:sz w:val="28"/>
          <w:szCs w:val="28"/>
        </w:rPr>
      </w:pPr>
      <w:r w:rsidRPr="003E511E">
        <w:rPr>
          <w:sz w:val="28"/>
          <w:szCs w:val="28"/>
        </w:rPr>
        <w:t xml:space="preserve">8,1 млн. руб. </w:t>
      </w:r>
      <w:r w:rsidR="00AE3A7A" w:rsidRPr="003E511E">
        <w:rPr>
          <w:sz w:val="28"/>
          <w:szCs w:val="28"/>
        </w:rPr>
        <w:t>непрограммных расходов направлено на исполнение судебных решений, оплату административных штрафов, проведение автотехнической экспертизы по делам, рассматриваемым в суде по факту возмещения ущерба, возникшему при ДТП, и судебной строительно-технической экспертизы</w:t>
      </w:r>
      <w:r w:rsidR="003C2416" w:rsidRPr="003E511E">
        <w:rPr>
          <w:sz w:val="28"/>
          <w:szCs w:val="28"/>
        </w:rPr>
        <w:t>.</w:t>
      </w:r>
    </w:p>
    <w:p w:rsidR="003F3B3B" w:rsidRPr="00727D10" w:rsidRDefault="003F3B3B" w:rsidP="003F3B3B">
      <w:pPr>
        <w:tabs>
          <w:tab w:val="left" w:pos="567"/>
        </w:tabs>
        <w:ind w:firstLine="567"/>
        <w:jc w:val="both"/>
        <w:rPr>
          <w:sz w:val="28"/>
          <w:szCs w:val="28"/>
        </w:rPr>
      </w:pPr>
    </w:p>
    <w:p w:rsidR="00CF23BA" w:rsidRDefault="00CF23BA" w:rsidP="00CF23BA">
      <w:pPr>
        <w:jc w:val="center"/>
        <w:rPr>
          <w:b/>
          <w:sz w:val="28"/>
          <w:szCs w:val="28"/>
        </w:rPr>
      </w:pPr>
      <w:r w:rsidRPr="009C280D">
        <w:rPr>
          <w:b/>
          <w:sz w:val="28"/>
          <w:szCs w:val="28"/>
        </w:rPr>
        <w:t>Раздел 05 «Жилищно-коммунальное хозяйство»</w:t>
      </w:r>
    </w:p>
    <w:p w:rsidR="00CF23BA" w:rsidRDefault="00CF23BA" w:rsidP="00CF23BA">
      <w:pPr>
        <w:jc w:val="both"/>
        <w:rPr>
          <w:sz w:val="28"/>
          <w:szCs w:val="28"/>
        </w:rPr>
      </w:pPr>
      <w:r>
        <w:rPr>
          <w:sz w:val="28"/>
          <w:szCs w:val="28"/>
        </w:rPr>
        <w:t xml:space="preserve">       </w:t>
      </w:r>
      <w:r w:rsidRPr="00DD50F5">
        <w:rPr>
          <w:sz w:val="28"/>
          <w:szCs w:val="28"/>
        </w:rPr>
        <w:t>Плановые назначения на поддержку жилищно-коммунального хозяйства в 2021 году составили 2374</w:t>
      </w:r>
      <w:r w:rsidR="002D3432">
        <w:rPr>
          <w:sz w:val="28"/>
          <w:szCs w:val="28"/>
        </w:rPr>
        <w:t>,</w:t>
      </w:r>
      <w:r w:rsidRPr="00DD50F5">
        <w:rPr>
          <w:sz w:val="28"/>
          <w:szCs w:val="28"/>
        </w:rPr>
        <w:t>8</w:t>
      </w:r>
      <w:r w:rsidR="002D3432">
        <w:rPr>
          <w:sz w:val="28"/>
          <w:szCs w:val="28"/>
        </w:rPr>
        <w:t xml:space="preserve"> млн.</w:t>
      </w:r>
      <w:r w:rsidRPr="00DD50F5">
        <w:rPr>
          <w:sz w:val="28"/>
          <w:szCs w:val="28"/>
        </w:rPr>
        <w:t xml:space="preserve"> рублей, расходы по данному разделу составили  2182</w:t>
      </w:r>
      <w:r w:rsidR="002D3432">
        <w:rPr>
          <w:sz w:val="28"/>
          <w:szCs w:val="28"/>
        </w:rPr>
        <w:t>,6 млн</w:t>
      </w:r>
      <w:r w:rsidRPr="00DD50F5">
        <w:rPr>
          <w:sz w:val="28"/>
          <w:szCs w:val="28"/>
        </w:rPr>
        <w:t>. руб. или 91,9% от плана</w:t>
      </w:r>
      <w:r>
        <w:rPr>
          <w:sz w:val="28"/>
          <w:szCs w:val="28"/>
        </w:rPr>
        <w:t>.</w:t>
      </w:r>
    </w:p>
    <w:p w:rsidR="00CF23BA" w:rsidRDefault="00CF23BA" w:rsidP="00710C11">
      <w:pPr>
        <w:tabs>
          <w:tab w:val="left" w:pos="567"/>
        </w:tabs>
        <w:jc w:val="both"/>
        <w:rPr>
          <w:sz w:val="28"/>
          <w:szCs w:val="28"/>
        </w:rPr>
      </w:pPr>
      <w:r>
        <w:rPr>
          <w:sz w:val="28"/>
          <w:szCs w:val="28"/>
        </w:rPr>
        <w:t xml:space="preserve">      </w:t>
      </w:r>
      <w:r w:rsidR="00710C11">
        <w:rPr>
          <w:sz w:val="28"/>
          <w:szCs w:val="28"/>
        </w:rPr>
        <w:t xml:space="preserve"> </w:t>
      </w:r>
      <w:r>
        <w:rPr>
          <w:sz w:val="28"/>
          <w:szCs w:val="28"/>
        </w:rPr>
        <w:t xml:space="preserve">На «Жилищное хозяйство» </w:t>
      </w:r>
      <w:r w:rsidRPr="009C280D">
        <w:rPr>
          <w:sz w:val="28"/>
          <w:szCs w:val="28"/>
        </w:rPr>
        <w:t>направлено 1043</w:t>
      </w:r>
      <w:r w:rsidR="002D3432">
        <w:rPr>
          <w:sz w:val="28"/>
          <w:szCs w:val="28"/>
        </w:rPr>
        <w:t>,7 млн.</w:t>
      </w:r>
      <w:r w:rsidRPr="009C280D">
        <w:rPr>
          <w:sz w:val="28"/>
          <w:szCs w:val="28"/>
        </w:rPr>
        <w:t xml:space="preserve"> руб. или 91,3% от плана 2021 года</w:t>
      </w:r>
      <w:r>
        <w:rPr>
          <w:sz w:val="28"/>
          <w:szCs w:val="28"/>
        </w:rPr>
        <w:t>, в том числе в рамках программы</w:t>
      </w:r>
      <w:r w:rsidRPr="009C280D">
        <w:rPr>
          <w:sz w:val="28"/>
          <w:szCs w:val="28"/>
        </w:rPr>
        <w:t xml:space="preserve"> «Развитие жилищно-коммунального хозяйства города Липецка» </w:t>
      </w:r>
      <w:r>
        <w:rPr>
          <w:sz w:val="28"/>
          <w:szCs w:val="28"/>
        </w:rPr>
        <w:t>- 945</w:t>
      </w:r>
      <w:r w:rsidR="002D3432">
        <w:rPr>
          <w:sz w:val="28"/>
          <w:szCs w:val="28"/>
        </w:rPr>
        <w:t>,8 млн. руб.</w:t>
      </w:r>
      <w:r w:rsidRPr="009C280D">
        <w:rPr>
          <w:sz w:val="28"/>
          <w:szCs w:val="28"/>
        </w:rPr>
        <w:t xml:space="preserve"> или 92,3% от плана</w:t>
      </w:r>
      <w:r>
        <w:rPr>
          <w:sz w:val="28"/>
          <w:szCs w:val="28"/>
        </w:rPr>
        <w:t>.</w:t>
      </w:r>
      <w:r w:rsidRPr="009C280D">
        <w:rPr>
          <w:sz w:val="28"/>
          <w:szCs w:val="28"/>
        </w:rPr>
        <w:t xml:space="preserve">      </w:t>
      </w:r>
      <w:r>
        <w:rPr>
          <w:sz w:val="28"/>
          <w:szCs w:val="28"/>
        </w:rPr>
        <w:t xml:space="preserve">                   </w:t>
      </w:r>
    </w:p>
    <w:p w:rsidR="00CF23BA" w:rsidRDefault="00CF23BA" w:rsidP="00CF23BA">
      <w:pPr>
        <w:ind w:firstLine="567"/>
        <w:jc w:val="both"/>
        <w:rPr>
          <w:sz w:val="28"/>
          <w:szCs w:val="28"/>
        </w:rPr>
      </w:pPr>
      <w:r>
        <w:rPr>
          <w:sz w:val="28"/>
          <w:szCs w:val="28"/>
        </w:rPr>
        <w:t>Н</w:t>
      </w:r>
      <w:r w:rsidRPr="009C280D">
        <w:rPr>
          <w:sz w:val="28"/>
          <w:szCs w:val="28"/>
        </w:rPr>
        <w:t>а переселение граждан из аварийного жилищного фонда города (национальный проект «Жиль</w:t>
      </w:r>
      <w:r>
        <w:rPr>
          <w:sz w:val="28"/>
          <w:szCs w:val="28"/>
        </w:rPr>
        <w:t xml:space="preserve">е и городская среда») за счет средств бюджетов различных уровней направлено </w:t>
      </w:r>
      <w:r w:rsidRPr="004A4AF4">
        <w:rPr>
          <w:sz w:val="28"/>
          <w:szCs w:val="28"/>
        </w:rPr>
        <w:t>888</w:t>
      </w:r>
      <w:r w:rsidR="002D3432">
        <w:rPr>
          <w:sz w:val="28"/>
          <w:szCs w:val="28"/>
        </w:rPr>
        <w:t xml:space="preserve">,6 млн. </w:t>
      </w:r>
      <w:r>
        <w:rPr>
          <w:sz w:val="28"/>
          <w:szCs w:val="28"/>
        </w:rPr>
        <w:t>руб</w:t>
      </w:r>
      <w:r w:rsidR="002D3432">
        <w:rPr>
          <w:sz w:val="28"/>
          <w:szCs w:val="28"/>
        </w:rPr>
        <w:t>.</w:t>
      </w:r>
      <w:r>
        <w:rPr>
          <w:sz w:val="28"/>
          <w:szCs w:val="28"/>
        </w:rPr>
        <w:t xml:space="preserve">, а также </w:t>
      </w:r>
      <w:r w:rsidRPr="009C280D">
        <w:rPr>
          <w:sz w:val="28"/>
          <w:szCs w:val="28"/>
        </w:rPr>
        <w:t>снос</w:t>
      </w:r>
      <w:r>
        <w:rPr>
          <w:sz w:val="28"/>
          <w:szCs w:val="28"/>
        </w:rPr>
        <w:t xml:space="preserve"> расселенных аварийных домов </w:t>
      </w:r>
      <w:r w:rsidRPr="009C280D">
        <w:rPr>
          <w:sz w:val="28"/>
          <w:szCs w:val="28"/>
        </w:rPr>
        <w:t xml:space="preserve"> 3</w:t>
      </w:r>
      <w:r w:rsidR="002D3432">
        <w:rPr>
          <w:sz w:val="28"/>
          <w:szCs w:val="28"/>
        </w:rPr>
        <w:t>,</w:t>
      </w:r>
      <w:r w:rsidRPr="009C280D">
        <w:rPr>
          <w:sz w:val="28"/>
          <w:szCs w:val="28"/>
        </w:rPr>
        <w:t>2</w:t>
      </w:r>
      <w:r w:rsidR="002D3432">
        <w:rPr>
          <w:sz w:val="28"/>
          <w:szCs w:val="28"/>
        </w:rPr>
        <w:t xml:space="preserve"> млн.</w:t>
      </w:r>
      <w:r>
        <w:rPr>
          <w:sz w:val="28"/>
          <w:szCs w:val="28"/>
        </w:rPr>
        <w:t xml:space="preserve"> рублей.</w:t>
      </w:r>
      <w:r w:rsidR="000C0F31">
        <w:rPr>
          <w:sz w:val="28"/>
          <w:szCs w:val="28"/>
        </w:rPr>
        <w:t xml:space="preserve"> </w:t>
      </w:r>
    </w:p>
    <w:p w:rsidR="00A329C3" w:rsidRDefault="00A329C3" w:rsidP="00A329C3">
      <w:pPr>
        <w:ind w:firstLine="567"/>
        <w:jc w:val="both"/>
        <w:rPr>
          <w:sz w:val="28"/>
          <w:szCs w:val="28"/>
        </w:rPr>
      </w:pPr>
      <w:r>
        <w:rPr>
          <w:sz w:val="28"/>
          <w:szCs w:val="28"/>
        </w:rPr>
        <w:t xml:space="preserve">В рамках исполнения мероприятий по переселению граждан исполнителями программы МКУ «Управление строительства города Липецка» осуществлялось строительство жилых помещений, а  МУ «Управление капитального ремонта г. Липецка»  приобретались квартиры.  </w:t>
      </w:r>
    </w:p>
    <w:p w:rsidR="00082E61" w:rsidRPr="00707545" w:rsidRDefault="000C0F31" w:rsidP="00933CF4">
      <w:pPr>
        <w:tabs>
          <w:tab w:val="left" w:pos="567"/>
        </w:tabs>
        <w:ind w:firstLine="567"/>
        <w:jc w:val="both"/>
        <w:rPr>
          <w:i/>
          <w:sz w:val="28"/>
          <w:szCs w:val="28"/>
        </w:rPr>
      </w:pPr>
      <w:r w:rsidRPr="00744A9C">
        <w:rPr>
          <w:b/>
          <w:sz w:val="28"/>
          <w:szCs w:val="28"/>
        </w:rPr>
        <w:t xml:space="preserve">Контрольным мероприятием эффективности и целевого использования </w:t>
      </w:r>
      <w:proofErr w:type="gramStart"/>
      <w:r w:rsidRPr="00744A9C">
        <w:rPr>
          <w:b/>
          <w:sz w:val="28"/>
          <w:szCs w:val="28"/>
        </w:rPr>
        <w:t xml:space="preserve">средств, выделенных на переселение граждан из аварийного жилищного фонда  </w:t>
      </w:r>
      <w:r w:rsidR="00BA0531">
        <w:rPr>
          <w:i/>
          <w:sz w:val="28"/>
          <w:szCs w:val="28"/>
        </w:rPr>
        <w:t>у</w:t>
      </w:r>
      <w:r w:rsidR="00082E61" w:rsidRPr="00707545">
        <w:rPr>
          <w:i/>
          <w:sz w:val="28"/>
          <w:szCs w:val="28"/>
        </w:rPr>
        <w:t>становлены</w:t>
      </w:r>
      <w:proofErr w:type="gramEnd"/>
      <w:r w:rsidR="00082E61" w:rsidRPr="00707545">
        <w:rPr>
          <w:i/>
          <w:sz w:val="28"/>
          <w:szCs w:val="28"/>
        </w:rPr>
        <w:t xml:space="preserve"> следующие недостатки</w:t>
      </w:r>
      <w:r w:rsidR="00C44302">
        <w:rPr>
          <w:i/>
          <w:sz w:val="28"/>
          <w:szCs w:val="28"/>
        </w:rPr>
        <w:t xml:space="preserve"> осуществления 2 этапа </w:t>
      </w:r>
      <w:r w:rsidR="00780FBB">
        <w:rPr>
          <w:i/>
          <w:sz w:val="28"/>
          <w:szCs w:val="28"/>
        </w:rPr>
        <w:t xml:space="preserve">реализации национального проекта по </w:t>
      </w:r>
      <w:r w:rsidR="00C44302">
        <w:rPr>
          <w:i/>
          <w:sz w:val="28"/>
          <w:szCs w:val="28"/>
        </w:rPr>
        <w:t>переселению (2020-2021 годы)</w:t>
      </w:r>
      <w:r w:rsidR="00082E61" w:rsidRPr="00707545">
        <w:rPr>
          <w:i/>
          <w:sz w:val="28"/>
          <w:szCs w:val="28"/>
        </w:rPr>
        <w:t>:</w:t>
      </w:r>
    </w:p>
    <w:p w:rsidR="00082E61" w:rsidRPr="00933CF4" w:rsidRDefault="0062433E" w:rsidP="0062433E">
      <w:pPr>
        <w:pStyle w:val="ac"/>
        <w:numPr>
          <w:ilvl w:val="3"/>
          <w:numId w:val="1"/>
        </w:numPr>
        <w:tabs>
          <w:tab w:val="left" w:pos="851"/>
        </w:tabs>
        <w:ind w:left="0" w:firstLine="567"/>
        <w:jc w:val="both"/>
        <w:rPr>
          <w:sz w:val="28"/>
          <w:szCs w:val="28"/>
        </w:rPr>
      </w:pPr>
      <w:r>
        <w:rPr>
          <w:i/>
          <w:sz w:val="28"/>
          <w:szCs w:val="28"/>
        </w:rPr>
        <w:t xml:space="preserve"> </w:t>
      </w:r>
      <w:r w:rsidR="00082E61" w:rsidRPr="00707545">
        <w:rPr>
          <w:i/>
          <w:sz w:val="28"/>
          <w:szCs w:val="28"/>
        </w:rPr>
        <w:t xml:space="preserve">Приобретенные по решению суда 2 квартиры полностью оплачены за </w:t>
      </w:r>
      <w:r w:rsidR="00082E61" w:rsidRPr="00933CF4">
        <w:rPr>
          <w:sz w:val="28"/>
          <w:szCs w:val="28"/>
        </w:rPr>
        <w:t xml:space="preserve">счет средств бюджета города. При этом имелись основания для расселения их </w:t>
      </w:r>
      <w:r w:rsidR="00082E61" w:rsidRPr="00933CF4">
        <w:rPr>
          <w:sz w:val="28"/>
          <w:szCs w:val="28"/>
        </w:rPr>
        <w:lastRenderedPageBreak/>
        <w:t>на условиях софинансирования с Фондом содействия реформированию ЖКХ и областным бюджетом. Сумма упущенной выгоды составила 1,6 млн. рублей;</w:t>
      </w:r>
    </w:p>
    <w:p w:rsidR="00082E61" w:rsidRPr="00933CF4" w:rsidRDefault="0062433E" w:rsidP="0062433E">
      <w:pPr>
        <w:pStyle w:val="ac"/>
        <w:numPr>
          <w:ilvl w:val="3"/>
          <w:numId w:val="1"/>
        </w:numPr>
        <w:tabs>
          <w:tab w:val="left" w:pos="851"/>
        </w:tabs>
        <w:ind w:left="0" w:firstLine="567"/>
        <w:jc w:val="both"/>
        <w:rPr>
          <w:sz w:val="28"/>
          <w:szCs w:val="28"/>
        </w:rPr>
      </w:pPr>
      <w:r>
        <w:rPr>
          <w:sz w:val="28"/>
          <w:szCs w:val="28"/>
        </w:rPr>
        <w:t xml:space="preserve"> </w:t>
      </w:r>
      <w:r w:rsidR="00082E61" w:rsidRPr="00933CF4">
        <w:rPr>
          <w:sz w:val="28"/>
          <w:szCs w:val="28"/>
        </w:rPr>
        <w:t>Анализом стоимости приобретенных жилых помещений установлено, что в связи с увеличением стоимости 1 м</w:t>
      </w:r>
      <w:proofErr w:type="gramStart"/>
      <w:r w:rsidR="00082E61" w:rsidRPr="00933CF4">
        <w:rPr>
          <w:sz w:val="28"/>
          <w:szCs w:val="28"/>
        </w:rPr>
        <w:t>2</w:t>
      </w:r>
      <w:proofErr w:type="gramEnd"/>
      <w:r w:rsidR="00082E61" w:rsidRPr="00933CF4">
        <w:rPr>
          <w:sz w:val="28"/>
          <w:szCs w:val="28"/>
        </w:rPr>
        <w:t xml:space="preserve"> доля средств городского бюджета на покупку жилья возросла с 25% в 2020 году до 44% в 2021 </w:t>
      </w:r>
      <w:r w:rsidR="00A329C3" w:rsidRPr="00933CF4">
        <w:rPr>
          <w:sz w:val="28"/>
          <w:szCs w:val="28"/>
        </w:rPr>
        <w:t>году, т.е. практически в 2 раза;</w:t>
      </w:r>
    </w:p>
    <w:p w:rsidR="00082E61" w:rsidRPr="00933CF4" w:rsidRDefault="00082E61" w:rsidP="0062433E">
      <w:pPr>
        <w:tabs>
          <w:tab w:val="left" w:pos="709"/>
          <w:tab w:val="left" w:pos="851"/>
        </w:tabs>
        <w:ind w:firstLine="567"/>
        <w:jc w:val="both"/>
        <w:rPr>
          <w:sz w:val="28"/>
          <w:szCs w:val="28"/>
        </w:rPr>
      </w:pPr>
      <w:r w:rsidRPr="00933CF4">
        <w:rPr>
          <w:sz w:val="28"/>
          <w:szCs w:val="28"/>
        </w:rPr>
        <w:t>3.</w:t>
      </w:r>
      <w:r w:rsidR="00A329C3" w:rsidRPr="00933CF4">
        <w:rPr>
          <w:sz w:val="28"/>
          <w:szCs w:val="28"/>
        </w:rPr>
        <w:t xml:space="preserve"> </w:t>
      </w:r>
      <w:proofErr w:type="gramStart"/>
      <w:r w:rsidRPr="00933CF4">
        <w:rPr>
          <w:sz w:val="28"/>
          <w:szCs w:val="28"/>
        </w:rPr>
        <w:t>Превышение площади приобретенных жилых помещений над расселенными в 2019-2020 гг. (1 этап) составило 18%, по итогам 2 этапа (2020-2021 гг.) этот показатель запланирован в размере 13,4%, в т.ч. по приобретаемым помещениям - 14%, по строящимся жилым помещениям - 12,8%. Данный критерий при исполнении 2 этапа программы снизился на 4,6 процентных пункта, однако превышает 10%, что свидетельствует о низком уровне оптимизации расходов</w:t>
      </w:r>
      <w:proofErr w:type="gramEnd"/>
      <w:r w:rsidRPr="00933CF4">
        <w:rPr>
          <w:sz w:val="28"/>
          <w:szCs w:val="28"/>
        </w:rPr>
        <w:t>. В результате расходы бюджета на оплату дополнительной площади по результатам 2 этапа составят 112,6 млн. рублей.</w:t>
      </w:r>
    </w:p>
    <w:p w:rsidR="00082E61" w:rsidRPr="00707545" w:rsidRDefault="00A329C3" w:rsidP="0062433E">
      <w:pPr>
        <w:ind w:firstLine="567"/>
        <w:jc w:val="both"/>
        <w:rPr>
          <w:i/>
          <w:sz w:val="28"/>
          <w:szCs w:val="28"/>
        </w:rPr>
      </w:pPr>
      <w:r w:rsidRPr="00707545">
        <w:rPr>
          <w:i/>
          <w:sz w:val="28"/>
          <w:szCs w:val="28"/>
        </w:rPr>
        <w:t>По результатам проверки можно сделать вывод, что</w:t>
      </w:r>
      <w:r w:rsidR="00082E61" w:rsidRPr="00707545">
        <w:rPr>
          <w:i/>
          <w:sz w:val="28"/>
          <w:szCs w:val="28"/>
        </w:rPr>
        <w:t xml:space="preserve"> реализация мероприятий по переселению граждан из аварийного жилищного фонда способом строительства является менее затратным для бюджета города.</w:t>
      </w:r>
    </w:p>
    <w:p w:rsidR="00CF23BA" w:rsidRPr="009C280D" w:rsidRDefault="00CF23BA" w:rsidP="00CF23BA">
      <w:pPr>
        <w:jc w:val="both"/>
        <w:rPr>
          <w:sz w:val="28"/>
          <w:szCs w:val="28"/>
        </w:rPr>
      </w:pPr>
      <w:r>
        <w:rPr>
          <w:sz w:val="28"/>
          <w:szCs w:val="28"/>
        </w:rPr>
        <w:t xml:space="preserve">        На реализацию</w:t>
      </w:r>
      <w:r w:rsidRPr="004A4AF4">
        <w:rPr>
          <w:sz w:val="28"/>
          <w:szCs w:val="28"/>
        </w:rPr>
        <w:t xml:space="preserve"> мероприяти</w:t>
      </w:r>
      <w:r>
        <w:rPr>
          <w:sz w:val="28"/>
          <w:szCs w:val="28"/>
        </w:rPr>
        <w:t>я</w:t>
      </w:r>
      <w:r w:rsidRPr="004A4AF4">
        <w:rPr>
          <w:sz w:val="28"/>
          <w:szCs w:val="28"/>
        </w:rPr>
        <w:t xml:space="preserve"> «Повышение эффективности управления многоквартирными жилыми домами города Липецка»</w:t>
      </w:r>
      <w:r>
        <w:rPr>
          <w:sz w:val="28"/>
          <w:szCs w:val="28"/>
        </w:rPr>
        <w:t xml:space="preserve"> направлено 5</w:t>
      </w:r>
      <w:r w:rsidR="00A14017">
        <w:rPr>
          <w:sz w:val="28"/>
          <w:szCs w:val="28"/>
        </w:rPr>
        <w:t>,</w:t>
      </w:r>
      <w:r>
        <w:rPr>
          <w:sz w:val="28"/>
          <w:szCs w:val="28"/>
        </w:rPr>
        <w:t>9</w:t>
      </w:r>
      <w:r w:rsidR="00A14017">
        <w:rPr>
          <w:sz w:val="28"/>
          <w:szCs w:val="28"/>
        </w:rPr>
        <w:t xml:space="preserve"> млн.</w:t>
      </w:r>
      <w:r>
        <w:rPr>
          <w:sz w:val="28"/>
          <w:szCs w:val="28"/>
        </w:rPr>
        <w:t xml:space="preserve"> руб</w:t>
      </w:r>
      <w:r w:rsidR="00A14017">
        <w:rPr>
          <w:sz w:val="28"/>
          <w:szCs w:val="28"/>
        </w:rPr>
        <w:t>., из которых 3,3 млн</w:t>
      </w:r>
      <w:r>
        <w:rPr>
          <w:sz w:val="28"/>
          <w:szCs w:val="28"/>
        </w:rPr>
        <w:t>. руб</w:t>
      </w:r>
      <w:r w:rsidR="00A14017">
        <w:rPr>
          <w:sz w:val="28"/>
          <w:szCs w:val="28"/>
        </w:rPr>
        <w:t>.</w:t>
      </w:r>
      <w:r>
        <w:rPr>
          <w:sz w:val="28"/>
          <w:szCs w:val="28"/>
        </w:rPr>
        <w:t xml:space="preserve"> или </w:t>
      </w:r>
      <w:r w:rsidRPr="008E33A9">
        <w:rPr>
          <w:sz w:val="28"/>
          <w:szCs w:val="28"/>
        </w:rPr>
        <w:t xml:space="preserve">55,6 % </w:t>
      </w:r>
      <w:r>
        <w:rPr>
          <w:sz w:val="28"/>
          <w:szCs w:val="28"/>
        </w:rPr>
        <w:t xml:space="preserve">направлено на </w:t>
      </w:r>
      <w:r w:rsidRPr="004A4AF4">
        <w:rPr>
          <w:sz w:val="28"/>
          <w:szCs w:val="28"/>
        </w:rPr>
        <w:t>ремонт 11 жилых помещений для повторного заселения</w:t>
      </w:r>
      <w:r>
        <w:rPr>
          <w:sz w:val="28"/>
          <w:szCs w:val="28"/>
        </w:rPr>
        <w:t xml:space="preserve">, </w:t>
      </w:r>
      <w:r w:rsidRPr="004A4AF4">
        <w:rPr>
          <w:sz w:val="28"/>
          <w:szCs w:val="28"/>
        </w:rPr>
        <w:t>приспособление жилых помещений и общего имущества в МКД с учетом потребности инвалидов</w:t>
      </w:r>
      <w:r>
        <w:rPr>
          <w:sz w:val="28"/>
          <w:szCs w:val="28"/>
        </w:rPr>
        <w:t>.</w:t>
      </w:r>
    </w:p>
    <w:p w:rsidR="00CF23BA" w:rsidRDefault="00CF23BA" w:rsidP="005D1509">
      <w:pPr>
        <w:tabs>
          <w:tab w:val="left" w:pos="567"/>
        </w:tabs>
        <w:jc w:val="both"/>
        <w:rPr>
          <w:sz w:val="28"/>
          <w:szCs w:val="28"/>
        </w:rPr>
      </w:pPr>
      <w:r>
        <w:rPr>
          <w:sz w:val="28"/>
          <w:szCs w:val="28"/>
        </w:rPr>
        <w:t xml:space="preserve">       </w:t>
      </w:r>
      <w:r w:rsidR="005D1509">
        <w:rPr>
          <w:sz w:val="28"/>
          <w:szCs w:val="28"/>
        </w:rPr>
        <w:t xml:space="preserve"> </w:t>
      </w:r>
      <w:r w:rsidRPr="009C280D">
        <w:rPr>
          <w:sz w:val="28"/>
          <w:szCs w:val="28"/>
        </w:rPr>
        <w:t>Прочие непрограммные расходы составили 94</w:t>
      </w:r>
      <w:r w:rsidR="00A14017">
        <w:rPr>
          <w:sz w:val="28"/>
          <w:szCs w:val="28"/>
        </w:rPr>
        <w:t>,</w:t>
      </w:r>
      <w:r w:rsidRPr="009C280D">
        <w:rPr>
          <w:sz w:val="28"/>
          <w:szCs w:val="28"/>
        </w:rPr>
        <w:t>9</w:t>
      </w:r>
      <w:r w:rsidR="00A14017">
        <w:rPr>
          <w:sz w:val="28"/>
          <w:szCs w:val="28"/>
        </w:rPr>
        <w:t xml:space="preserve"> млн. </w:t>
      </w:r>
      <w:r w:rsidRPr="009C280D">
        <w:rPr>
          <w:sz w:val="28"/>
          <w:szCs w:val="28"/>
        </w:rPr>
        <w:t>руб</w:t>
      </w:r>
      <w:r w:rsidR="00A14017">
        <w:rPr>
          <w:sz w:val="28"/>
          <w:szCs w:val="28"/>
        </w:rPr>
        <w:t>.</w:t>
      </w:r>
      <w:r>
        <w:rPr>
          <w:sz w:val="28"/>
          <w:szCs w:val="28"/>
        </w:rPr>
        <w:t xml:space="preserve"> или 84,1% </w:t>
      </w:r>
      <w:r w:rsidRPr="009C280D">
        <w:rPr>
          <w:sz w:val="28"/>
          <w:szCs w:val="28"/>
        </w:rPr>
        <w:t xml:space="preserve"> плана</w:t>
      </w:r>
      <w:r w:rsidR="00471971">
        <w:rPr>
          <w:sz w:val="28"/>
          <w:szCs w:val="28"/>
        </w:rPr>
        <w:t xml:space="preserve">. </w:t>
      </w:r>
    </w:p>
    <w:p w:rsidR="005D1509" w:rsidRDefault="00CF23BA" w:rsidP="006E4F13">
      <w:pPr>
        <w:tabs>
          <w:tab w:val="left" w:pos="567"/>
        </w:tabs>
        <w:ind w:firstLine="567"/>
        <w:jc w:val="both"/>
        <w:rPr>
          <w:sz w:val="28"/>
          <w:szCs w:val="28"/>
        </w:rPr>
      </w:pPr>
      <w:r>
        <w:rPr>
          <w:sz w:val="28"/>
          <w:szCs w:val="28"/>
        </w:rPr>
        <w:t>На финансирование подраздела «Коммунальное хозяйство» направлено</w:t>
      </w:r>
      <w:r w:rsidRPr="009C280D">
        <w:rPr>
          <w:sz w:val="28"/>
          <w:szCs w:val="28"/>
        </w:rPr>
        <w:t xml:space="preserve"> </w:t>
      </w:r>
      <w:r w:rsidR="00655F6F">
        <w:rPr>
          <w:sz w:val="28"/>
          <w:szCs w:val="28"/>
        </w:rPr>
        <w:t>127,4 млн.</w:t>
      </w:r>
      <w:r w:rsidRPr="009C280D">
        <w:rPr>
          <w:sz w:val="28"/>
          <w:szCs w:val="28"/>
        </w:rPr>
        <w:t xml:space="preserve"> руб</w:t>
      </w:r>
      <w:r w:rsidR="005D1509">
        <w:rPr>
          <w:sz w:val="28"/>
          <w:szCs w:val="28"/>
        </w:rPr>
        <w:t xml:space="preserve">лей. В </w:t>
      </w:r>
      <w:r>
        <w:rPr>
          <w:sz w:val="28"/>
          <w:szCs w:val="28"/>
        </w:rPr>
        <w:t xml:space="preserve"> рамках программы </w:t>
      </w:r>
      <w:r w:rsidRPr="009C280D">
        <w:rPr>
          <w:sz w:val="28"/>
          <w:szCs w:val="28"/>
        </w:rPr>
        <w:t xml:space="preserve">«Развитие жилищно-коммунального хозяйства города Липецка» </w:t>
      </w:r>
      <w:r w:rsidR="006E4F13">
        <w:rPr>
          <w:sz w:val="28"/>
          <w:szCs w:val="28"/>
        </w:rPr>
        <w:t xml:space="preserve">израсходовано </w:t>
      </w:r>
      <w:r>
        <w:rPr>
          <w:sz w:val="28"/>
          <w:szCs w:val="28"/>
        </w:rPr>
        <w:t>107</w:t>
      </w:r>
      <w:r w:rsidR="00655F6F">
        <w:rPr>
          <w:sz w:val="28"/>
          <w:szCs w:val="28"/>
        </w:rPr>
        <w:t>,</w:t>
      </w:r>
      <w:r>
        <w:rPr>
          <w:sz w:val="28"/>
          <w:szCs w:val="28"/>
        </w:rPr>
        <w:t>0</w:t>
      </w:r>
      <w:r w:rsidR="00655F6F">
        <w:rPr>
          <w:sz w:val="28"/>
          <w:szCs w:val="28"/>
        </w:rPr>
        <w:t xml:space="preserve"> млн.</w:t>
      </w:r>
      <w:r>
        <w:rPr>
          <w:sz w:val="28"/>
          <w:szCs w:val="28"/>
        </w:rPr>
        <w:t xml:space="preserve"> руб</w:t>
      </w:r>
      <w:r w:rsidR="005D1509">
        <w:rPr>
          <w:sz w:val="28"/>
          <w:szCs w:val="28"/>
        </w:rPr>
        <w:t>., в том числе:</w:t>
      </w:r>
    </w:p>
    <w:p w:rsidR="005D1509" w:rsidRPr="0062433E" w:rsidRDefault="00CF23BA" w:rsidP="0062433E">
      <w:pPr>
        <w:pStyle w:val="ac"/>
        <w:numPr>
          <w:ilvl w:val="0"/>
          <w:numId w:val="28"/>
        </w:numPr>
        <w:tabs>
          <w:tab w:val="left" w:pos="851"/>
        </w:tabs>
        <w:ind w:left="0" w:firstLine="567"/>
        <w:jc w:val="both"/>
        <w:rPr>
          <w:sz w:val="28"/>
          <w:szCs w:val="28"/>
        </w:rPr>
      </w:pPr>
      <w:r w:rsidRPr="0062433E">
        <w:rPr>
          <w:sz w:val="28"/>
          <w:szCs w:val="28"/>
        </w:rPr>
        <w:t>на строительство и модернизацию  котельных в сумме 75</w:t>
      </w:r>
      <w:r w:rsidR="00655F6F" w:rsidRPr="0062433E">
        <w:rPr>
          <w:sz w:val="28"/>
          <w:szCs w:val="28"/>
        </w:rPr>
        <w:t>,1 млн</w:t>
      </w:r>
      <w:r w:rsidRPr="0062433E">
        <w:rPr>
          <w:sz w:val="28"/>
          <w:szCs w:val="28"/>
        </w:rPr>
        <w:t>. руб</w:t>
      </w:r>
      <w:r w:rsidR="00655F6F" w:rsidRPr="0062433E">
        <w:rPr>
          <w:sz w:val="28"/>
          <w:szCs w:val="28"/>
        </w:rPr>
        <w:t>.</w:t>
      </w:r>
      <w:r w:rsidR="003A0FD8" w:rsidRPr="0062433E">
        <w:rPr>
          <w:sz w:val="28"/>
          <w:szCs w:val="28"/>
        </w:rPr>
        <w:t>;</w:t>
      </w:r>
    </w:p>
    <w:p w:rsidR="005D1509" w:rsidRPr="0062433E" w:rsidRDefault="00CF23BA" w:rsidP="0062433E">
      <w:pPr>
        <w:pStyle w:val="ac"/>
        <w:numPr>
          <w:ilvl w:val="0"/>
          <w:numId w:val="28"/>
        </w:numPr>
        <w:tabs>
          <w:tab w:val="left" w:pos="851"/>
        </w:tabs>
        <w:ind w:left="0" w:firstLine="567"/>
        <w:jc w:val="both"/>
        <w:rPr>
          <w:sz w:val="28"/>
          <w:szCs w:val="28"/>
        </w:rPr>
      </w:pPr>
      <w:r w:rsidRPr="0062433E">
        <w:rPr>
          <w:sz w:val="28"/>
          <w:szCs w:val="28"/>
        </w:rPr>
        <w:t>модернизацию объектов электросетевого комплекса СНТ «Дачный-5» в сумме 17</w:t>
      </w:r>
      <w:r w:rsidR="00655F6F" w:rsidRPr="0062433E">
        <w:rPr>
          <w:sz w:val="28"/>
          <w:szCs w:val="28"/>
        </w:rPr>
        <w:t>,2 млн</w:t>
      </w:r>
      <w:r w:rsidRPr="0062433E">
        <w:rPr>
          <w:sz w:val="28"/>
          <w:szCs w:val="28"/>
        </w:rPr>
        <w:t>. руб</w:t>
      </w:r>
      <w:r w:rsidR="00655F6F" w:rsidRPr="0062433E">
        <w:rPr>
          <w:sz w:val="28"/>
          <w:szCs w:val="28"/>
        </w:rPr>
        <w:t>.</w:t>
      </w:r>
      <w:r w:rsidR="003A0FD8" w:rsidRPr="0062433E">
        <w:rPr>
          <w:sz w:val="28"/>
          <w:szCs w:val="28"/>
        </w:rPr>
        <w:t>;</w:t>
      </w:r>
    </w:p>
    <w:p w:rsidR="005D1509" w:rsidRPr="0062433E" w:rsidRDefault="00CF23BA" w:rsidP="0062433E">
      <w:pPr>
        <w:pStyle w:val="ac"/>
        <w:numPr>
          <w:ilvl w:val="0"/>
          <w:numId w:val="28"/>
        </w:numPr>
        <w:tabs>
          <w:tab w:val="left" w:pos="567"/>
          <w:tab w:val="left" w:pos="851"/>
        </w:tabs>
        <w:ind w:left="0" w:firstLine="567"/>
        <w:jc w:val="both"/>
        <w:rPr>
          <w:sz w:val="28"/>
          <w:szCs w:val="28"/>
        </w:rPr>
      </w:pPr>
      <w:r w:rsidRPr="0062433E">
        <w:rPr>
          <w:sz w:val="28"/>
          <w:szCs w:val="28"/>
        </w:rPr>
        <w:t xml:space="preserve">разработку ПСД и выполнение работ по объектам водоснабжения и инженерной инфраструктуры в сумме </w:t>
      </w:r>
      <w:r w:rsidR="00655F6F" w:rsidRPr="0062433E">
        <w:rPr>
          <w:sz w:val="28"/>
          <w:szCs w:val="28"/>
        </w:rPr>
        <w:t>0,7</w:t>
      </w:r>
      <w:r w:rsidR="003A0FD8" w:rsidRPr="0062433E">
        <w:rPr>
          <w:sz w:val="28"/>
          <w:szCs w:val="28"/>
        </w:rPr>
        <w:t xml:space="preserve"> </w:t>
      </w:r>
      <w:r w:rsidR="0025594B" w:rsidRPr="0062433E">
        <w:rPr>
          <w:sz w:val="28"/>
          <w:szCs w:val="28"/>
        </w:rPr>
        <w:t xml:space="preserve">млн. </w:t>
      </w:r>
      <w:r w:rsidR="003A0FD8" w:rsidRPr="0062433E">
        <w:rPr>
          <w:sz w:val="28"/>
          <w:szCs w:val="28"/>
        </w:rPr>
        <w:t>руб.;</w:t>
      </w:r>
    </w:p>
    <w:p w:rsidR="005D1509" w:rsidRPr="0062433E" w:rsidRDefault="005D1509" w:rsidP="0062433E">
      <w:pPr>
        <w:pStyle w:val="ac"/>
        <w:numPr>
          <w:ilvl w:val="0"/>
          <w:numId w:val="28"/>
        </w:numPr>
        <w:tabs>
          <w:tab w:val="left" w:pos="851"/>
        </w:tabs>
        <w:ind w:left="0" w:firstLine="567"/>
        <w:jc w:val="both"/>
        <w:rPr>
          <w:sz w:val="28"/>
          <w:szCs w:val="28"/>
        </w:rPr>
      </w:pPr>
      <w:r w:rsidRPr="0062433E">
        <w:rPr>
          <w:sz w:val="28"/>
          <w:szCs w:val="28"/>
        </w:rPr>
        <w:t xml:space="preserve">на </w:t>
      </w:r>
      <w:r w:rsidR="00CF23BA" w:rsidRPr="0062433E">
        <w:rPr>
          <w:sz w:val="28"/>
          <w:szCs w:val="28"/>
        </w:rPr>
        <w:t>строительство объекта «Водоснабжение жилого района малоэтажной застройки в районе с. Желтые Пески в г. Липецке» в сумме 11</w:t>
      </w:r>
      <w:r w:rsidR="00655F6F" w:rsidRPr="0062433E">
        <w:rPr>
          <w:sz w:val="28"/>
          <w:szCs w:val="28"/>
        </w:rPr>
        <w:t>,1 млн.</w:t>
      </w:r>
      <w:r w:rsidR="00CF23BA" w:rsidRPr="0062433E">
        <w:rPr>
          <w:sz w:val="28"/>
          <w:szCs w:val="28"/>
        </w:rPr>
        <w:t xml:space="preserve"> руб.</w:t>
      </w:r>
      <w:r w:rsidR="003A0FD8" w:rsidRPr="0062433E">
        <w:rPr>
          <w:sz w:val="28"/>
          <w:szCs w:val="28"/>
        </w:rPr>
        <w:t>;</w:t>
      </w:r>
      <w:r w:rsidR="00CF23BA" w:rsidRPr="0062433E">
        <w:rPr>
          <w:sz w:val="28"/>
          <w:szCs w:val="28"/>
        </w:rPr>
        <w:t xml:space="preserve"> </w:t>
      </w:r>
    </w:p>
    <w:p w:rsidR="00CF23BA" w:rsidRPr="0062433E" w:rsidRDefault="00CF23BA" w:rsidP="0062433E">
      <w:pPr>
        <w:pStyle w:val="ac"/>
        <w:numPr>
          <w:ilvl w:val="0"/>
          <w:numId w:val="28"/>
        </w:numPr>
        <w:tabs>
          <w:tab w:val="left" w:pos="567"/>
          <w:tab w:val="left" w:pos="851"/>
        </w:tabs>
        <w:ind w:left="0" w:firstLine="567"/>
        <w:jc w:val="both"/>
        <w:rPr>
          <w:sz w:val="28"/>
          <w:szCs w:val="28"/>
        </w:rPr>
      </w:pPr>
      <w:r w:rsidRPr="0062433E">
        <w:rPr>
          <w:sz w:val="28"/>
          <w:szCs w:val="28"/>
        </w:rPr>
        <w:t xml:space="preserve">на инвентаризацию и паспортизацию бесхозных объектов инженерной инфраструктуры израсходовано </w:t>
      </w:r>
      <w:r w:rsidR="00655F6F" w:rsidRPr="0062433E">
        <w:rPr>
          <w:sz w:val="28"/>
          <w:szCs w:val="28"/>
        </w:rPr>
        <w:t>1,0 млн.</w:t>
      </w:r>
      <w:r w:rsidRPr="0062433E">
        <w:rPr>
          <w:sz w:val="28"/>
          <w:szCs w:val="28"/>
        </w:rPr>
        <w:t xml:space="preserve"> рублей</w:t>
      </w:r>
      <w:r w:rsidR="003A0FD8" w:rsidRPr="0062433E">
        <w:rPr>
          <w:sz w:val="28"/>
          <w:szCs w:val="28"/>
        </w:rPr>
        <w:t>.</w:t>
      </w:r>
    </w:p>
    <w:p w:rsidR="00CF23BA" w:rsidRPr="009C280D" w:rsidRDefault="00CF23BA" w:rsidP="006E4F13">
      <w:pPr>
        <w:tabs>
          <w:tab w:val="left" w:pos="567"/>
        </w:tabs>
        <w:jc w:val="both"/>
        <w:rPr>
          <w:sz w:val="28"/>
          <w:szCs w:val="28"/>
        </w:rPr>
      </w:pPr>
      <w:r w:rsidRPr="009C280D">
        <w:rPr>
          <w:sz w:val="28"/>
          <w:szCs w:val="28"/>
        </w:rPr>
        <w:tab/>
        <w:t>Прочие непрограммные рас</w:t>
      </w:r>
      <w:r>
        <w:rPr>
          <w:sz w:val="28"/>
          <w:szCs w:val="28"/>
        </w:rPr>
        <w:t xml:space="preserve">ходы составили </w:t>
      </w:r>
      <w:r w:rsidR="00655F6F">
        <w:rPr>
          <w:sz w:val="28"/>
          <w:szCs w:val="28"/>
        </w:rPr>
        <w:t>0,9 млн.</w:t>
      </w:r>
      <w:r>
        <w:rPr>
          <w:sz w:val="28"/>
          <w:szCs w:val="28"/>
        </w:rPr>
        <w:t xml:space="preserve"> рублей.</w:t>
      </w:r>
    </w:p>
    <w:p w:rsidR="00CF23BA" w:rsidRDefault="006E4F13" w:rsidP="006E4F13">
      <w:pPr>
        <w:tabs>
          <w:tab w:val="left" w:pos="567"/>
        </w:tabs>
        <w:jc w:val="both"/>
        <w:rPr>
          <w:sz w:val="28"/>
          <w:szCs w:val="28"/>
        </w:rPr>
      </w:pPr>
      <w:r>
        <w:rPr>
          <w:sz w:val="28"/>
          <w:szCs w:val="28"/>
        </w:rPr>
        <w:t xml:space="preserve">        </w:t>
      </w:r>
      <w:r w:rsidR="00CF23BA">
        <w:rPr>
          <w:sz w:val="28"/>
          <w:szCs w:val="28"/>
        </w:rPr>
        <w:t xml:space="preserve">На финансирование подраздела </w:t>
      </w:r>
      <w:r w:rsidR="00CF23BA" w:rsidRPr="00E14903">
        <w:rPr>
          <w:i/>
          <w:sz w:val="28"/>
          <w:szCs w:val="28"/>
        </w:rPr>
        <w:t>«Благоустройство»</w:t>
      </w:r>
      <w:r w:rsidR="00CF23BA">
        <w:rPr>
          <w:b/>
          <w:sz w:val="28"/>
          <w:szCs w:val="28"/>
        </w:rPr>
        <w:t xml:space="preserve"> </w:t>
      </w:r>
      <w:r w:rsidR="00CF23BA">
        <w:rPr>
          <w:sz w:val="28"/>
          <w:szCs w:val="28"/>
        </w:rPr>
        <w:t xml:space="preserve"> направлено </w:t>
      </w:r>
      <w:r w:rsidR="00655F6F">
        <w:rPr>
          <w:sz w:val="28"/>
          <w:szCs w:val="28"/>
        </w:rPr>
        <w:t xml:space="preserve">0,9 млн. </w:t>
      </w:r>
      <w:r w:rsidR="00CF23BA">
        <w:rPr>
          <w:sz w:val="28"/>
          <w:szCs w:val="28"/>
        </w:rPr>
        <w:t xml:space="preserve"> руб</w:t>
      </w:r>
      <w:r w:rsidR="00655F6F">
        <w:rPr>
          <w:sz w:val="28"/>
          <w:szCs w:val="28"/>
        </w:rPr>
        <w:t>.</w:t>
      </w:r>
      <w:r w:rsidR="00CF23BA" w:rsidRPr="009C280D">
        <w:rPr>
          <w:sz w:val="28"/>
          <w:szCs w:val="28"/>
        </w:rPr>
        <w:t>, что составляет 92,8% от уточненного пл</w:t>
      </w:r>
      <w:r w:rsidR="00CF23BA">
        <w:rPr>
          <w:sz w:val="28"/>
          <w:szCs w:val="28"/>
        </w:rPr>
        <w:t>ана.</w:t>
      </w:r>
    </w:p>
    <w:p w:rsidR="00CF23BA" w:rsidRDefault="00CF23BA" w:rsidP="00CE59E6">
      <w:pPr>
        <w:tabs>
          <w:tab w:val="left" w:pos="567"/>
        </w:tabs>
        <w:jc w:val="both"/>
        <w:rPr>
          <w:sz w:val="28"/>
          <w:szCs w:val="28"/>
        </w:rPr>
      </w:pPr>
      <w:r>
        <w:rPr>
          <w:sz w:val="28"/>
          <w:szCs w:val="28"/>
        </w:rPr>
        <w:t xml:space="preserve">        </w:t>
      </w:r>
      <w:r w:rsidRPr="009C280D">
        <w:rPr>
          <w:sz w:val="28"/>
          <w:szCs w:val="28"/>
        </w:rPr>
        <w:t xml:space="preserve">В рамках программы «Формирование современной городской среды города Липецка» </w:t>
      </w:r>
      <w:r>
        <w:rPr>
          <w:sz w:val="28"/>
          <w:szCs w:val="28"/>
        </w:rPr>
        <w:t xml:space="preserve">на благоустройство </w:t>
      </w:r>
      <w:r w:rsidRPr="009C280D">
        <w:rPr>
          <w:sz w:val="28"/>
          <w:szCs w:val="28"/>
        </w:rPr>
        <w:t xml:space="preserve">из бюджетов всех уровней </w:t>
      </w:r>
      <w:r w:rsidR="00F14016">
        <w:rPr>
          <w:sz w:val="28"/>
          <w:szCs w:val="28"/>
        </w:rPr>
        <w:t>направлено 469,3</w:t>
      </w:r>
      <w:r>
        <w:rPr>
          <w:sz w:val="28"/>
          <w:szCs w:val="28"/>
        </w:rPr>
        <w:t xml:space="preserve"> </w:t>
      </w:r>
      <w:r w:rsidR="00F14016">
        <w:rPr>
          <w:sz w:val="28"/>
          <w:szCs w:val="28"/>
        </w:rPr>
        <w:t>млн.</w:t>
      </w:r>
      <w:r>
        <w:rPr>
          <w:sz w:val="28"/>
          <w:szCs w:val="28"/>
        </w:rPr>
        <w:t xml:space="preserve"> рублей. Из них на  благоустройство общественных территорий направлено 405</w:t>
      </w:r>
      <w:r w:rsidR="00F14016">
        <w:rPr>
          <w:sz w:val="28"/>
          <w:szCs w:val="28"/>
        </w:rPr>
        <w:t>,</w:t>
      </w:r>
      <w:r>
        <w:rPr>
          <w:sz w:val="28"/>
          <w:szCs w:val="28"/>
        </w:rPr>
        <w:t>2</w:t>
      </w:r>
      <w:r w:rsidR="00F14016">
        <w:rPr>
          <w:sz w:val="28"/>
          <w:szCs w:val="28"/>
        </w:rPr>
        <w:t xml:space="preserve"> млн.</w:t>
      </w:r>
      <w:r>
        <w:rPr>
          <w:sz w:val="28"/>
          <w:szCs w:val="28"/>
        </w:rPr>
        <w:t xml:space="preserve"> руб</w:t>
      </w:r>
      <w:r w:rsidR="00F14016">
        <w:rPr>
          <w:sz w:val="28"/>
          <w:szCs w:val="28"/>
        </w:rPr>
        <w:t>.,</w:t>
      </w:r>
      <w:r>
        <w:rPr>
          <w:sz w:val="28"/>
          <w:szCs w:val="28"/>
        </w:rPr>
        <w:t xml:space="preserve"> в том числе средства</w:t>
      </w:r>
      <w:r w:rsidR="00F14016">
        <w:rPr>
          <w:sz w:val="28"/>
          <w:szCs w:val="28"/>
        </w:rPr>
        <w:t xml:space="preserve"> вышестоящих бюджетов – 393,1</w:t>
      </w:r>
      <w:r>
        <w:rPr>
          <w:sz w:val="28"/>
          <w:szCs w:val="28"/>
        </w:rPr>
        <w:t xml:space="preserve"> </w:t>
      </w:r>
      <w:r w:rsidR="00F14016">
        <w:rPr>
          <w:sz w:val="28"/>
          <w:szCs w:val="28"/>
        </w:rPr>
        <w:t>млн.</w:t>
      </w:r>
      <w:r>
        <w:rPr>
          <w:sz w:val="28"/>
          <w:szCs w:val="28"/>
        </w:rPr>
        <w:t xml:space="preserve"> рублей. На </w:t>
      </w:r>
      <w:r w:rsidRPr="003B538E">
        <w:rPr>
          <w:sz w:val="28"/>
          <w:szCs w:val="28"/>
        </w:rPr>
        <w:t>реализацию проектов, отобранных на конкурсной основе, предложенных территориальным общественным самоуправлением на условиях софинансирования с областным бюджетом направлено 23</w:t>
      </w:r>
      <w:r w:rsidR="00F14016">
        <w:rPr>
          <w:sz w:val="28"/>
          <w:szCs w:val="28"/>
        </w:rPr>
        <w:t>,4 млн.</w:t>
      </w:r>
      <w:r w:rsidRPr="003B538E">
        <w:rPr>
          <w:sz w:val="28"/>
          <w:szCs w:val="28"/>
        </w:rPr>
        <w:t xml:space="preserve"> руб</w:t>
      </w:r>
      <w:r w:rsidR="00F14016">
        <w:rPr>
          <w:sz w:val="28"/>
          <w:szCs w:val="28"/>
        </w:rPr>
        <w:t>.</w:t>
      </w:r>
      <w:r>
        <w:rPr>
          <w:sz w:val="28"/>
          <w:szCs w:val="28"/>
        </w:rPr>
        <w:t xml:space="preserve">, в том числе </w:t>
      </w:r>
      <w:r w:rsidR="00F14016">
        <w:rPr>
          <w:sz w:val="28"/>
          <w:szCs w:val="28"/>
        </w:rPr>
        <w:t xml:space="preserve">средства областного бюджета (17,6 млн. </w:t>
      </w:r>
      <w:r>
        <w:rPr>
          <w:sz w:val="28"/>
          <w:szCs w:val="28"/>
        </w:rPr>
        <w:t>руб</w:t>
      </w:r>
      <w:r w:rsidR="00F14016">
        <w:rPr>
          <w:sz w:val="28"/>
          <w:szCs w:val="28"/>
        </w:rPr>
        <w:t>.</w:t>
      </w:r>
      <w:r>
        <w:rPr>
          <w:sz w:val="28"/>
          <w:szCs w:val="28"/>
        </w:rPr>
        <w:t xml:space="preserve">), средства городского </w:t>
      </w:r>
      <w:r>
        <w:rPr>
          <w:sz w:val="28"/>
          <w:szCs w:val="28"/>
        </w:rPr>
        <w:lastRenderedPageBreak/>
        <w:t>бюджета (4</w:t>
      </w:r>
      <w:r w:rsidR="00F14016">
        <w:rPr>
          <w:sz w:val="28"/>
          <w:szCs w:val="28"/>
        </w:rPr>
        <w:t>,4 млн.</w:t>
      </w:r>
      <w:r>
        <w:rPr>
          <w:sz w:val="28"/>
          <w:szCs w:val="28"/>
        </w:rPr>
        <w:t xml:space="preserve"> руб</w:t>
      </w:r>
      <w:r w:rsidR="00F14016">
        <w:rPr>
          <w:sz w:val="28"/>
          <w:szCs w:val="28"/>
        </w:rPr>
        <w:t>.), средства собственников (1,</w:t>
      </w:r>
      <w:r>
        <w:rPr>
          <w:sz w:val="28"/>
          <w:szCs w:val="28"/>
        </w:rPr>
        <w:t>4</w:t>
      </w:r>
      <w:r w:rsidR="00F14016">
        <w:rPr>
          <w:sz w:val="28"/>
          <w:szCs w:val="28"/>
        </w:rPr>
        <w:t xml:space="preserve"> млн.</w:t>
      </w:r>
      <w:r>
        <w:rPr>
          <w:sz w:val="28"/>
          <w:szCs w:val="28"/>
        </w:rPr>
        <w:t xml:space="preserve"> рублей). Кроме того, 35</w:t>
      </w:r>
      <w:r w:rsidR="00F14016">
        <w:rPr>
          <w:sz w:val="28"/>
          <w:szCs w:val="28"/>
        </w:rPr>
        <w:t>,</w:t>
      </w:r>
      <w:r>
        <w:rPr>
          <w:sz w:val="28"/>
          <w:szCs w:val="28"/>
        </w:rPr>
        <w:t>8</w:t>
      </w:r>
      <w:r w:rsidR="00F14016">
        <w:rPr>
          <w:sz w:val="28"/>
          <w:szCs w:val="28"/>
        </w:rPr>
        <w:t xml:space="preserve"> млн.</w:t>
      </w:r>
      <w:r>
        <w:rPr>
          <w:sz w:val="28"/>
          <w:szCs w:val="28"/>
        </w:rPr>
        <w:t xml:space="preserve"> руб</w:t>
      </w:r>
      <w:r w:rsidR="00F14016">
        <w:rPr>
          <w:sz w:val="28"/>
          <w:szCs w:val="28"/>
        </w:rPr>
        <w:t xml:space="preserve">. </w:t>
      </w:r>
      <w:r>
        <w:rPr>
          <w:sz w:val="28"/>
          <w:szCs w:val="28"/>
        </w:rPr>
        <w:t>направлено на благоустройство площади перед ДС «</w:t>
      </w:r>
      <w:proofErr w:type="gramStart"/>
      <w:r>
        <w:rPr>
          <w:sz w:val="28"/>
          <w:szCs w:val="28"/>
        </w:rPr>
        <w:t>Звездный</w:t>
      </w:r>
      <w:proofErr w:type="gramEnd"/>
      <w:r>
        <w:rPr>
          <w:sz w:val="28"/>
          <w:szCs w:val="28"/>
        </w:rPr>
        <w:t>» и канатной площадки на территории Нижнего парка, а также 4</w:t>
      </w:r>
      <w:r w:rsidR="00F14016">
        <w:rPr>
          <w:sz w:val="28"/>
          <w:szCs w:val="28"/>
        </w:rPr>
        <w:t>,</w:t>
      </w:r>
      <w:r>
        <w:rPr>
          <w:sz w:val="28"/>
          <w:szCs w:val="28"/>
        </w:rPr>
        <w:t>9</w:t>
      </w:r>
      <w:r w:rsidR="00F14016">
        <w:rPr>
          <w:sz w:val="28"/>
          <w:szCs w:val="28"/>
        </w:rPr>
        <w:t xml:space="preserve"> млн.</w:t>
      </w:r>
      <w:r>
        <w:rPr>
          <w:sz w:val="28"/>
          <w:szCs w:val="28"/>
        </w:rPr>
        <w:t xml:space="preserve"> руб</w:t>
      </w:r>
      <w:r w:rsidR="003D3E46">
        <w:rPr>
          <w:sz w:val="28"/>
          <w:szCs w:val="28"/>
        </w:rPr>
        <w:t>.</w:t>
      </w:r>
      <w:r>
        <w:rPr>
          <w:sz w:val="28"/>
          <w:szCs w:val="28"/>
        </w:rPr>
        <w:t xml:space="preserve"> на благоустройство детской площадки в с. Желтые Пески.</w:t>
      </w:r>
    </w:p>
    <w:p w:rsidR="00BC53E3" w:rsidRPr="00933CF4" w:rsidRDefault="00B57554" w:rsidP="0062433E">
      <w:pPr>
        <w:ind w:firstLine="567"/>
        <w:jc w:val="both"/>
        <w:rPr>
          <w:color w:val="000000"/>
          <w:sz w:val="27"/>
          <w:szCs w:val="27"/>
        </w:rPr>
      </w:pPr>
      <w:r w:rsidRPr="00933CF4">
        <w:rPr>
          <w:b/>
          <w:i/>
          <w:sz w:val="28"/>
          <w:szCs w:val="28"/>
        </w:rPr>
        <w:t>В ходе п</w:t>
      </w:r>
      <w:r w:rsidR="00D05BF0" w:rsidRPr="00933CF4">
        <w:rPr>
          <w:b/>
          <w:i/>
          <w:sz w:val="28"/>
          <w:szCs w:val="28"/>
        </w:rPr>
        <w:t>роверк</w:t>
      </w:r>
      <w:r w:rsidRPr="00933CF4">
        <w:rPr>
          <w:b/>
          <w:i/>
          <w:sz w:val="28"/>
          <w:szCs w:val="28"/>
        </w:rPr>
        <w:t>и</w:t>
      </w:r>
      <w:r w:rsidR="00D05BF0" w:rsidRPr="00933CF4">
        <w:rPr>
          <w:b/>
          <w:i/>
          <w:sz w:val="28"/>
          <w:szCs w:val="28"/>
        </w:rPr>
        <w:t xml:space="preserve"> эффективности и целевого использования </w:t>
      </w:r>
      <w:proofErr w:type="gramStart"/>
      <w:r w:rsidR="00D05BF0" w:rsidRPr="00933CF4">
        <w:rPr>
          <w:b/>
          <w:i/>
          <w:sz w:val="28"/>
          <w:szCs w:val="28"/>
        </w:rPr>
        <w:t>средств, выделенных на благоустройство дворовых территорий многоквартирных домой</w:t>
      </w:r>
      <w:proofErr w:type="gramEnd"/>
      <w:r w:rsidR="00D05BF0" w:rsidRPr="00933CF4">
        <w:rPr>
          <w:b/>
          <w:i/>
          <w:sz w:val="28"/>
          <w:szCs w:val="28"/>
        </w:rPr>
        <w:t xml:space="preserve"> в рамках МП «Формирование современной городской среды города Липецка</w:t>
      </w:r>
      <w:r w:rsidR="00D05BF0" w:rsidRPr="00933CF4">
        <w:rPr>
          <w:b/>
          <w:sz w:val="28"/>
          <w:szCs w:val="28"/>
        </w:rPr>
        <w:t xml:space="preserve">» </w:t>
      </w:r>
      <w:r w:rsidRPr="00933CF4">
        <w:rPr>
          <w:sz w:val="28"/>
          <w:szCs w:val="28"/>
        </w:rPr>
        <w:t>отмече</w:t>
      </w:r>
      <w:r w:rsidR="00BC53E3" w:rsidRPr="00933CF4">
        <w:rPr>
          <w:sz w:val="28"/>
          <w:szCs w:val="28"/>
        </w:rPr>
        <w:t xml:space="preserve">но, что </w:t>
      </w:r>
      <w:r w:rsidR="00BC53E3" w:rsidRPr="00933CF4">
        <w:rPr>
          <w:color w:val="000000"/>
          <w:sz w:val="27"/>
          <w:szCs w:val="27"/>
        </w:rPr>
        <w:t>Департаментом ЖКХ администрации г. Липецка не предоставлены данные об инвентаризации дворовых территорий, а также мероприятий по проведению работ по образованию земельных участков. Выборочной проверкой размещенной информации в модуле «Формирование комфортной городской среды» государственной информационной системы жилищно-коммунального хозяйства (далее - ГИС ЖКХ) установлено, что некоторые адреса отсутствуют в реестре дворовых территорий программы, по некоторым адресам нет данных о проведенной инвентаризации.</w:t>
      </w:r>
    </w:p>
    <w:p w:rsidR="00BC53E3" w:rsidRPr="00933CF4" w:rsidRDefault="00BC53E3" w:rsidP="00BC53E3">
      <w:pPr>
        <w:ind w:firstLine="708"/>
        <w:jc w:val="both"/>
        <w:rPr>
          <w:color w:val="000000"/>
          <w:sz w:val="27"/>
          <w:szCs w:val="27"/>
        </w:rPr>
      </w:pPr>
      <w:r w:rsidRPr="00933CF4">
        <w:rPr>
          <w:color w:val="000000"/>
          <w:sz w:val="27"/>
          <w:szCs w:val="27"/>
        </w:rPr>
        <w:t>Следует отметить, что работы по благоустройству, предусмотренные перечнем Муниципальной программы в проверяемом периоде проводились и в рамках реализации других муниципальных программ: МП "Развитие жилищно-коммунального хозяйства города Липецка»,  МП "Благоустройство территории города Липецка», Все вышеуказанное затрудняет осуществление контроля за расходованием бюджетных сре</w:t>
      </w:r>
      <w:proofErr w:type="gramStart"/>
      <w:r w:rsidRPr="00933CF4">
        <w:rPr>
          <w:color w:val="000000"/>
          <w:sz w:val="27"/>
          <w:szCs w:val="27"/>
        </w:rPr>
        <w:t>дств в ч</w:t>
      </w:r>
      <w:proofErr w:type="gramEnd"/>
      <w:r w:rsidRPr="00933CF4">
        <w:rPr>
          <w:color w:val="000000"/>
          <w:sz w:val="27"/>
          <w:szCs w:val="27"/>
        </w:rPr>
        <w:t>асти благоустройства дворовых территорий.</w:t>
      </w:r>
    </w:p>
    <w:p w:rsidR="00CF23BA" w:rsidRPr="009C280D" w:rsidRDefault="00CF23BA" w:rsidP="0062433E">
      <w:pPr>
        <w:tabs>
          <w:tab w:val="left" w:pos="567"/>
        </w:tabs>
        <w:ind w:firstLine="567"/>
        <w:jc w:val="both"/>
        <w:rPr>
          <w:sz w:val="28"/>
          <w:szCs w:val="28"/>
        </w:rPr>
      </w:pPr>
      <w:r>
        <w:rPr>
          <w:sz w:val="28"/>
          <w:szCs w:val="28"/>
        </w:rPr>
        <w:t xml:space="preserve">  </w:t>
      </w:r>
      <w:proofErr w:type="gramStart"/>
      <w:r>
        <w:rPr>
          <w:sz w:val="28"/>
          <w:szCs w:val="28"/>
        </w:rPr>
        <w:t xml:space="preserve">На финансирование мероприятий, предусмотренных программой </w:t>
      </w:r>
      <w:r w:rsidRPr="009C280D">
        <w:rPr>
          <w:sz w:val="28"/>
          <w:szCs w:val="28"/>
        </w:rPr>
        <w:t xml:space="preserve"> «Благоустройство территории города Липецка» расход</w:t>
      </w:r>
      <w:r>
        <w:rPr>
          <w:sz w:val="28"/>
          <w:szCs w:val="28"/>
        </w:rPr>
        <w:t>ы составили 293</w:t>
      </w:r>
      <w:r w:rsidR="00F14016">
        <w:rPr>
          <w:sz w:val="28"/>
          <w:szCs w:val="28"/>
        </w:rPr>
        <w:t>,7 млн.</w:t>
      </w:r>
      <w:r>
        <w:rPr>
          <w:sz w:val="28"/>
          <w:szCs w:val="28"/>
        </w:rPr>
        <w:t xml:space="preserve"> рублей, в том числе  на реализацию полномочий по уличному освещению – 181</w:t>
      </w:r>
      <w:r w:rsidR="00F14016">
        <w:rPr>
          <w:sz w:val="28"/>
          <w:szCs w:val="28"/>
        </w:rPr>
        <w:t>,</w:t>
      </w:r>
      <w:r>
        <w:rPr>
          <w:sz w:val="28"/>
          <w:szCs w:val="28"/>
        </w:rPr>
        <w:t>4</w:t>
      </w:r>
      <w:r w:rsidR="00F14016">
        <w:rPr>
          <w:sz w:val="28"/>
          <w:szCs w:val="28"/>
        </w:rPr>
        <w:t xml:space="preserve"> млн.</w:t>
      </w:r>
      <w:r>
        <w:rPr>
          <w:sz w:val="28"/>
          <w:szCs w:val="28"/>
        </w:rPr>
        <w:t xml:space="preserve"> рублей, на финансовое обеспечение выполнения муниципального задания и предоставления целевых субсидий МБУ «Ритуальные услуги» - </w:t>
      </w:r>
      <w:r w:rsidRPr="009D02BE">
        <w:rPr>
          <w:sz w:val="28"/>
          <w:szCs w:val="28"/>
        </w:rPr>
        <w:t>6</w:t>
      </w:r>
      <w:r w:rsidR="00F14016">
        <w:rPr>
          <w:sz w:val="28"/>
          <w:szCs w:val="28"/>
        </w:rPr>
        <w:t>,6 млн.</w:t>
      </w:r>
      <w:r>
        <w:rPr>
          <w:sz w:val="28"/>
          <w:szCs w:val="28"/>
        </w:rPr>
        <w:t xml:space="preserve"> рублей, на реализацию прочих мероприятий по благоустройству – 11</w:t>
      </w:r>
      <w:r w:rsidR="00F14016">
        <w:rPr>
          <w:sz w:val="28"/>
          <w:szCs w:val="28"/>
        </w:rPr>
        <w:t>,</w:t>
      </w:r>
      <w:r>
        <w:rPr>
          <w:sz w:val="28"/>
          <w:szCs w:val="28"/>
        </w:rPr>
        <w:t xml:space="preserve">5 </w:t>
      </w:r>
      <w:r w:rsidR="00F14016">
        <w:rPr>
          <w:sz w:val="28"/>
          <w:szCs w:val="28"/>
        </w:rPr>
        <w:t>млн.</w:t>
      </w:r>
      <w:r>
        <w:rPr>
          <w:sz w:val="28"/>
          <w:szCs w:val="28"/>
        </w:rPr>
        <w:t xml:space="preserve"> рублей, </w:t>
      </w:r>
      <w:r w:rsidRPr="00914634">
        <w:rPr>
          <w:sz w:val="28"/>
          <w:szCs w:val="28"/>
        </w:rPr>
        <w:t>содержание и ремонт прочих объектов благоустройства</w:t>
      </w:r>
      <w:r>
        <w:rPr>
          <w:sz w:val="28"/>
          <w:szCs w:val="28"/>
        </w:rPr>
        <w:t xml:space="preserve"> – </w:t>
      </w:r>
      <w:r w:rsidR="00F14016">
        <w:rPr>
          <w:sz w:val="28"/>
          <w:szCs w:val="28"/>
        </w:rPr>
        <w:t>72,0 млн.</w:t>
      </w:r>
      <w:r>
        <w:rPr>
          <w:sz w:val="28"/>
          <w:szCs w:val="28"/>
        </w:rPr>
        <w:t xml:space="preserve"> рублей</w:t>
      </w:r>
      <w:r w:rsidR="003D3E46">
        <w:rPr>
          <w:sz w:val="28"/>
          <w:szCs w:val="28"/>
        </w:rPr>
        <w:t>.</w:t>
      </w:r>
      <w:proofErr w:type="gramEnd"/>
    </w:p>
    <w:p w:rsidR="00CF23BA" w:rsidRDefault="00CF23BA" w:rsidP="00CF23BA">
      <w:pPr>
        <w:ind w:firstLine="567"/>
        <w:jc w:val="both"/>
        <w:rPr>
          <w:sz w:val="28"/>
          <w:szCs w:val="28"/>
        </w:rPr>
      </w:pPr>
      <w:r w:rsidRPr="009C280D">
        <w:rPr>
          <w:sz w:val="28"/>
          <w:szCs w:val="28"/>
        </w:rPr>
        <w:t>В рамках муниципальной программы «Охрана окружающей среды города Липецка» за счет средств городского бюджет</w:t>
      </w:r>
      <w:r>
        <w:rPr>
          <w:sz w:val="28"/>
          <w:szCs w:val="28"/>
        </w:rPr>
        <w:t>а направлено 115</w:t>
      </w:r>
      <w:r w:rsidR="00761E82">
        <w:rPr>
          <w:sz w:val="28"/>
          <w:szCs w:val="28"/>
        </w:rPr>
        <w:t>,</w:t>
      </w:r>
      <w:r>
        <w:rPr>
          <w:sz w:val="28"/>
          <w:szCs w:val="28"/>
        </w:rPr>
        <w:t>8</w:t>
      </w:r>
      <w:r w:rsidR="00761E82">
        <w:rPr>
          <w:sz w:val="28"/>
          <w:szCs w:val="28"/>
        </w:rPr>
        <w:t xml:space="preserve"> млн.</w:t>
      </w:r>
      <w:r>
        <w:rPr>
          <w:sz w:val="28"/>
          <w:szCs w:val="28"/>
        </w:rPr>
        <w:t xml:space="preserve"> руб</w:t>
      </w:r>
      <w:r w:rsidR="00761E82">
        <w:rPr>
          <w:sz w:val="28"/>
          <w:szCs w:val="28"/>
        </w:rPr>
        <w:t xml:space="preserve">., </w:t>
      </w:r>
      <w:r>
        <w:rPr>
          <w:sz w:val="28"/>
          <w:szCs w:val="28"/>
        </w:rPr>
        <w:t>в том числе н</w:t>
      </w:r>
      <w:r w:rsidRPr="009C280D">
        <w:rPr>
          <w:sz w:val="28"/>
          <w:szCs w:val="28"/>
        </w:rPr>
        <w:t xml:space="preserve">а содержание и ремонт зеленых насаждений в сумме                     </w:t>
      </w:r>
      <w:r>
        <w:rPr>
          <w:sz w:val="28"/>
          <w:szCs w:val="28"/>
        </w:rPr>
        <w:t>109</w:t>
      </w:r>
      <w:r w:rsidR="00761E82">
        <w:rPr>
          <w:sz w:val="28"/>
          <w:szCs w:val="28"/>
        </w:rPr>
        <w:t>,</w:t>
      </w:r>
      <w:r>
        <w:rPr>
          <w:sz w:val="28"/>
          <w:szCs w:val="28"/>
        </w:rPr>
        <w:t>8</w:t>
      </w:r>
      <w:r w:rsidR="00761E82">
        <w:rPr>
          <w:sz w:val="28"/>
          <w:szCs w:val="28"/>
        </w:rPr>
        <w:t xml:space="preserve"> млн.</w:t>
      </w:r>
      <w:r>
        <w:rPr>
          <w:sz w:val="28"/>
          <w:szCs w:val="28"/>
        </w:rPr>
        <w:t xml:space="preserve"> руб</w:t>
      </w:r>
      <w:r w:rsidR="00761E82">
        <w:rPr>
          <w:sz w:val="28"/>
          <w:szCs w:val="28"/>
        </w:rPr>
        <w:t xml:space="preserve">. </w:t>
      </w:r>
      <w:r>
        <w:rPr>
          <w:sz w:val="28"/>
          <w:szCs w:val="28"/>
        </w:rPr>
        <w:t xml:space="preserve">и </w:t>
      </w:r>
      <w:r w:rsidRPr="009C280D">
        <w:rPr>
          <w:sz w:val="28"/>
          <w:szCs w:val="28"/>
        </w:rPr>
        <w:t xml:space="preserve">на уплату земельного налога по полигону твердых бытовых отходов «Венера» в сумме </w:t>
      </w:r>
      <w:r w:rsidR="00761E82">
        <w:rPr>
          <w:sz w:val="28"/>
          <w:szCs w:val="28"/>
        </w:rPr>
        <w:t>6,0</w:t>
      </w:r>
      <w:r w:rsidRPr="009C280D">
        <w:rPr>
          <w:sz w:val="28"/>
          <w:szCs w:val="28"/>
        </w:rPr>
        <w:t xml:space="preserve"> </w:t>
      </w:r>
      <w:r w:rsidR="00761E82">
        <w:rPr>
          <w:sz w:val="28"/>
          <w:szCs w:val="28"/>
        </w:rPr>
        <w:t>млн.,</w:t>
      </w:r>
      <w:r w:rsidRPr="009C280D">
        <w:rPr>
          <w:sz w:val="28"/>
          <w:szCs w:val="28"/>
        </w:rPr>
        <w:t xml:space="preserve"> руб</w:t>
      </w:r>
      <w:r>
        <w:rPr>
          <w:sz w:val="28"/>
          <w:szCs w:val="28"/>
        </w:rPr>
        <w:t>лей.</w:t>
      </w:r>
    </w:p>
    <w:p w:rsidR="00CF23BA" w:rsidRDefault="00CF23BA" w:rsidP="00CF23BA">
      <w:pPr>
        <w:ind w:firstLine="567"/>
        <w:jc w:val="both"/>
        <w:rPr>
          <w:sz w:val="28"/>
          <w:szCs w:val="28"/>
        </w:rPr>
      </w:pPr>
      <w:r>
        <w:rPr>
          <w:sz w:val="28"/>
          <w:szCs w:val="28"/>
        </w:rPr>
        <w:t>Прочие</w:t>
      </w:r>
      <w:r w:rsidRPr="009C280D">
        <w:rPr>
          <w:sz w:val="28"/>
          <w:szCs w:val="28"/>
        </w:rPr>
        <w:t xml:space="preserve"> непрограммны</w:t>
      </w:r>
      <w:r>
        <w:rPr>
          <w:sz w:val="28"/>
          <w:szCs w:val="28"/>
        </w:rPr>
        <w:t>е расходы составили 12</w:t>
      </w:r>
      <w:r w:rsidR="00761E82">
        <w:rPr>
          <w:sz w:val="28"/>
          <w:szCs w:val="28"/>
        </w:rPr>
        <w:t>,</w:t>
      </w:r>
      <w:r>
        <w:rPr>
          <w:sz w:val="28"/>
          <w:szCs w:val="28"/>
        </w:rPr>
        <w:t>1</w:t>
      </w:r>
      <w:r w:rsidR="00761E82">
        <w:rPr>
          <w:sz w:val="28"/>
          <w:szCs w:val="28"/>
        </w:rPr>
        <w:t xml:space="preserve"> млн.</w:t>
      </w:r>
      <w:r>
        <w:rPr>
          <w:sz w:val="28"/>
          <w:szCs w:val="28"/>
        </w:rPr>
        <w:t xml:space="preserve"> рублей.</w:t>
      </w:r>
    </w:p>
    <w:p w:rsidR="00CF23BA" w:rsidRDefault="00CF23BA" w:rsidP="00CF23BA">
      <w:pPr>
        <w:ind w:firstLine="567"/>
        <w:jc w:val="both"/>
        <w:rPr>
          <w:sz w:val="28"/>
          <w:szCs w:val="28"/>
        </w:rPr>
      </w:pPr>
      <w:r>
        <w:rPr>
          <w:sz w:val="28"/>
          <w:szCs w:val="28"/>
        </w:rPr>
        <w:t>За счет средств подраздела</w:t>
      </w:r>
      <w:r w:rsidRPr="009C280D">
        <w:rPr>
          <w:b/>
          <w:bCs/>
          <w:sz w:val="28"/>
          <w:szCs w:val="28"/>
        </w:rPr>
        <w:t xml:space="preserve"> </w:t>
      </w:r>
      <w:r w:rsidRPr="00E14903">
        <w:rPr>
          <w:bCs/>
          <w:i/>
          <w:sz w:val="28"/>
          <w:szCs w:val="28"/>
        </w:rPr>
        <w:t>«Другие вопросы в области ЖКХ»</w:t>
      </w:r>
      <w:r w:rsidRPr="009C280D">
        <w:rPr>
          <w:b/>
          <w:bCs/>
          <w:i/>
          <w:sz w:val="28"/>
          <w:szCs w:val="28"/>
        </w:rPr>
        <w:t xml:space="preserve">  </w:t>
      </w:r>
      <w:r>
        <w:rPr>
          <w:sz w:val="28"/>
          <w:szCs w:val="28"/>
        </w:rPr>
        <w:t>направлено</w:t>
      </w:r>
      <w:r w:rsidRPr="009C280D">
        <w:rPr>
          <w:sz w:val="28"/>
          <w:szCs w:val="28"/>
          <w:lang w:val="x-none"/>
        </w:rPr>
        <w:t xml:space="preserve"> </w:t>
      </w:r>
      <w:r>
        <w:rPr>
          <w:sz w:val="28"/>
          <w:szCs w:val="28"/>
        </w:rPr>
        <w:t>105</w:t>
      </w:r>
      <w:r w:rsidR="00761E82">
        <w:rPr>
          <w:sz w:val="28"/>
          <w:szCs w:val="28"/>
        </w:rPr>
        <w:t>,</w:t>
      </w:r>
      <w:r>
        <w:rPr>
          <w:sz w:val="28"/>
          <w:szCs w:val="28"/>
        </w:rPr>
        <w:t xml:space="preserve">8 </w:t>
      </w:r>
      <w:r w:rsidR="00761E82">
        <w:rPr>
          <w:sz w:val="28"/>
          <w:szCs w:val="28"/>
        </w:rPr>
        <w:t>млн.</w:t>
      </w:r>
      <w:r>
        <w:rPr>
          <w:sz w:val="28"/>
          <w:szCs w:val="28"/>
        </w:rPr>
        <w:t xml:space="preserve"> рублей, в том числе н</w:t>
      </w:r>
      <w:r w:rsidRPr="009C280D">
        <w:rPr>
          <w:sz w:val="28"/>
          <w:szCs w:val="28"/>
        </w:rPr>
        <w:t>а содержание аппарата управления департамента ЖКХ направлено 42</w:t>
      </w:r>
      <w:r w:rsidR="00761E82">
        <w:rPr>
          <w:sz w:val="28"/>
          <w:szCs w:val="28"/>
        </w:rPr>
        <w:t>,9</w:t>
      </w:r>
      <w:r w:rsidRPr="009C280D">
        <w:rPr>
          <w:sz w:val="28"/>
          <w:szCs w:val="28"/>
        </w:rPr>
        <w:t xml:space="preserve"> </w:t>
      </w:r>
      <w:r w:rsidR="00761E82">
        <w:rPr>
          <w:sz w:val="28"/>
          <w:szCs w:val="28"/>
        </w:rPr>
        <w:t>млн</w:t>
      </w:r>
      <w:r w:rsidRPr="009C280D">
        <w:rPr>
          <w:sz w:val="28"/>
          <w:szCs w:val="28"/>
        </w:rPr>
        <w:t>. руб</w:t>
      </w:r>
      <w:r>
        <w:rPr>
          <w:sz w:val="28"/>
          <w:szCs w:val="28"/>
        </w:rPr>
        <w:t xml:space="preserve">лей и двух </w:t>
      </w:r>
      <w:r w:rsidRPr="009C280D">
        <w:rPr>
          <w:sz w:val="28"/>
          <w:szCs w:val="28"/>
        </w:rPr>
        <w:t xml:space="preserve">муниципальных казенных учреждений </w:t>
      </w:r>
      <w:r>
        <w:rPr>
          <w:sz w:val="28"/>
          <w:szCs w:val="28"/>
        </w:rPr>
        <w:t xml:space="preserve">МУ «Управление капитального </w:t>
      </w:r>
      <w:r w:rsidR="00761E82">
        <w:rPr>
          <w:sz w:val="28"/>
          <w:szCs w:val="28"/>
        </w:rPr>
        <w:t>ремонта» -                   45,3 млн</w:t>
      </w:r>
      <w:r>
        <w:rPr>
          <w:sz w:val="28"/>
          <w:szCs w:val="28"/>
        </w:rPr>
        <w:t xml:space="preserve">. рублей и </w:t>
      </w:r>
      <w:r w:rsidRPr="00E5446A">
        <w:rPr>
          <w:sz w:val="28"/>
          <w:szCs w:val="28"/>
        </w:rPr>
        <w:t>МУ «Управление главного смотрителя города Липецка»</w:t>
      </w:r>
      <w:r>
        <w:rPr>
          <w:sz w:val="28"/>
          <w:szCs w:val="28"/>
        </w:rPr>
        <w:t xml:space="preserve"> - 17</w:t>
      </w:r>
      <w:r w:rsidR="00761E82">
        <w:rPr>
          <w:sz w:val="28"/>
          <w:szCs w:val="28"/>
        </w:rPr>
        <w:t>,6</w:t>
      </w:r>
      <w:r>
        <w:rPr>
          <w:sz w:val="28"/>
          <w:szCs w:val="28"/>
        </w:rPr>
        <w:t xml:space="preserve"> </w:t>
      </w:r>
      <w:r w:rsidR="00761E82">
        <w:rPr>
          <w:sz w:val="28"/>
          <w:szCs w:val="28"/>
        </w:rPr>
        <w:t>млн</w:t>
      </w:r>
      <w:r>
        <w:rPr>
          <w:sz w:val="28"/>
          <w:szCs w:val="28"/>
        </w:rPr>
        <w:t>. рублей.</w:t>
      </w:r>
    </w:p>
    <w:p w:rsidR="00CF23BA" w:rsidRPr="009C280D" w:rsidRDefault="00CF23BA" w:rsidP="00CF23BA">
      <w:pPr>
        <w:jc w:val="both"/>
        <w:rPr>
          <w:sz w:val="28"/>
          <w:szCs w:val="28"/>
        </w:rPr>
      </w:pPr>
    </w:p>
    <w:p w:rsidR="00CF23BA" w:rsidRPr="00101E78" w:rsidRDefault="00CF23BA" w:rsidP="00CF23BA">
      <w:pPr>
        <w:jc w:val="center"/>
        <w:rPr>
          <w:b/>
          <w:sz w:val="28"/>
          <w:szCs w:val="28"/>
        </w:rPr>
      </w:pPr>
      <w:r w:rsidRPr="009C280D">
        <w:rPr>
          <w:b/>
          <w:sz w:val="28"/>
          <w:szCs w:val="28"/>
        </w:rPr>
        <w:t>Разд</w:t>
      </w:r>
      <w:r>
        <w:rPr>
          <w:b/>
          <w:sz w:val="28"/>
          <w:szCs w:val="28"/>
        </w:rPr>
        <w:t>ел 06 «Охрана окружающей среды»</w:t>
      </w:r>
    </w:p>
    <w:p w:rsidR="00CF23BA" w:rsidRPr="009C280D" w:rsidRDefault="00CF23BA" w:rsidP="00CF23BA">
      <w:pPr>
        <w:ind w:firstLine="567"/>
        <w:jc w:val="both"/>
        <w:rPr>
          <w:sz w:val="28"/>
          <w:szCs w:val="28"/>
        </w:rPr>
      </w:pPr>
      <w:r>
        <w:rPr>
          <w:sz w:val="28"/>
          <w:szCs w:val="28"/>
        </w:rPr>
        <w:t>При плановых ассигнованиях 61</w:t>
      </w:r>
      <w:r w:rsidR="00761E82">
        <w:rPr>
          <w:sz w:val="28"/>
          <w:szCs w:val="28"/>
        </w:rPr>
        <w:t>,5 млн.</w:t>
      </w:r>
      <w:r>
        <w:rPr>
          <w:sz w:val="28"/>
          <w:szCs w:val="28"/>
        </w:rPr>
        <w:t xml:space="preserve"> руб</w:t>
      </w:r>
      <w:r w:rsidR="00761E82">
        <w:rPr>
          <w:sz w:val="28"/>
          <w:szCs w:val="28"/>
        </w:rPr>
        <w:t>.</w:t>
      </w:r>
      <w:r>
        <w:rPr>
          <w:sz w:val="28"/>
          <w:szCs w:val="28"/>
        </w:rPr>
        <w:t xml:space="preserve"> расходы по данному разделу составили  56</w:t>
      </w:r>
      <w:r w:rsidR="00761E82">
        <w:rPr>
          <w:sz w:val="28"/>
          <w:szCs w:val="28"/>
        </w:rPr>
        <w:t>,</w:t>
      </w:r>
      <w:r>
        <w:rPr>
          <w:sz w:val="28"/>
          <w:szCs w:val="28"/>
        </w:rPr>
        <w:t>3</w:t>
      </w:r>
      <w:r w:rsidR="00761E82">
        <w:rPr>
          <w:sz w:val="28"/>
          <w:szCs w:val="28"/>
        </w:rPr>
        <w:t xml:space="preserve"> млн.</w:t>
      </w:r>
      <w:r>
        <w:rPr>
          <w:sz w:val="28"/>
          <w:szCs w:val="28"/>
        </w:rPr>
        <w:t xml:space="preserve"> руб</w:t>
      </w:r>
      <w:r w:rsidR="00761E82">
        <w:rPr>
          <w:sz w:val="28"/>
          <w:szCs w:val="28"/>
        </w:rPr>
        <w:t>.</w:t>
      </w:r>
      <w:r>
        <w:rPr>
          <w:sz w:val="28"/>
          <w:szCs w:val="28"/>
        </w:rPr>
        <w:t xml:space="preserve"> или 91,6%. </w:t>
      </w:r>
      <w:r w:rsidRPr="009C280D">
        <w:rPr>
          <w:sz w:val="28"/>
          <w:szCs w:val="28"/>
        </w:rPr>
        <w:t xml:space="preserve">Ответственным исполнителем программы </w:t>
      </w:r>
      <w:r w:rsidRPr="009C280D">
        <w:rPr>
          <w:sz w:val="28"/>
          <w:szCs w:val="28"/>
        </w:rPr>
        <w:lastRenderedPageBreak/>
        <w:t>– администрацией города Липецка израсходовано 1</w:t>
      </w:r>
      <w:r w:rsidR="00761E82">
        <w:rPr>
          <w:sz w:val="28"/>
          <w:szCs w:val="28"/>
        </w:rPr>
        <w:t>,</w:t>
      </w:r>
      <w:r w:rsidRPr="009C280D">
        <w:rPr>
          <w:sz w:val="28"/>
          <w:szCs w:val="28"/>
        </w:rPr>
        <w:t>2</w:t>
      </w:r>
      <w:r w:rsidR="00761E82">
        <w:rPr>
          <w:sz w:val="28"/>
          <w:szCs w:val="28"/>
        </w:rPr>
        <w:t xml:space="preserve"> млн.</w:t>
      </w:r>
      <w:r w:rsidRPr="009C280D">
        <w:rPr>
          <w:sz w:val="28"/>
          <w:szCs w:val="28"/>
        </w:rPr>
        <w:t xml:space="preserve"> руб</w:t>
      </w:r>
      <w:r w:rsidR="00761E82">
        <w:rPr>
          <w:sz w:val="28"/>
          <w:szCs w:val="28"/>
        </w:rPr>
        <w:t>.</w:t>
      </w:r>
      <w:r w:rsidRPr="009C280D">
        <w:rPr>
          <w:sz w:val="28"/>
          <w:szCs w:val="28"/>
        </w:rPr>
        <w:t xml:space="preserve"> или </w:t>
      </w:r>
      <w:r>
        <w:rPr>
          <w:sz w:val="28"/>
          <w:szCs w:val="28"/>
        </w:rPr>
        <w:t>93,8% от плана (1</w:t>
      </w:r>
      <w:r w:rsidR="00761E82">
        <w:rPr>
          <w:sz w:val="28"/>
          <w:szCs w:val="28"/>
        </w:rPr>
        <w:t>,3 млн.</w:t>
      </w:r>
      <w:r>
        <w:rPr>
          <w:sz w:val="28"/>
          <w:szCs w:val="28"/>
        </w:rPr>
        <w:t xml:space="preserve"> рублей</w:t>
      </w:r>
      <w:r w:rsidRPr="009C280D">
        <w:rPr>
          <w:sz w:val="28"/>
          <w:szCs w:val="28"/>
        </w:rPr>
        <w:t>).</w:t>
      </w:r>
    </w:p>
    <w:p w:rsidR="00CF23BA" w:rsidRDefault="00CF23BA" w:rsidP="00CF23BA">
      <w:pPr>
        <w:ind w:firstLine="567"/>
        <w:jc w:val="both"/>
        <w:rPr>
          <w:sz w:val="28"/>
          <w:szCs w:val="28"/>
        </w:rPr>
      </w:pPr>
      <w:proofErr w:type="gramStart"/>
      <w:r w:rsidRPr="009C280D">
        <w:rPr>
          <w:sz w:val="28"/>
          <w:szCs w:val="28"/>
        </w:rPr>
        <w:t>Соисполнителем программы – департаментом дорожного хозяйства и благоустройства администрации города Липецка из</w:t>
      </w:r>
      <w:r w:rsidR="00761E82">
        <w:rPr>
          <w:sz w:val="28"/>
          <w:szCs w:val="28"/>
        </w:rPr>
        <w:t>расходованы средства в сумме 55,2 млн.</w:t>
      </w:r>
      <w:r w:rsidRPr="009C280D">
        <w:rPr>
          <w:sz w:val="28"/>
          <w:szCs w:val="28"/>
        </w:rPr>
        <w:t xml:space="preserve"> руб. или 91,6 % от плана (60</w:t>
      </w:r>
      <w:r w:rsidR="00761E82">
        <w:rPr>
          <w:sz w:val="28"/>
          <w:szCs w:val="28"/>
        </w:rPr>
        <w:t>,</w:t>
      </w:r>
      <w:r w:rsidRPr="009C280D">
        <w:rPr>
          <w:sz w:val="28"/>
          <w:szCs w:val="28"/>
        </w:rPr>
        <w:t>2</w:t>
      </w:r>
      <w:r w:rsidR="00761E82">
        <w:rPr>
          <w:sz w:val="28"/>
          <w:szCs w:val="28"/>
        </w:rPr>
        <w:t xml:space="preserve"> млн</w:t>
      </w:r>
      <w:r w:rsidRPr="009C280D">
        <w:rPr>
          <w:sz w:val="28"/>
          <w:szCs w:val="28"/>
        </w:rPr>
        <w:t>. руб.), в том числе в сумме    52</w:t>
      </w:r>
      <w:r w:rsidR="00761E82">
        <w:rPr>
          <w:sz w:val="28"/>
          <w:szCs w:val="28"/>
        </w:rPr>
        <w:t>,1 млн.</w:t>
      </w:r>
      <w:r w:rsidRPr="009C280D">
        <w:rPr>
          <w:sz w:val="28"/>
          <w:szCs w:val="28"/>
        </w:rPr>
        <w:t xml:space="preserve"> руб. в рамках реализации Регионального проекта «Чистая страна» (национальный проект «Экология»), за счет которых выполнены мероприятия по рекультивации полигона «Орлиный лог».</w:t>
      </w:r>
      <w:proofErr w:type="gramEnd"/>
    </w:p>
    <w:p w:rsidR="00CF23BA" w:rsidRDefault="00CF23BA" w:rsidP="00CF23BA">
      <w:pPr>
        <w:jc w:val="both"/>
        <w:rPr>
          <w:sz w:val="28"/>
          <w:szCs w:val="28"/>
        </w:rPr>
      </w:pPr>
    </w:p>
    <w:p w:rsidR="00CF23BA" w:rsidRDefault="00CF23BA" w:rsidP="00CF23BA">
      <w:pPr>
        <w:jc w:val="center"/>
        <w:rPr>
          <w:b/>
          <w:sz w:val="28"/>
          <w:szCs w:val="28"/>
        </w:rPr>
      </w:pPr>
      <w:r w:rsidRPr="009C280D">
        <w:rPr>
          <w:b/>
          <w:sz w:val="28"/>
          <w:szCs w:val="28"/>
        </w:rPr>
        <w:t>Раздел 07 «Образование»</w:t>
      </w:r>
    </w:p>
    <w:p w:rsidR="00CF23BA" w:rsidRDefault="00CF23BA" w:rsidP="00CF23BA">
      <w:pPr>
        <w:ind w:firstLine="567"/>
        <w:jc w:val="both"/>
        <w:rPr>
          <w:sz w:val="28"/>
          <w:szCs w:val="28"/>
        </w:rPr>
      </w:pPr>
      <w:r w:rsidRPr="009C280D">
        <w:rPr>
          <w:sz w:val="28"/>
          <w:szCs w:val="28"/>
        </w:rPr>
        <w:t xml:space="preserve">Расходы </w:t>
      </w:r>
      <w:r>
        <w:rPr>
          <w:sz w:val="28"/>
          <w:szCs w:val="28"/>
        </w:rPr>
        <w:t>бюджета по данному разделу в 2021 году составили</w:t>
      </w:r>
      <w:r w:rsidRPr="009C280D">
        <w:rPr>
          <w:sz w:val="28"/>
          <w:szCs w:val="28"/>
        </w:rPr>
        <w:t xml:space="preserve">  </w:t>
      </w:r>
      <w:r>
        <w:rPr>
          <w:sz w:val="28"/>
          <w:szCs w:val="28"/>
        </w:rPr>
        <w:t>7164</w:t>
      </w:r>
      <w:r w:rsidR="00761E82">
        <w:rPr>
          <w:sz w:val="28"/>
          <w:szCs w:val="28"/>
        </w:rPr>
        <w:t>,7 млн</w:t>
      </w:r>
      <w:r>
        <w:rPr>
          <w:sz w:val="28"/>
          <w:szCs w:val="28"/>
        </w:rPr>
        <w:t>. руб</w:t>
      </w:r>
      <w:r w:rsidR="00761E82">
        <w:rPr>
          <w:sz w:val="28"/>
          <w:szCs w:val="28"/>
        </w:rPr>
        <w:t>.</w:t>
      </w:r>
      <w:r w:rsidRPr="009C280D">
        <w:rPr>
          <w:sz w:val="28"/>
          <w:szCs w:val="28"/>
        </w:rPr>
        <w:t xml:space="preserve"> или 99,5 % плана.</w:t>
      </w:r>
    </w:p>
    <w:p w:rsidR="00CF23BA" w:rsidRDefault="00CF23BA" w:rsidP="00CF23BA">
      <w:pPr>
        <w:ind w:firstLine="567"/>
        <w:jc w:val="both"/>
        <w:rPr>
          <w:sz w:val="28"/>
          <w:szCs w:val="28"/>
        </w:rPr>
      </w:pPr>
      <w:proofErr w:type="gramStart"/>
      <w:r>
        <w:rPr>
          <w:sz w:val="28"/>
          <w:szCs w:val="28"/>
        </w:rPr>
        <w:t>На финансирование данной сферы привлечены средства всех уровней бюджетов: федерального – 4,1%, областного – 62,7%, городского – 33,2%</w:t>
      </w:r>
      <w:proofErr w:type="gramEnd"/>
    </w:p>
    <w:p w:rsidR="00CF23BA" w:rsidRDefault="00CF23BA" w:rsidP="00CF23BA">
      <w:pPr>
        <w:ind w:firstLine="567"/>
        <w:jc w:val="both"/>
        <w:rPr>
          <w:sz w:val="28"/>
          <w:szCs w:val="28"/>
        </w:rPr>
      </w:pPr>
      <w:proofErr w:type="gramStart"/>
      <w:r w:rsidRPr="00E91FAD">
        <w:rPr>
          <w:sz w:val="28"/>
          <w:szCs w:val="28"/>
        </w:rPr>
        <w:t>В 2021 году расходы на капитальные вложения в сфере образования составили  352</w:t>
      </w:r>
      <w:r w:rsidR="00761E82">
        <w:rPr>
          <w:sz w:val="28"/>
          <w:szCs w:val="28"/>
        </w:rPr>
        <w:t xml:space="preserve">,9 млн. </w:t>
      </w:r>
      <w:r>
        <w:rPr>
          <w:sz w:val="28"/>
          <w:szCs w:val="28"/>
        </w:rPr>
        <w:t>руб</w:t>
      </w:r>
      <w:r w:rsidR="00761E82">
        <w:rPr>
          <w:sz w:val="28"/>
          <w:szCs w:val="28"/>
        </w:rPr>
        <w:t>.</w:t>
      </w:r>
      <w:r>
        <w:rPr>
          <w:sz w:val="28"/>
          <w:szCs w:val="28"/>
        </w:rPr>
        <w:t xml:space="preserve">, которые направлены на строительство детских </w:t>
      </w:r>
      <w:r w:rsidR="00761E82">
        <w:rPr>
          <w:sz w:val="28"/>
          <w:szCs w:val="28"/>
        </w:rPr>
        <w:t>садов в 32-33 микрорайонах (226,6 млн.</w:t>
      </w:r>
      <w:r w:rsidR="00C270CA">
        <w:rPr>
          <w:sz w:val="28"/>
          <w:szCs w:val="28"/>
        </w:rPr>
        <w:t xml:space="preserve"> </w:t>
      </w:r>
      <w:r>
        <w:rPr>
          <w:sz w:val="28"/>
          <w:szCs w:val="28"/>
        </w:rPr>
        <w:t>рублей), школы микрорайона «Елецкий» (</w:t>
      </w:r>
      <w:r w:rsidR="00C270CA">
        <w:rPr>
          <w:sz w:val="28"/>
          <w:szCs w:val="28"/>
        </w:rPr>
        <w:t>0,5</w:t>
      </w:r>
      <w:r>
        <w:rPr>
          <w:sz w:val="28"/>
          <w:szCs w:val="28"/>
        </w:rPr>
        <w:t xml:space="preserve"> </w:t>
      </w:r>
      <w:r w:rsidR="00C270CA">
        <w:rPr>
          <w:sz w:val="28"/>
          <w:szCs w:val="28"/>
        </w:rPr>
        <w:t>млн. руб.</w:t>
      </w:r>
      <w:r>
        <w:rPr>
          <w:sz w:val="28"/>
          <w:szCs w:val="28"/>
        </w:rPr>
        <w:t>), стадиона в 32-33 микрорайонах города Липецка (49</w:t>
      </w:r>
      <w:r w:rsidR="00C270CA">
        <w:rPr>
          <w:sz w:val="28"/>
          <w:szCs w:val="28"/>
        </w:rPr>
        <w:t>,9 млн.</w:t>
      </w:r>
      <w:r>
        <w:rPr>
          <w:sz w:val="28"/>
          <w:szCs w:val="28"/>
        </w:rPr>
        <w:t xml:space="preserve"> руб</w:t>
      </w:r>
      <w:r w:rsidR="00C270CA">
        <w:rPr>
          <w:sz w:val="28"/>
          <w:szCs w:val="28"/>
        </w:rPr>
        <w:t>.</w:t>
      </w:r>
      <w:r>
        <w:rPr>
          <w:sz w:val="28"/>
          <w:szCs w:val="28"/>
        </w:rPr>
        <w:t>), присоединение к сетям электроснабжения ДОУ в 32-33 микрорайонах (</w:t>
      </w:r>
      <w:r w:rsidR="00C270CA">
        <w:rPr>
          <w:sz w:val="28"/>
          <w:szCs w:val="28"/>
        </w:rPr>
        <w:t>0,1</w:t>
      </w:r>
      <w:r w:rsidR="00C376A5">
        <w:rPr>
          <w:sz w:val="28"/>
          <w:szCs w:val="28"/>
        </w:rPr>
        <w:t xml:space="preserve"> млн.</w:t>
      </w:r>
      <w:r>
        <w:rPr>
          <w:sz w:val="28"/>
          <w:szCs w:val="28"/>
        </w:rPr>
        <w:t xml:space="preserve"> руб</w:t>
      </w:r>
      <w:r w:rsidR="00C376A5">
        <w:rPr>
          <w:sz w:val="28"/>
          <w:szCs w:val="28"/>
        </w:rPr>
        <w:t>.)</w:t>
      </w:r>
      <w:r>
        <w:rPr>
          <w:sz w:val="28"/>
          <w:szCs w:val="28"/>
        </w:rPr>
        <w:t>, школы в 32-33микрорайонах (75</w:t>
      </w:r>
      <w:r w:rsidR="00C270CA">
        <w:rPr>
          <w:sz w:val="28"/>
          <w:szCs w:val="28"/>
        </w:rPr>
        <w:t>,</w:t>
      </w:r>
      <w:r>
        <w:rPr>
          <w:sz w:val="28"/>
          <w:szCs w:val="28"/>
        </w:rPr>
        <w:t>8</w:t>
      </w:r>
      <w:r w:rsidR="00C270CA">
        <w:rPr>
          <w:sz w:val="28"/>
          <w:szCs w:val="28"/>
        </w:rPr>
        <w:t xml:space="preserve"> млн</w:t>
      </w:r>
      <w:r>
        <w:rPr>
          <w:sz w:val="28"/>
          <w:szCs w:val="28"/>
        </w:rPr>
        <w:t>. рублей).</w:t>
      </w:r>
      <w:proofErr w:type="gramEnd"/>
    </w:p>
    <w:p w:rsidR="00CF23BA" w:rsidRPr="00177719" w:rsidRDefault="00CF23BA" w:rsidP="00645631">
      <w:pPr>
        <w:ind w:firstLine="567"/>
        <w:jc w:val="both"/>
        <w:rPr>
          <w:sz w:val="28"/>
          <w:szCs w:val="28"/>
        </w:rPr>
      </w:pPr>
      <w:r>
        <w:rPr>
          <w:sz w:val="28"/>
          <w:szCs w:val="28"/>
        </w:rPr>
        <w:t xml:space="preserve">Функции по содержанию действующей сети в сфере образования возложены на три департамента: образования (88,8% всех расходов раздела), культуры и туризма (5,1%), по физической культуре и спорту (1,1%). Реконструкция и строительство новых учреждений осуществлялось через департамент градостроительства и архитектуры администрации города (4,9%). </w:t>
      </w:r>
    </w:p>
    <w:p w:rsidR="00CF23BA" w:rsidRPr="00177719" w:rsidRDefault="00CF23BA" w:rsidP="00CF23BA">
      <w:pPr>
        <w:ind w:firstLine="567"/>
        <w:jc w:val="both"/>
        <w:rPr>
          <w:sz w:val="28"/>
          <w:szCs w:val="28"/>
        </w:rPr>
      </w:pPr>
      <w:r w:rsidRPr="00177719">
        <w:rPr>
          <w:sz w:val="28"/>
          <w:szCs w:val="28"/>
        </w:rPr>
        <w:t xml:space="preserve">Плановое количество дошкольных мест в муниципальных учреждениях дошкольного образования и общеобразовательных школах на 01.09.2021 года составило 23259 против 23791 на 01.09.2020 года в связи с перепрофилированием групп из общеразвивающих </w:t>
      </w:r>
      <w:proofErr w:type="gramStart"/>
      <w:r w:rsidRPr="00177719">
        <w:rPr>
          <w:sz w:val="28"/>
          <w:szCs w:val="28"/>
        </w:rPr>
        <w:t>в</w:t>
      </w:r>
      <w:proofErr w:type="gramEnd"/>
      <w:r w:rsidRPr="00177719">
        <w:rPr>
          <w:sz w:val="28"/>
          <w:szCs w:val="28"/>
        </w:rPr>
        <w:t xml:space="preserve"> ясельные и коррекционные.</w:t>
      </w:r>
    </w:p>
    <w:p w:rsidR="00CF23BA" w:rsidRDefault="00CF23BA" w:rsidP="00CF23BA">
      <w:pPr>
        <w:ind w:firstLine="567"/>
        <w:jc w:val="both"/>
        <w:rPr>
          <w:sz w:val="28"/>
          <w:szCs w:val="28"/>
        </w:rPr>
      </w:pPr>
      <w:proofErr w:type="gramStart"/>
      <w:r w:rsidRPr="00177719">
        <w:rPr>
          <w:sz w:val="28"/>
          <w:szCs w:val="28"/>
        </w:rPr>
        <w:t>В 2021 году, как и в 2020 году размер родительской платы, взимаемой с родителей за предоставление услуги по присмотру и уходу за детьми в муниципальных образовательных учреждениях в группах дневного и круглосуточного пребывания детей составил 2044 рублей в месяц и соответствует максимальному размеру родительской платы, установленному для города Липецка на 2021 год администрацией Липецкой области.</w:t>
      </w:r>
      <w:proofErr w:type="gramEnd"/>
    </w:p>
    <w:p w:rsidR="00C376A5" w:rsidRDefault="00C376A5" w:rsidP="00CF23BA">
      <w:pPr>
        <w:jc w:val="center"/>
        <w:rPr>
          <w:b/>
          <w:sz w:val="28"/>
          <w:szCs w:val="28"/>
        </w:rPr>
      </w:pPr>
    </w:p>
    <w:p w:rsidR="00CF23BA" w:rsidRDefault="00CF23BA" w:rsidP="00CF23BA">
      <w:pPr>
        <w:jc w:val="center"/>
        <w:rPr>
          <w:b/>
          <w:sz w:val="28"/>
          <w:szCs w:val="28"/>
        </w:rPr>
      </w:pPr>
      <w:r w:rsidRPr="00200848">
        <w:rPr>
          <w:b/>
          <w:sz w:val="28"/>
          <w:szCs w:val="28"/>
        </w:rPr>
        <w:t>Раздел 08 «Культура, кинематография»</w:t>
      </w:r>
    </w:p>
    <w:p w:rsidR="00CF23BA" w:rsidRPr="00200848" w:rsidRDefault="00CF23BA" w:rsidP="00CF23BA">
      <w:pPr>
        <w:ind w:firstLine="567"/>
        <w:jc w:val="both"/>
        <w:rPr>
          <w:sz w:val="28"/>
          <w:szCs w:val="28"/>
        </w:rPr>
      </w:pPr>
      <w:r w:rsidRPr="00200848">
        <w:rPr>
          <w:sz w:val="28"/>
          <w:szCs w:val="28"/>
          <w:lang w:val="x-none"/>
        </w:rPr>
        <w:t xml:space="preserve">Расходы </w:t>
      </w:r>
      <w:r w:rsidRPr="00200848">
        <w:rPr>
          <w:sz w:val="28"/>
          <w:szCs w:val="28"/>
        </w:rPr>
        <w:t xml:space="preserve">в сфере </w:t>
      </w:r>
      <w:r w:rsidRPr="00200848">
        <w:rPr>
          <w:sz w:val="28"/>
          <w:szCs w:val="28"/>
          <w:lang w:val="x-none"/>
        </w:rPr>
        <w:t>культур</w:t>
      </w:r>
      <w:r w:rsidRPr="00200848">
        <w:rPr>
          <w:sz w:val="28"/>
          <w:szCs w:val="28"/>
        </w:rPr>
        <w:t>ы</w:t>
      </w:r>
      <w:r w:rsidRPr="00200848">
        <w:rPr>
          <w:sz w:val="28"/>
          <w:szCs w:val="28"/>
          <w:lang w:val="x-none"/>
        </w:rPr>
        <w:t xml:space="preserve"> произведены в сумме </w:t>
      </w:r>
      <w:r w:rsidRPr="00200848">
        <w:rPr>
          <w:sz w:val="28"/>
          <w:szCs w:val="28"/>
        </w:rPr>
        <w:t>494</w:t>
      </w:r>
      <w:r w:rsidR="00C270CA">
        <w:rPr>
          <w:sz w:val="28"/>
          <w:szCs w:val="28"/>
        </w:rPr>
        <w:t>,5 млн.</w:t>
      </w:r>
      <w:r w:rsidR="00660BBC">
        <w:rPr>
          <w:sz w:val="28"/>
          <w:szCs w:val="28"/>
        </w:rPr>
        <w:t xml:space="preserve"> </w:t>
      </w:r>
      <w:r>
        <w:rPr>
          <w:sz w:val="28"/>
          <w:szCs w:val="28"/>
          <w:lang w:val="x-none"/>
        </w:rPr>
        <w:t>руб</w:t>
      </w:r>
      <w:r w:rsidR="00660BBC">
        <w:rPr>
          <w:sz w:val="28"/>
          <w:szCs w:val="28"/>
        </w:rPr>
        <w:t>.</w:t>
      </w:r>
      <w:r w:rsidRPr="00200848">
        <w:rPr>
          <w:sz w:val="28"/>
          <w:szCs w:val="28"/>
          <w:lang w:val="x-none"/>
        </w:rPr>
        <w:t xml:space="preserve"> или</w:t>
      </w:r>
      <w:r>
        <w:rPr>
          <w:sz w:val="28"/>
          <w:szCs w:val="28"/>
        </w:rPr>
        <w:t xml:space="preserve">   99,7</w:t>
      </w:r>
      <w:r w:rsidRPr="00200848">
        <w:rPr>
          <w:sz w:val="28"/>
          <w:szCs w:val="28"/>
          <w:lang w:val="x-none"/>
        </w:rPr>
        <w:t>% от плана и осуществлялись департаментами: культуры и туризма</w:t>
      </w:r>
      <w:r w:rsidRPr="00200848">
        <w:rPr>
          <w:sz w:val="28"/>
          <w:szCs w:val="28"/>
        </w:rPr>
        <w:t xml:space="preserve"> и</w:t>
      </w:r>
      <w:r w:rsidRPr="00200848">
        <w:rPr>
          <w:sz w:val="28"/>
          <w:szCs w:val="28"/>
          <w:lang w:val="x-none"/>
        </w:rPr>
        <w:t xml:space="preserve"> </w:t>
      </w:r>
      <w:r w:rsidRPr="00200848">
        <w:rPr>
          <w:sz w:val="28"/>
          <w:szCs w:val="28"/>
        </w:rPr>
        <w:t>градостроительства и архитектуры администрации города Липецка.</w:t>
      </w:r>
    </w:p>
    <w:p w:rsidR="00CF23BA" w:rsidRPr="00200848" w:rsidRDefault="00CF23BA" w:rsidP="00CF23BA">
      <w:pPr>
        <w:ind w:firstLine="567"/>
        <w:jc w:val="both"/>
        <w:rPr>
          <w:sz w:val="28"/>
          <w:szCs w:val="28"/>
        </w:rPr>
      </w:pPr>
      <w:r w:rsidRPr="00200848">
        <w:rPr>
          <w:sz w:val="28"/>
          <w:szCs w:val="28"/>
        </w:rPr>
        <w:t>В структуре расходов</w:t>
      </w:r>
      <w:r w:rsidRPr="00200848">
        <w:rPr>
          <w:i/>
          <w:sz w:val="28"/>
          <w:szCs w:val="28"/>
        </w:rPr>
        <w:t xml:space="preserve"> </w:t>
      </w:r>
      <w:r w:rsidRPr="00200848">
        <w:rPr>
          <w:sz w:val="28"/>
          <w:szCs w:val="28"/>
          <w:lang w:val="x-none"/>
        </w:rPr>
        <w:t>отрасли доля расходов</w:t>
      </w:r>
      <w:r w:rsidRPr="00200848">
        <w:rPr>
          <w:sz w:val="28"/>
          <w:szCs w:val="28"/>
        </w:rPr>
        <w:t xml:space="preserve"> </w:t>
      </w:r>
      <w:r w:rsidRPr="00200848">
        <w:rPr>
          <w:sz w:val="28"/>
          <w:szCs w:val="28"/>
          <w:lang w:val="x-none"/>
        </w:rPr>
        <w:t xml:space="preserve">департамента </w:t>
      </w:r>
      <w:r w:rsidRPr="00200848">
        <w:rPr>
          <w:sz w:val="28"/>
          <w:szCs w:val="28"/>
        </w:rPr>
        <w:t xml:space="preserve">культуры и туризма </w:t>
      </w:r>
      <w:r w:rsidRPr="00200848">
        <w:rPr>
          <w:sz w:val="28"/>
          <w:szCs w:val="28"/>
          <w:lang w:val="x-none"/>
        </w:rPr>
        <w:t xml:space="preserve">составляет </w:t>
      </w:r>
      <w:r w:rsidRPr="00200848">
        <w:rPr>
          <w:sz w:val="28"/>
          <w:szCs w:val="28"/>
        </w:rPr>
        <w:t>95,1%</w:t>
      </w:r>
      <w:r w:rsidRPr="00200848">
        <w:rPr>
          <w:sz w:val="28"/>
          <w:szCs w:val="28"/>
          <w:lang w:val="x-none"/>
        </w:rPr>
        <w:t xml:space="preserve">. </w:t>
      </w:r>
      <w:r w:rsidRPr="00200848">
        <w:rPr>
          <w:sz w:val="28"/>
          <w:szCs w:val="28"/>
        </w:rPr>
        <w:t xml:space="preserve">Практически все расходы, осуществляемые указанным департаментом, произведены в программном формате, в рамках муниципальной программы «Развитие культуры и туризма в городе Липецке». </w:t>
      </w:r>
    </w:p>
    <w:p w:rsidR="00CF23BA" w:rsidRPr="00EA7F0C" w:rsidRDefault="00CF23BA" w:rsidP="00CF23BA">
      <w:pPr>
        <w:jc w:val="both"/>
        <w:rPr>
          <w:sz w:val="28"/>
          <w:szCs w:val="28"/>
        </w:rPr>
      </w:pPr>
    </w:p>
    <w:p w:rsidR="0062433E" w:rsidRDefault="0062433E" w:rsidP="00CF23BA">
      <w:pPr>
        <w:jc w:val="center"/>
        <w:rPr>
          <w:b/>
          <w:sz w:val="28"/>
          <w:szCs w:val="28"/>
        </w:rPr>
      </w:pPr>
    </w:p>
    <w:p w:rsidR="00CF23BA" w:rsidRPr="00A43074" w:rsidRDefault="00CF23BA" w:rsidP="00CF23BA">
      <w:pPr>
        <w:jc w:val="center"/>
        <w:rPr>
          <w:b/>
          <w:sz w:val="28"/>
          <w:szCs w:val="28"/>
        </w:rPr>
      </w:pPr>
      <w:r>
        <w:rPr>
          <w:b/>
          <w:sz w:val="28"/>
          <w:szCs w:val="28"/>
        </w:rPr>
        <w:lastRenderedPageBreak/>
        <w:t>Раздел 10 «Социальная политика»</w:t>
      </w:r>
    </w:p>
    <w:p w:rsidR="00CF23BA" w:rsidRDefault="00CF23BA" w:rsidP="00CF23BA">
      <w:pPr>
        <w:ind w:firstLine="567"/>
        <w:jc w:val="both"/>
        <w:rPr>
          <w:sz w:val="28"/>
          <w:szCs w:val="28"/>
        </w:rPr>
      </w:pPr>
      <w:r>
        <w:rPr>
          <w:sz w:val="28"/>
          <w:szCs w:val="28"/>
        </w:rPr>
        <w:t>Объем расходов по данному разделу составил 609</w:t>
      </w:r>
      <w:r w:rsidR="00C270CA">
        <w:rPr>
          <w:sz w:val="28"/>
          <w:szCs w:val="28"/>
        </w:rPr>
        <w:t xml:space="preserve">,3 млн. </w:t>
      </w:r>
      <w:r>
        <w:rPr>
          <w:sz w:val="28"/>
          <w:szCs w:val="28"/>
        </w:rPr>
        <w:t>руб</w:t>
      </w:r>
      <w:r w:rsidR="00660BBC">
        <w:rPr>
          <w:sz w:val="28"/>
          <w:szCs w:val="28"/>
        </w:rPr>
        <w:t>.</w:t>
      </w:r>
      <w:r w:rsidRPr="00200848">
        <w:rPr>
          <w:sz w:val="28"/>
          <w:szCs w:val="28"/>
        </w:rPr>
        <w:t xml:space="preserve"> или 92,3%</w:t>
      </w:r>
      <w:r>
        <w:rPr>
          <w:sz w:val="28"/>
          <w:szCs w:val="28"/>
        </w:rPr>
        <w:t xml:space="preserve"> от плана, из которых 90,2% - безвозмездные поступления из бюджетов других уровней.</w:t>
      </w:r>
    </w:p>
    <w:p w:rsidR="00CF23BA" w:rsidRDefault="00CF23BA" w:rsidP="00660BBC">
      <w:pPr>
        <w:tabs>
          <w:tab w:val="left" w:pos="567"/>
        </w:tabs>
        <w:ind w:firstLine="567"/>
        <w:jc w:val="both"/>
        <w:rPr>
          <w:sz w:val="28"/>
          <w:szCs w:val="28"/>
        </w:rPr>
      </w:pPr>
      <w:r w:rsidRPr="00200848">
        <w:rPr>
          <w:sz w:val="28"/>
          <w:szCs w:val="28"/>
        </w:rPr>
        <w:t xml:space="preserve"> Расходы осуществлялись в составе </w:t>
      </w:r>
      <w:r>
        <w:rPr>
          <w:sz w:val="28"/>
          <w:szCs w:val="28"/>
        </w:rPr>
        <w:t xml:space="preserve">4 </w:t>
      </w:r>
      <w:r w:rsidRPr="00200848">
        <w:rPr>
          <w:sz w:val="28"/>
          <w:szCs w:val="28"/>
        </w:rPr>
        <w:t>муниципальных программ: «Развитие жилищно-коммунального хозяйства города Липецка», «Благоустройство территории города Липецка», «Развитие образования города Липецка», «Развитие муниципальной службы в городе Липецк</w:t>
      </w:r>
      <w:r>
        <w:rPr>
          <w:sz w:val="28"/>
          <w:szCs w:val="28"/>
        </w:rPr>
        <w:t>е» и непрограммных мероприятий.</w:t>
      </w:r>
    </w:p>
    <w:p w:rsidR="00CF23BA" w:rsidRDefault="00CF23BA" w:rsidP="00CF23BA">
      <w:pPr>
        <w:ind w:firstLine="567"/>
        <w:jc w:val="both"/>
        <w:rPr>
          <w:sz w:val="28"/>
          <w:szCs w:val="28"/>
        </w:rPr>
      </w:pPr>
      <w:r w:rsidRPr="00200848">
        <w:rPr>
          <w:sz w:val="28"/>
          <w:szCs w:val="28"/>
        </w:rPr>
        <w:t xml:space="preserve">В рамках муниципальной программы «Развитие жилищно-коммунального хозяйства города Липецка» </w:t>
      </w:r>
      <w:r>
        <w:rPr>
          <w:sz w:val="28"/>
          <w:szCs w:val="28"/>
        </w:rPr>
        <w:t>средства</w:t>
      </w:r>
      <w:r w:rsidRPr="00200848">
        <w:rPr>
          <w:sz w:val="28"/>
          <w:szCs w:val="28"/>
        </w:rPr>
        <w:t xml:space="preserve"> субвенции из вышестоящих бюджетов </w:t>
      </w:r>
      <w:r>
        <w:rPr>
          <w:sz w:val="28"/>
          <w:szCs w:val="28"/>
        </w:rPr>
        <w:t xml:space="preserve">направлены </w:t>
      </w:r>
      <w:proofErr w:type="gramStart"/>
      <w:r>
        <w:rPr>
          <w:sz w:val="28"/>
          <w:szCs w:val="28"/>
        </w:rPr>
        <w:t>на</w:t>
      </w:r>
      <w:proofErr w:type="gramEnd"/>
      <w:r w:rsidRPr="00200848">
        <w:rPr>
          <w:sz w:val="28"/>
          <w:szCs w:val="28"/>
        </w:rPr>
        <w:t>:</w:t>
      </w:r>
    </w:p>
    <w:p w:rsidR="007F2A51" w:rsidRPr="0062433E" w:rsidRDefault="007F2A51" w:rsidP="0062433E">
      <w:pPr>
        <w:pStyle w:val="ac"/>
        <w:numPr>
          <w:ilvl w:val="0"/>
          <w:numId w:val="28"/>
        </w:numPr>
        <w:tabs>
          <w:tab w:val="left" w:pos="851"/>
        </w:tabs>
        <w:ind w:left="0" w:firstLine="567"/>
        <w:jc w:val="both"/>
        <w:rPr>
          <w:sz w:val="28"/>
          <w:szCs w:val="28"/>
        </w:rPr>
      </w:pPr>
      <w:r w:rsidRPr="0062433E">
        <w:rPr>
          <w:sz w:val="28"/>
          <w:szCs w:val="28"/>
        </w:rPr>
        <w:t xml:space="preserve">на выплату субсидии в  сумме 4,2 млн. руб. приобретение жилья ветерану в соответствии с Федеральным Законом от 12.01.1995 №5-ФЗ «О ветеранах»;   </w:t>
      </w:r>
    </w:p>
    <w:p w:rsidR="00C270CA" w:rsidRPr="0062433E" w:rsidRDefault="007F2A51" w:rsidP="0062433E">
      <w:pPr>
        <w:pStyle w:val="ac"/>
        <w:numPr>
          <w:ilvl w:val="0"/>
          <w:numId w:val="28"/>
        </w:numPr>
        <w:tabs>
          <w:tab w:val="left" w:pos="851"/>
        </w:tabs>
        <w:ind w:left="0" w:firstLine="567"/>
        <w:jc w:val="both"/>
        <w:rPr>
          <w:sz w:val="28"/>
          <w:szCs w:val="28"/>
        </w:rPr>
      </w:pPr>
      <w:r w:rsidRPr="0062433E">
        <w:rPr>
          <w:sz w:val="28"/>
          <w:szCs w:val="28"/>
        </w:rPr>
        <w:t xml:space="preserve">на выплату </w:t>
      </w:r>
      <w:proofErr w:type="gramStart"/>
      <w:r w:rsidRPr="0062433E">
        <w:rPr>
          <w:sz w:val="28"/>
          <w:szCs w:val="28"/>
        </w:rPr>
        <w:t>субсидий</w:t>
      </w:r>
      <w:proofErr w:type="gramEnd"/>
      <w:r w:rsidRPr="0062433E">
        <w:rPr>
          <w:sz w:val="28"/>
          <w:szCs w:val="28"/>
        </w:rPr>
        <w:t xml:space="preserve"> на общую сумму 6,0 млн. руб. на приобретение жилья 5 человекам в соответствии с Федеральным Законом от 24.11.1995 года № 181-ФЗ «О социальной защите инвалидов в Российской Федерации»</w:t>
      </w:r>
      <w:r w:rsidR="00C270CA" w:rsidRPr="0062433E">
        <w:rPr>
          <w:sz w:val="28"/>
          <w:szCs w:val="28"/>
        </w:rPr>
        <w:t>;</w:t>
      </w:r>
    </w:p>
    <w:p w:rsidR="00CF23BA" w:rsidRPr="0062433E" w:rsidRDefault="00CF23BA" w:rsidP="0062433E">
      <w:pPr>
        <w:pStyle w:val="ac"/>
        <w:numPr>
          <w:ilvl w:val="0"/>
          <w:numId w:val="28"/>
        </w:numPr>
        <w:tabs>
          <w:tab w:val="left" w:pos="851"/>
        </w:tabs>
        <w:ind w:left="0" w:firstLine="567"/>
        <w:jc w:val="both"/>
        <w:rPr>
          <w:sz w:val="28"/>
          <w:szCs w:val="28"/>
        </w:rPr>
      </w:pPr>
      <w:r w:rsidRPr="0062433E">
        <w:rPr>
          <w:sz w:val="28"/>
          <w:szCs w:val="28"/>
        </w:rPr>
        <w:t xml:space="preserve">на приобретение или строительство жилья </w:t>
      </w:r>
      <w:r w:rsidR="007350F4" w:rsidRPr="0062433E">
        <w:rPr>
          <w:sz w:val="28"/>
          <w:szCs w:val="28"/>
        </w:rPr>
        <w:t xml:space="preserve">35 </w:t>
      </w:r>
      <w:r w:rsidRPr="0062433E">
        <w:rPr>
          <w:sz w:val="28"/>
          <w:szCs w:val="28"/>
        </w:rPr>
        <w:t>гражданам-участникам подпрограммы «Ипотечное жилищное кредитование»</w:t>
      </w:r>
      <w:r w:rsidR="00C270CA" w:rsidRPr="0062433E">
        <w:rPr>
          <w:sz w:val="28"/>
          <w:szCs w:val="28"/>
        </w:rPr>
        <w:t xml:space="preserve"> в сумме 13,</w:t>
      </w:r>
      <w:r w:rsidRPr="0062433E">
        <w:rPr>
          <w:sz w:val="28"/>
          <w:szCs w:val="28"/>
        </w:rPr>
        <w:t>8</w:t>
      </w:r>
      <w:r w:rsidR="00C270CA" w:rsidRPr="0062433E">
        <w:rPr>
          <w:sz w:val="28"/>
          <w:szCs w:val="28"/>
        </w:rPr>
        <w:t xml:space="preserve"> млн.</w:t>
      </w:r>
      <w:r w:rsidRPr="0062433E">
        <w:rPr>
          <w:sz w:val="28"/>
          <w:szCs w:val="28"/>
        </w:rPr>
        <w:t xml:space="preserve"> рублей</w:t>
      </w:r>
      <w:r w:rsidR="00C270CA" w:rsidRPr="0062433E">
        <w:rPr>
          <w:sz w:val="28"/>
          <w:szCs w:val="28"/>
        </w:rPr>
        <w:t>.</w:t>
      </w:r>
    </w:p>
    <w:p w:rsidR="00CF23BA" w:rsidRPr="00200848" w:rsidRDefault="00CF23BA" w:rsidP="00CF23BA">
      <w:pPr>
        <w:ind w:firstLine="567"/>
        <w:jc w:val="both"/>
        <w:rPr>
          <w:sz w:val="28"/>
          <w:szCs w:val="28"/>
        </w:rPr>
      </w:pPr>
      <w:r w:rsidRPr="00200848">
        <w:rPr>
          <w:sz w:val="28"/>
          <w:szCs w:val="28"/>
        </w:rPr>
        <w:t xml:space="preserve">В рамках муниципальной программы «Развитие образования города Липецка» </w:t>
      </w:r>
      <w:r>
        <w:rPr>
          <w:sz w:val="28"/>
          <w:szCs w:val="28"/>
        </w:rPr>
        <w:t>средства</w:t>
      </w:r>
      <w:r w:rsidRPr="00200848">
        <w:rPr>
          <w:sz w:val="28"/>
          <w:szCs w:val="28"/>
        </w:rPr>
        <w:t xml:space="preserve"> субвенции из вышестоящих бюджетов направлен</w:t>
      </w:r>
      <w:r>
        <w:rPr>
          <w:sz w:val="28"/>
          <w:szCs w:val="28"/>
        </w:rPr>
        <w:t>ы</w:t>
      </w:r>
      <w:r w:rsidRPr="00200848">
        <w:rPr>
          <w:sz w:val="28"/>
          <w:szCs w:val="28"/>
        </w:rPr>
        <w:t>:</w:t>
      </w:r>
    </w:p>
    <w:p w:rsidR="00CF23BA" w:rsidRPr="0062433E" w:rsidRDefault="00CF23BA" w:rsidP="0062433E">
      <w:pPr>
        <w:pStyle w:val="ac"/>
        <w:numPr>
          <w:ilvl w:val="0"/>
          <w:numId w:val="28"/>
        </w:numPr>
        <w:tabs>
          <w:tab w:val="left" w:pos="851"/>
        </w:tabs>
        <w:ind w:left="0" w:firstLine="567"/>
        <w:jc w:val="both"/>
        <w:rPr>
          <w:sz w:val="28"/>
          <w:szCs w:val="28"/>
        </w:rPr>
      </w:pPr>
      <w:r w:rsidRPr="0062433E">
        <w:rPr>
          <w:sz w:val="28"/>
          <w:szCs w:val="28"/>
        </w:rPr>
        <w:t>на питание детей в муниципальных и частных школах в сумме 306</w:t>
      </w:r>
      <w:r w:rsidR="00C270CA" w:rsidRPr="0062433E">
        <w:rPr>
          <w:sz w:val="28"/>
          <w:szCs w:val="28"/>
        </w:rPr>
        <w:t>,3 млн.</w:t>
      </w:r>
      <w:r w:rsidRPr="0062433E">
        <w:rPr>
          <w:sz w:val="28"/>
          <w:szCs w:val="28"/>
        </w:rPr>
        <w:t xml:space="preserve"> руб</w:t>
      </w:r>
      <w:r w:rsidR="00C270CA" w:rsidRPr="0062433E">
        <w:rPr>
          <w:sz w:val="28"/>
          <w:szCs w:val="28"/>
        </w:rPr>
        <w:t>.;</w:t>
      </w:r>
    </w:p>
    <w:p w:rsidR="00CF23BA" w:rsidRPr="0062433E" w:rsidRDefault="00CF23BA" w:rsidP="0062433E">
      <w:pPr>
        <w:pStyle w:val="ac"/>
        <w:numPr>
          <w:ilvl w:val="0"/>
          <w:numId w:val="28"/>
        </w:numPr>
        <w:tabs>
          <w:tab w:val="left" w:pos="851"/>
        </w:tabs>
        <w:ind w:left="0" w:firstLine="567"/>
        <w:jc w:val="both"/>
        <w:rPr>
          <w:sz w:val="28"/>
          <w:szCs w:val="28"/>
        </w:rPr>
      </w:pPr>
      <w:r w:rsidRPr="0062433E">
        <w:rPr>
          <w:sz w:val="28"/>
          <w:szCs w:val="28"/>
        </w:rPr>
        <w:t>на социальные выплаты детям из многодетных семей, обучающимся в общеобразовательных организациях, для обеспечения школьной и спортивной формой направлено 31</w:t>
      </w:r>
      <w:r w:rsidR="00C270CA" w:rsidRPr="0062433E">
        <w:rPr>
          <w:sz w:val="28"/>
          <w:szCs w:val="28"/>
        </w:rPr>
        <w:t>,7 млн.</w:t>
      </w:r>
      <w:r w:rsidRPr="0062433E">
        <w:rPr>
          <w:sz w:val="28"/>
          <w:szCs w:val="28"/>
        </w:rPr>
        <w:t xml:space="preserve"> руб</w:t>
      </w:r>
      <w:r w:rsidR="00C270CA" w:rsidRPr="0062433E">
        <w:rPr>
          <w:sz w:val="28"/>
          <w:szCs w:val="28"/>
        </w:rPr>
        <w:t>.;</w:t>
      </w:r>
    </w:p>
    <w:p w:rsidR="00CF23BA" w:rsidRPr="0062433E" w:rsidRDefault="00CF23BA" w:rsidP="0062433E">
      <w:pPr>
        <w:pStyle w:val="ac"/>
        <w:numPr>
          <w:ilvl w:val="0"/>
          <w:numId w:val="28"/>
        </w:numPr>
        <w:tabs>
          <w:tab w:val="left" w:pos="851"/>
        </w:tabs>
        <w:ind w:left="0" w:firstLine="567"/>
        <w:jc w:val="both"/>
        <w:rPr>
          <w:sz w:val="28"/>
          <w:szCs w:val="28"/>
        </w:rPr>
      </w:pPr>
      <w:r w:rsidRPr="0062433E">
        <w:rPr>
          <w:sz w:val="28"/>
          <w:szCs w:val="28"/>
        </w:rPr>
        <w:t xml:space="preserve">на компенсационные выплаты за присмотр и уход за детьми в дошкольных образовательных организациях, </w:t>
      </w:r>
      <w:r w:rsidR="00C270CA" w:rsidRPr="0062433E">
        <w:rPr>
          <w:sz w:val="28"/>
          <w:szCs w:val="28"/>
        </w:rPr>
        <w:t>израсходовано 69,</w:t>
      </w:r>
      <w:r w:rsidRPr="0062433E">
        <w:rPr>
          <w:sz w:val="28"/>
          <w:szCs w:val="28"/>
        </w:rPr>
        <w:t>5</w:t>
      </w:r>
      <w:r w:rsidR="00C270CA" w:rsidRPr="0062433E">
        <w:rPr>
          <w:sz w:val="28"/>
          <w:szCs w:val="28"/>
        </w:rPr>
        <w:t xml:space="preserve"> млн. руб.;</w:t>
      </w:r>
    </w:p>
    <w:p w:rsidR="00CF23BA" w:rsidRPr="0062433E" w:rsidRDefault="00CF23BA" w:rsidP="0062433E">
      <w:pPr>
        <w:pStyle w:val="ac"/>
        <w:numPr>
          <w:ilvl w:val="0"/>
          <w:numId w:val="28"/>
        </w:numPr>
        <w:tabs>
          <w:tab w:val="left" w:pos="851"/>
        </w:tabs>
        <w:ind w:left="0" w:firstLine="567"/>
        <w:jc w:val="both"/>
        <w:rPr>
          <w:sz w:val="28"/>
          <w:szCs w:val="28"/>
        </w:rPr>
      </w:pPr>
      <w:r w:rsidRPr="0062433E">
        <w:rPr>
          <w:sz w:val="28"/>
          <w:szCs w:val="28"/>
        </w:rPr>
        <w:t>на материальную поддержку ребенка в семье опекуна (попечителя) направлено 80</w:t>
      </w:r>
      <w:r w:rsidR="00C270CA" w:rsidRPr="0062433E">
        <w:rPr>
          <w:sz w:val="28"/>
          <w:szCs w:val="28"/>
        </w:rPr>
        <w:t>,4 млн.</w:t>
      </w:r>
      <w:r w:rsidRPr="0062433E">
        <w:rPr>
          <w:sz w:val="28"/>
          <w:szCs w:val="28"/>
        </w:rPr>
        <w:t xml:space="preserve"> руб</w:t>
      </w:r>
      <w:r w:rsidR="00C270CA" w:rsidRPr="0062433E">
        <w:rPr>
          <w:sz w:val="28"/>
          <w:szCs w:val="28"/>
        </w:rPr>
        <w:t>.</w:t>
      </w:r>
      <w:r w:rsidRPr="0062433E">
        <w:rPr>
          <w:sz w:val="28"/>
          <w:szCs w:val="28"/>
        </w:rPr>
        <w:t>;</w:t>
      </w:r>
    </w:p>
    <w:p w:rsidR="00CF23BA" w:rsidRPr="0062433E" w:rsidRDefault="00CF23BA" w:rsidP="0062433E">
      <w:pPr>
        <w:pStyle w:val="ac"/>
        <w:numPr>
          <w:ilvl w:val="0"/>
          <w:numId w:val="28"/>
        </w:numPr>
        <w:tabs>
          <w:tab w:val="left" w:pos="567"/>
          <w:tab w:val="left" w:pos="851"/>
        </w:tabs>
        <w:ind w:left="0" w:firstLine="567"/>
        <w:jc w:val="both"/>
        <w:rPr>
          <w:sz w:val="28"/>
          <w:szCs w:val="28"/>
        </w:rPr>
      </w:pPr>
      <w:r w:rsidRPr="0062433E">
        <w:rPr>
          <w:sz w:val="28"/>
          <w:szCs w:val="28"/>
        </w:rPr>
        <w:t>на предоставление единовременной выплаты детям-сиротам и детям, оставшимся без попечения родителей, а также лицам из их числа на ремонт закрепленног</w:t>
      </w:r>
      <w:r w:rsidR="00C270CA" w:rsidRPr="0062433E">
        <w:rPr>
          <w:sz w:val="28"/>
          <w:szCs w:val="28"/>
        </w:rPr>
        <w:t>о жилого помещения направлено 1,0 млн.</w:t>
      </w:r>
      <w:r w:rsidRPr="0062433E">
        <w:rPr>
          <w:sz w:val="28"/>
          <w:szCs w:val="28"/>
        </w:rPr>
        <w:t xml:space="preserve"> руб.;</w:t>
      </w:r>
    </w:p>
    <w:p w:rsidR="00CF23BA" w:rsidRPr="0062433E" w:rsidRDefault="00CF23BA" w:rsidP="0062433E">
      <w:pPr>
        <w:pStyle w:val="ac"/>
        <w:numPr>
          <w:ilvl w:val="0"/>
          <w:numId w:val="28"/>
        </w:numPr>
        <w:tabs>
          <w:tab w:val="left" w:pos="851"/>
        </w:tabs>
        <w:ind w:left="0" w:firstLine="567"/>
        <w:jc w:val="both"/>
        <w:rPr>
          <w:sz w:val="28"/>
          <w:szCs w:val="28"/>
        </w:rPr>
      </w:pPr>
      <w:r w:rsidRPr="0062433E">
        <w:rPr>
          <w:sz w:val="28"/>
          <w:szCs w:val="28"/>
        </w:rPr>
        <w:t>на ежемесячные социальные выплаты в связи с усыновлением (удочерением) ребенка-сироты или ребенка, оставшегося без попечения родителей, израсходовано 9</w:t>
      </w:r>
      <w:r w:rsidR="00C270CA" w:rsidRPr="0062433E">
        <w:rPr>
          <w:sz w:val="28"/>
          <w:szCs w:val="28"/>
        </w:rPr>
        <w:t>,</w:t>
      </w:r>
      <w:r w:rsidRPr="0062433E">
        <w:rPr>
          <w:sz w:val="28"/>
          <w:szCs w:val="28"/>
        </w:rPr>
        <w:t>7</w:t>
      </w:r>
      <w:r w:rsidR="00C270CA" w:rsidRPr="0062433E">
        <w:rPr>
          <w:sz w:val="28"/>
          <w:szCs w:val="28"/>
        </w:rPr>
        <w:t xml:space="preserve"> млн.</w:t>
      </w:r>
      <w:r w:rsidRPr="0062433E">
        <w:rPr>
          <w:sz w:val="28"/>
          <w:szCs w:val="28"/>
        </w:rPr>
        <w:t xml:space="preserve"> рублей.</w:t>
      </w:r>
    </w:p>
    <w:p w:rsidR="00CF23BA" w:rsidRPr="00200848" w:rsidRDefault="00CF23BA" w:rsidP="00CF23BA">
      <w:pPr>
        <w:jc w:val="both"/>
        <w:rPr>
          <w:b/>
          <w:sz w:val="28"/>
          <w:szCs w:val="28"/>
        </w:rPr>
      </w:pPr>
    </w:p>
    <w:p w:rsidR="00CF23BA" w:rsidRPr="00A43074" w:rsidRDefault="00CF23BA" w:rsidP="00CF23BA">
      <w:pPr>
        <w:jc w:val="center"/>
        <w:rPr>
          <w:b/>
          <w:sz w:val="28"/>
          <w:szCs w:val="28"/>
        </w:rPr>
      </w:pPr>
      <w:r w:rsidRPr="00200848">
        <w:rPr>
          <w:b/>
          <w:sz w:val="28"/>
          <w:szCs w:val="28"/>
        </w:rPr>
        <w:t>Раздел 11 «Фи</w:t>
      </w:r>
      <w:r>
        <w:rPr>
          <w:b/>
          <w:sz w:val="28"/>
          <w:szCs w:val="28"/>
        </w:rPr>
        <w:t>зическая культура и спорт»</w:t>
      </w:r>
    </w:p>
    <w:p w:rsidR="00CF23BA" w:rsidRPr="00CF2767" w:rsidRDefault="00CF23BA" w:rsidP="00CF23BA">
      <w:pPr>
        <w:ind w:firstLine="567"/>
        <w:jc w:val="both"/>
        <w:rPr>
          <w:sz w:val="28"/>
          <w:szCs w:val="28"/>
        </w:rPr>
      </w:pPr>
      <w:r w:rsidRPr="00CF2767">
        <w:rPr>
          <w:sz w:val="28"/>
          <w:szCs w:val="28"/>
        </w:rPr>
        <w:t>По данному разделу</w:t>
      </w:r>
      <w:r>
        <w:rPr>
          <w:sz w:val="28"/>
          <w:szCs w:val="28"/>
        </w:rPr>
        <w:t xml:space="preserve"> </w:t>
      </w:r>
      <w:r w:rsidRPr="00CF2767">
        <w:rPr>
          <w:sz w:val="28"/>
          <w:szCs w:val="28"/>
          <w:lang w:val="x-none"/>
        </w:rPr>
        <w:t>на содержание учреждений</w:t>
      </w:r>
      <w:r w:rsidRPr="00CF2767">
        <w:rPr>
          <w:sz w:val="28"/>
          <w:szCs w:val="28"/>
        </w:rPr>
        <w:t>,</w:t>
      </w:r>
      <w:r w:rsidRPr="00CF2767">
        <w:rPr>
          <w:sz w:val="28"/>
          <w:szCs w:val="28"/>
          <w:lang w:val="x-none"/>
        </w:rPr>
        <w:t xml:space="preserve"> проведение мероприятий по физической культуре и спорту, а также </w:t>
      </w:r>
      <w:r w:rsidRPr="00CF2767">
        <w:rPr>
          <w:sz w:val="28"/>
          <w:szCs w:val="28"/>
        </w:rPr>
        <w:t>осуществление бюджетных инвестиций</w:t>
      </w:r>
      <w:r w:rsidRPr="00CF2767">
        <w:rPr>
          <w:sz w:val="28"/>
          <w:szCs w:val="28"/>
          <w:lang w:val="x-none"/>
        </w:rPr>
        <w:t xml:space="preserve"> </w:t>
      </w:r>
      <w:r w:rsidRPr="00CF2767">
        <w:rPr>
          <w:sz w:val="28"/>
          <w:szCs w:val="28"/>
        </w:rPr>
        <w:t xml:space="preserve">в указанной сфере </w:t>
      </w:r>
      <w:r w:rsidRPr="00CF2767">
        <w:rPr>
          <w:sz w:val="28"/>
          <w:szCs w:val="28"/>
          <w:lang w:val="x-none"/>
        </w:rPr>
        <w:t>произведены</w:t>
      </w:r>
      <w:r>
        <w:rPr>
          <w:sz w:val="28"/>
          <w:szCs w:val="28"/>
        </w:rPr>
        <w:t xml:space="preserve"> расходы </w:t>
      </w:r>
      <w:r w:rsidRPr="00CF2767">
        <w:rPr>
          <w:sz w:val="28"/>
          <w:szCs w:val="28"/>
          <w:lang w:val="x-none"/>
        </w:rPr>
        <w:t xml:space="preserve">в сумме </w:t>
      </w:r>
      <w:r w:rsidRPr="00CF2767">
        <w:rPr>
          <w:sz w:val="28"/>
          <w:szCs w:val="28"/>
        </w:rPr>
        <w:t>689</w:t>
      </w:r>
      <w:r w:rsidR="00C270CA">
        <w:rPr>
          <w:sz w:val="28"/>
          <w:szCs w:val="28"/>
        </w:rPr>
        <w:t>,3 млн.</w:t>
      </w:r>
      <w:r w:rsidRPr="00CF2767">
        <w:rPr>
          <w:sz w:val="28"/>
          <w:szCs w:val="28"/>
          <w:lang w:val="x-none"/>
        </w:rPr>
        <w:t xml:space="preserve"> руб</w:t>
      </w:r>
      <w:r w:rsidR="00C270CA">
        <w:rPr>
          <w:sz w:val="28"/>
          <w:szCs w:val="28"/>
        </w:rPr>
        <w:t>.</w:t>
      </w:r>
      <w:r w:rsidRPr="00CF2767">
        <w:rPr>
          <w:sz w:val="28"/>
          <w:szCs w:val="28"/>
          <w:lang w:val="x-none"/>
        </w:rPr>
        <w:t xml:space="preserve"> или </w:t>
      </w:r>
      <w:r w:rsidRPr="00CF2767">
        <w:rPr>
          <w:sz w:val="28"/>
          <w:szCs w:val="28"/>
        </w:rPr>
        <w:t>97,6</w:t>
      </w:r>
      <w:r w:rsidRPr="00CF2767">
        <w:rPr>
          <w:sz w:val="28"/>
          <w:szCs w:val="28"/>
          <w:lang w:val="x-none"/>
        </w:rPr>
        <w:t>%</w:t>
      </w:r>
      <w:r>
        <w:rPr>
          <w:sz w:val="28"/>
          <w:szCs w:val="28"/>
        </w:rPr>
        <w:t xml:space="preserve"> от плана</w:t>
      </w:r>
      <w:r w:rsidRPr="00CF2767">
        <w:rPr>
          <w:sz w:val="28"/>
          <w:szCs w:val="28"/>
        </w:rPr>
        <w:t>.</w:t>
      </w:r>
      <w:r w:rsidRPr="00CF2767">
        <w:rPr>
          <w:sz w:val="28"/>
          <w:szCs w:val="28"/>
          <w:lang w:val="x-none"/>
        </w:rPr>
        <w:t xml:space="preserve"> </w:t>
      </w:r>
    </w:p>
    <w:p w:rsidR="00CF23BA" w:rsidRPr="00200848" w:rsidRDefault="00CF23BA" w:rsidP="00CF23BA">
      <w:pPr>
        <w:jc w:val="both"/>
        <w:rPr>
          <w:sz w:val="28"/>
          <w:szCs w:val="28"/>
        </w:rPr>
      </w:pPr>
      <w:r>
        <w:rPr>
          <w:sz w:val="28"/>
          <w:szCs w:val="28"/>
        </w:rPr>
        <w:t xml:space="preserve">        </w:t>
      </w:r>
      <w:r w:rsidRPr="00200848">
        <w:rPr>
          <w:sz w:val="28"/>
          <w:szCs w:val="28"/>
        </w:rPr>
        <w:t xml:space="preserve">Основная часть расходов </w:t>
      </w:r>
      <w:r>
        <w:rPr>
          <w:sz w:val="28"/>
          <w:szCs w:val="28"/>
        </w:rPr>
        <w:t xml:space="preserve">(99,7%) </w:t>
      </w:r>
      <w:r w:rsidRPr="00200848">
        <w:rPr>
          <w:sz w:val="28"/>
          <w:szCs w:val="28"/>
        </w:rPr>
        <w:t xml:space="preserve">носит программный характер и осуществляется в рамках муниципальных программ: «Развитие физической </w:t>
      </w:r>
      <w:r w:rsidRPr="00200848">
        <w:rPr>
          <w:sz w:val="28"/>
          <w:szCs w:val="28"/>
        </w:rPr>
        <w:lastRenderedPageBreak/>
        <w:t>культуры и спорта в городе Липецке», «Развитие жилищно-коммуналь</w:t>
      </w:r>
      <w:r>
        <w:rPr>
          <w:sz w:val="28"/>
          <w:szCs w:val="28"/>
        </w:rPr>
        <w:t>ного хозяйства города Липецка».</w:t>
      </w:r>
    </w:p>
    <w:p w:rsidR="00CF23BA" w:rsidRDefault="00CF23BA" w:rsidP="00D80915">
      <w:pPr>
        <w:tabs>
          <w:tab w:val="left" w:pos="284"/>
          <w:tab w:val="left" w:pos="567"/>
        </w:tabs>
        <w:jc w:val="both"/>
        <w:rPr>
          <w:sz w:val="28"/>
          <w:szCs w:val="28"/>
        </w:rPr>
      </w:pPr>
      <w:r>
        <w:rPr>
          <w:sz w:val="28"/>
          <w:szCs w:val="28"/>
        </w:rPr>
        <w:t xml:space="preserve">       </w:t>
      </w:r>
      <w:r w:rsidRPr="00200848">
        <w:rPr>
          <w:sz w:val="28"/>
          <w:szCs w:val="28"/>
        </w:rPr>
        <w:t>В 2021 году на условиях софинансирования с областным бюджетом реализованы мероприятия, направленные на организацию и проведение официальных физкультурных и спортивных мероприятий в городе Липецке. Расходы на указанные цели составили 1</w:t>
      </w:r>
      <w:r w:rsidR="00C270CA">
        <w:rPr>
          <w:sz w:val="28"/>
          <w:szCs w:val="28"/>
        </w:rPr>
        <w:t>,</w:t>
      </w:r>
      <w:r w:rsidRPr="00200848">
        <w:rPr>
          <w:sz w:val="28"/>
          <w:szCs w:val="28"/>
        </w:rPr>
        <w:t>5</w:t>
      </w:r>
      <w:r w:rsidR="00C270CA">
        <w:rPr>
          <w:sz w:val="28"/>
          <w:szCs w:val="28"/>
        </w:rPr>
        <w:t xml:space="preserve"> млн.</w:t>
      </w:r>
      <w:r w:rsidRPr="00200848">
        <w:rPr>
          <w:sz w:val="28"/>
          <w:szCs w:val="28"/>
        </w:rPr>
        <w:t xml:space="preserve"> руб</w:t>
      </w:r>
      <w:r w:rsidR="00C270CA">
        <w:rPr>
          <w:sz w:val="28"/>
          <w:szCs w:val="28"/>
        </w:rPr>
        <w:t>лей</w:t>
      </w:r>
      <w:r w:rsidRPr="00200848">
        <w:rPr>
          <w:sz w:val="28"/>
          <w:szCs w:val="28"/>
        </w:rPr>
        <w:t xml:space="preserve">. </w:t>
      </w:r>
    </w:p>
    <w:p w:rsidR="0062433E" w:rsidRDefault="00CF23BA" w:rsidP="00CF23BA">
      <w:pPr>
        <w:ind w:firstLine="567"/>
        <w:jc w:val="both"/>
        <w:rPr>
          <w:sz w:val="28"/>
          <w:szCs w:val="28"/>
        </w:rPr>
      </w:pPr>
      <w:r w:rsidRPr="00200848">
        <w:rPr>
          <w:sz w:val="28"/>
          <w:szCs w:val="28"/>
        </w:rPr>
        <w:t>Объем ассигнований, направленных на проведение капитального ремонта в учреждениях физической культуры и спорта составил 49</w:t>
      </w:r>
      <w:r w:rsidR="00C270CA">
        <w:rPr>
          <w:sz w:val="28"/>
          <w:szCs w:val="28"/>
        </w:rPr>
        <w:t>,2 млн.</w:t>
      </w:r>
      <w:r w:rsidRPr="00200848">
        <w:rPr>
          <w:sz w:val="28"/>
          <w:szCs w:val="28"/>
        </w:rPr>
        <w:t xml:space="preserve"> руб., из них:</w:t>
      </w:r>
    </w:p>
    <w:p w:rsidR="00C270CA" w:rsidRDefault="00C270CA" w:rsidP="0062433E">
      <w:pPr>
        <w:pStyle w:val="ac"/>
        <w:numPr>
          <w:ilvl w:val="0"/>
          <w:numId w:val="28"/>
        </w:numPr>
        <w:tabs>
          <w:tab w:val="left" w:pos="851"/>
        </w:tabs>
        <w:ind w:left="0" w:firstLine="567"/>
        <w:jc w:val="both"/>
      </w:pPr>
      <w:r w:rsidRPr="0062433E">
        <w:rPr>
          <w:sz w:val="28"/>
          <w:szCs w:val="28"/>
        </w:rPr>
        <w:t xml:space="preserve">42,5 млн. руб. </w:t>
      </w:r>
      <w:r w:rsidR="00CF23BA" w:rsidRPr="0062433E">
        <w:rPr>
          <w:sz w:val="28"/>
          <w:szCs w:val="28"/>
        </w:rPr>
        <w:t xml:space="preserve">на выполнение </w:t>
      </w:r>
      <w:r w:rsidRPr="0062433E">
        <w:rPr>
          <w:sz w:val="28"/>
          <w:szCs w:val="28"/>
        </w:rPr>
        <w:t xml:space="preserve">работ по капитальному ремонту </w:t>
      </w:r>
      <w:r w:rsidR="00CF23BA" w:rsidRPr="0062433E">
        <w:rPr>
          <w:sz w:val="28"/>
          <w:szCs w:val="28"/>
        </w:rPr>
        <w:t>ДС «Звездный» МАУ «СШ№ 11»</w:t>
      </w:r>
      <w:r>
        <w:t>;</w:t>
      </w:r>
    </w:p>
    <w:p w:rsidR="00CF23BA" w:rsidRPr="0062433E" w:rsidRDefault="00D5690C" w:rsidP="0062433E">
      <w:pPr>
        <w:pStyle w:val="ac"/>
        <w:numPr>
          <w:ilvl w:val="0"/>
          <w:numId w:val="28"/>
        </w:numPr>
        <w:tabs>
          <w:tab w:val="left" w:pos="851"/>
        </w:tabs>
        <w:ind w:left="0" w:firstLine="567"/>
        <w:jc w:val="both"/>
        <w:rPr>
          <w:sz w:val="28"/>
          <w:szCs w:val="28"/>
        </w:rPr>
      </w:pPr>
      <w:r w:rsidRPr="0062433E">
        <w:rPr>
          <w:sz w:val="28"/>
          <w:szCs w:val="28"/>
        </w:rPr>
        <w:t xml:space="preserve">4,0 млн. руб. </w:t>
      </w:r>
      <w:r w:rsidR="00CF23BA" w:rsidRPr="0062433E">
        <w:rPr>
          <w:sz w:val="28"/>
          <w:szCs w:val="28"/>
        </w:rPr>
        <w:t xml:space="preserve">на ремонтные работы ЦС «Металлург». </w:t>
      </w:r>
    </w:p>
    <w:p w:rsidR="00CF23BA" w:rsidRPr="00200848" w:rsidRDefault="00CF23BA" w:rsidP="000F3671">
      <w:pPr>
        <w:ind w:firstLine="567"/>
        <w:jc w:val="both"/>
        <w:rPr>
          <w:b/>
          <w:sz w:val="28"/>
          <w:szCs w:val="28"/>
        </w:rPr>
      </w:pPr>
      <w:r w:rsidRPr="00200848">
        <w:rPr>
          <w:sz w:val="28"/>
          <w:szCs w:val="28"/>
        </w:rPr>
        <w:t xml:space="preserve">На приобретение оборудования в 2021 </w:t>
      </w:r>
      <w:r w:rsidR="00D5690C">
        <w:rPr>
          <w:sz w:val="28"/>
          <w:szCs w:val="28"/>
        </w:rPr>
        <w:t>израсходовано 54,2 млн</w:t>
      </w:r>
      <w:r>
        <w:rPr>
          <w:sz w:val="28"/>
          <w:szCs w:val="28"/>
        </w:rPr>
        <w:t>. руб</w:t>
      </w:r>
      <w:r w:rsidR="000F3671">
        <w:rPr>
          <w:sz w:val="28"/>
          <w:szCs w:val="28"/>
        </w:rPr>
        <w:t xml:space="preserve">лей. </w:t>
      </w:r>
    </w:p>
    <w:p w:rsidR="00CF23BA" w:rsidRPr="00200848" w:rsidRDefault="00CF23BA" w:rsidP="00CF23BA">
      <w:pPr>
        <w:jc w:val="both"/>
        <w:rPr>
          <w:b/>
          <w:sz w:val="28"/>
          <w:szCs w:val="28"/>
        </w:rPr>
      </w:pPr>
    </w:p>
    <w:p w:rsidR="00CF23BA" w:rsidRPr="00200848" w:rsidRDefault="00CF23BA" w:rsidP="00CF23BA">
      <w:pPr>
        <w:jc w:val="center"/>
        <w:rPr>
          <w:b/>
          <w:sz w:val="28"/>
          <w:szCs w:val="28"/>
        </w:rPr>
      </w:pPr>
      <w:r w:rsidRPr="00200848">
        <w:rPr>
          <w:b/>
          <w:sz w:val="28"/>
          <w:szCs w:val="28"/>
        </w:rPr>
        <w:t>Раздел 12</w:t>
      </w:r>
      <w:r>
        <w:rPr>
          <w:b/>
          <w:sz w:val="28"/>
          <w:szCs w:val="28"/>
        </w:rPr>
        <w:t xml:space="preserve"> «Средства массовой информации»</w:t>
      </w:r>
    </w:p>
    <w:p w:rsidR="00CF23BA" w:rsidRPr="00200848" w:rsidRDefault="00CF23BA" w:rsidP="00CF23BA">
      <w:pPr>
        <w:ind w:firstLine="567"/>
        <w:jc w:val="both"/>
        <w:rPr>
          <w:sz w:val="28"/>
          <w:szCs w:val="28"/>
        </w:rPr>
      </w:pPr>
      <w:r w:rsidRPr="00200848">
        <w:rPr>
          <w:sz w:val="28"/>
          <w:szCs w:val="28"/>
        </w:rPr>
        <w:t>Расходы городского бюджета на поддержку средств массовой информации составили 22</w:t>
      </w:r>
      <w:r w:rsidR="00D5690C">
        <w:rPr>
          <w:sz w:val="28"/>
          <w:szCs w:val="28"/>
        </w:rPr>
        <w:t>,1 млн.</w:t>
      </w:r>
      <w:r w:rsidRPr="00200848">
        <w:rPr>
          <w:sz w:val="28"/>
          <w:szCs w:val="28"/>
        </w:rPr>
        <w:t xml:space="preserve"> руб</w:t>
      </w:r>
      <w:r w:rsidR="00D5690C">
        <w:rPr>
          <w:sz w:val="28"/>
          <w:szCs w:val="28"/>
        </w:rPr>
        <w:t>.</w:t>
      </w:r>
      <w:r w:rsidRPr="00200848">
        <w:rPr>
          <w:sz w:val="28"/>
          <w:szCs w:val="28"/>
        </w:rPr>
        <w:t xml:space="preserve"> и освоены в полном объеме.</w:t>
      </w:r>
      <w:r>
        <w:rPr>
          <w:sz w:val="28"/>
          <w:szCs w:val="28"/>
        </w:rPr>
        <w:t xml:space="preserve"> Основная часть расходов или 99,8%  направлена реализацию программы </w:t>
      </w:r>
      <w:r w:rsidRPr="0034346A">
        <w:rPr>
          <w:sz w:val="28"/>
          <w:szCs w:val="28"/>
        </w:rPr>
        <w:t>«Липецк – мы вместе!»</w:t>
      </w:r>
      <w:r w:rsidRPr="0034346A">
        <w:t xml:space="preserve"> </w:t>
      </w:r>
      <w:r w:rsidRPr="0034346A">
        <w:rPr>
          <w:sz w:val="28"/>
          <w:szCs w:val="28"/>
        </w:rPr>
        <w:t>на предоставление субсидии МАИУ «Мой город Липецк» на финансовое обеспечение выполнения муниципального задания на выполнение работ по производству и распространению информации о деятельности органов местного самоуправления города Липецка, социально-экономической, политической и культурной жизни города Липецка.</w:t>
      </w:r>
    </w:p>
    <w:p w:rsidR="00933CF4" w:rsidRDefault="00933CF4" w:rsidP="00BB37E4">
      <w:pPr>
        <w:tabs>
          <w:tab w:val="left" w:pos="3075"/>
        </w:tabs>
        <w:ind w:firstLine="709"/>
        <w:jc w:val="center"/>
        <w:rPr>
          <w:b/>
          <w:sz w:val="28"/>
          <w:szCs w:val="28"/>
        </w:rPr>
      </w:pPr>
    </w:p>
    <w:p w:rsidR="00BB37E4" w:rsidRDefault="00156B38" w:rsidP="00BB37E4">
      <w:pPr>
        <w:tabs>
          <w:tab w:val="left" w:pos="3075"/>
        </w:tabs>
        <w:ind w:firstLine="709"/>
        <w:jc w:val="center"/>
        <w:rPr>
          <w:b/>
          <w:sz w:val="28"/>
          <w:szCs w:val="28"/>
        </w:rPr>
      </w:pPr>
      <w:r>
        <w:rPr>
          <w:b/>
          <w:sz w:val="28"/>
          <w:szCs w:val="28"/>
        </w:rPr>
        <w:t>7</w:t>
      </w:r>
      <w:r w:rsidR="00BB37E4">
        <w:rPr>
          <w:b/>
          <w:sz w:val="28"/>
          <w:szCs w:val="28"/>
        </w:rPr>
        <w:t>.  Муниципальный долг</w:t>
      </w:r>
    </w:p>
    <w:p w:rsidR="00BB37E4" w:rsidRDefault="00BB37E4" w:rsidP="00BB37E4">
      <w:pPr>
        <w:tabs>
          <w:tab w:val="left" w:pos="3075"/>
        </w:tabs>
        <w:ind w:firstLine="709"/>
        <w:jc w:val="center"/>
        <w:rPr>
          <w:sz w:val="27"/>
          <w:szCs w:val="27"/>
        </w:rPr>
      </w:pPr>
    </w:p>
    <w:p w:rsidR="00BB37E4" w:rsidRPr="002B305C" w:rsidRDefault="00BB37E4" w:rsidP="00BB37E4">
      <w:pPr>
        <w:ind w:firstLine="567"/>
        <w:jc w:val="both"/>
        <w:rPr>
          <w:sz w:val="28"/>
          <w:szCs w:val="28"/>
        </w:rPr>
      </w:pPr>
      <w:r w:rsidRPr="002B305C">
        <w:rPr>
          <w:sz w:val="28"/>
          <w:szCs w:val="28"/>
        </w:rPr>
        <w:t>Верхний предел муниципального долга по состоянию на 01.01.</w:t>
      </w:r>
      <w:r>
        <w:rPr>
          <w:sz w:val="28"/>
          <w:szCs w:val="28"/>
        </w:rPr>
        <w:t>2022 года утвержден в размере 2</w:t>
      </w:r>
      <w:r w:rsidRPr="002B305C">
        <w:rPr>
          <w:sz w:val="28"/>
          <w:szCs w:val="28"/>
        </w:rPr>
        <w:t>798</w:t>
      </w:r>
      <w:r>
        <w:rPr>
          <w:sz w:val="28"/>
          <w:szCs w:val="28"/>
        </w:rPr>
        <w:t xml:space="preserve">,7 млн. </w:t>
      </w:r>
      <w:r w:rsidRPr="002B305C">
        <w:rPr>
          <w:sz w:val="28"/>
          <w:szCs w:val="28"/>
        </w:rPr>
        <w:t>руб</w:t>
      </w:r>
      <w:r>
        <w:rPr>
          <w:sz w:val="28"/>
          <w:szCs w:val="28"/>
        </w:rPr>
        <w:t>.</w:t>
      </w:r>
      <w:r w:rsidRPr="002924D1">
        <w:t xml:space="preserve"> </w:t>
      </w:r>
      <w:r w:rsidRPr="002924D1">
        <w:rPr>
          <w:sz w:val="28"/>
          <w:szCs w:val="28"/>
        </w:rPr>
        <w:t>или 58,1% от объема налоговых и неналоговых доходов бюджета без учета поступлений по дополнительному нормативу отчислений</w:t>
      </w:r>
      <w:r w:rsidRPr="002B305C">
        <w:rPr>
          <w:sz w:val="28"/>
          <w:szCs w:val="28"/>
        </w:rPr>
        <w:t xml:space="preserve">. </w:t>
      </w:r>
    </w:p>
    <w:p w:rsidR="00BB37E4" w:rsidRDefault="00BB37E4" w:rsidP="00BB37E4">
      <w:pPr>
        <w:tabs>
          <w:tab w:val="left" w:pos="567"/>
        </w:tabs>
        <w:ind w:firstLine="567"/>
        <w:jc w:val="both"/>
        <w:rPr>
          <w:sz w:val="28"/>
          <w:szCs w:val="28"/>
        </w:rPr>
      </w:pPr>
      <w:r>
        <w:rPr>
          <w:sz w:val="28"/>
          <w:szCs w:val="28"/>
        </w:rPr>
        <w:t>Динамика с</w:t>
      </w:r>
      <w:r w:rsidRPr="002B305C">
        <w:rPr>
          <w:sz w:val="28"/>
          <w:szCs w:val="28"/>
        </w:rPr>
        <w:t>труктур</w:t>
      </w:r>
      <w:r>
        <w:rPr>
          <w:sz w:val="28"/>
          <w:szCs w:val="28"/>
        </w:rPr>
        <w:t>ы</w:t>
      </w:r>
      <w:r w:rsidRPr="002B305C">
        <w:rPr>
          <w:sz w:val="28"/>
          <w:szCs w:val="28"/>
        </w:rPr>
        <w:t xml:space="preserve"> </w:t>
      </w:r>
      <w:r>
        <w:rPr>
          <w:sz w:val="28"/>
          <w:szCs w:val="28"/>
        </w:rPr>
        <w:t>муниципального долга приведена в таблице.</w:t>
      </w:r>
    </w:p>
    <w:p w:rsidR="00BB37E4" w:rsidRPr="00933CF4" w:rsidRDefault="00BB37E4" w:rsidP="00BB37E4">
      <w:pPr>
        <w:ind w:firstLine="567"/>
        <w:jc w:val="right"/>
      </w:pPr>
      <w:r w:rsidRPr="00933CF4">
        <w:t>млн. руб.</w:t>
      </w:r>
    </w:p>
    <w:tbl>
      <w:tblPr>
        <w:tblpPr w:leftFromText="180" w:rightFromText="180" w:vertAnchor="text" w:tblpX="74" w:tblpY="1"/>
        <w:tblOverlap w:val="never"/>
        <w:tblW w:w="9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992"/>
        <w:gridCol w:w="992"/>
        <w:gridCol w:w="992"/>
        <w:gridCol w:w="992"/>
        <w:gridCol w:w="1843"/>
        <w:gridCol w:w="1275"/>
        <w:gridCol w:w="991"/>
      </w:tblGrid>
      <w:tr w:rsidR="00BB37E4" w:rsidRPr="00ED0471" w:rsidTr="00F14736">
        <w:trPr>
          <w:trHeight w:val="132"/>
        </w:trPr>
        <w:tc>
          <w:tcPr>
            <w:tcW w:w="15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37E4" w:rsidRPr="00A861F4" w:rsidRDefault="00BB37E4" w:rsidP="00F14736">
            <w:pPr>
              <w:jc w:val="center"/>
              <w:rPr>
                <w:b/>
              </w:rPr>
            </w:pPr>
            <w:r w:rsidRPr="00A861F4">
              <w:rPr>
                <w:b/>
              </w:rPr>
              <w:t>вид</w:t>
            </w:r>
          </w:p>
          <w:p w:rsidR="00BB37E4" w:rsidRPr="00A861F4" w:rsidRDefault="00BB37E4" w:rsidP="00F14736">
            <w:pPr>
              <w:jc w:val="center"/>
              <w:rPr>
                <w:b/>
              </w:rPr>
            </w:pPr>
            <w:r w:rsidRPr="00A861F4">
              <w:rPr>
                <w:b/>
              </w:rPr>
              <w:t>долгового обязательства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37E4" w:rsidRPr="00A861F4" w:rsidRDefault="00BB37E4" w:rsidP="00F14736">
            <w:pPr>
              <w:jc w:val="center"/>
              <w:rPr>
                <w:b/>
              </w:rPr>
            </w:pPr>
            <w:r w:rsidRPr="00A861F4">
              <w:rPr>
                <w:b/>
              </w:rPr>
              <w:t>размер долга на 01.01.18</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37E4" w:rsidRPr="00A861F4" w:rsidRDefault="00BB37E4" w:rsidP="00F14736">
            <w:pPr>
              <w:jc w:val="center"/>
              <w:rPr>
                <w:b/>
              </w:rPr>
            </w:pPr>
            <w:r w:rsidRPr="00A861F4">
              <w:rPr>
                <w:b/>
              </w:rPr>
              <w:t>размер долга на 01.01.19</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37E4" w:rsidRPr="00A861F4" w:rsidRDefault="00BB37E4" w:rsidP="00F14736">
            <w:pPr>
              <w:jc w:val="center"/>
              <w:rPr>
                <w:b/>
              </w:rPr>
            </w:pPr>
            <w:r w:rsidRPr="00A861F4">
              <w:rPr>
                <w:b/>
              </w:rPr>
              <w:t>размер долга на 01.01.20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37E4" w:rsidRPr="00A861F4" w:rsidRDefault="00BB37E4" w:rsidP="00F14736">
            <w:pPr>
              <w:jc w:val="center"/>
              <w:rPr>
                <w:b/>
              </w:rPr>
            </w:pPr>
            <w:r w:rsidRPr="00A861F4">
              <w:rPr>
                <w:b/>
              </w:rPr>
              <w:t>размер долга на 01.01.21</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B37E4" w:rsidRPr="00A861F4" w:rsidRDefault="00BB37E4" w:rsidP="00F14736">
            <w:pPr>
              <w:jc w:val="center"/>
              <w:rPr>
                <w:b/>
              </w:rPr>
            </w:pPr>
            <w:r w:rsidRPr="00A861F4">
              <w:rPr>
                <w:b/>
              </w:rPr>
              <w:t>изменения 2021 года</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37E4" w:rsidRPr="00A861F4" w:rsidRDefault="00BB37E4" w:rsidP="00F14736">
            <w:pPr>
              <w:jc w:val="center"/>
              <w:rPr>
                <w:b/>
              </w:rPr>
            </w:pPr>
            <w:r w:rsidRPr="00A861F4">
              <w:rPr>
                <w:b/>
              </w:rPr>
              <w:t>размер долга на 01.01.22</w:t>
            </w:r>
          </w:p>
        </w:tc>
      </w:tr>
      <w:tr w:rsidR="00BB37E4" w:rsidRPr="00ED0471" w:rsidTr="00F14736">
        <w:trPr>
          <w:trHeight w:val="838"/>
        </w:trPr>
        <w:tc>
          <w:tcPr>
            <w:tcW w:w="15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37E4" w:rsidRPr="00A861F4" w:rsidRDefault="00BB37E4" w:rsidP="00F14736">
            <w:pPr>
              <w:jc w:val="both"/>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37E4" w:rsidRPr="00A861F4" w:rsidRDefault="00BB37E4" w:rsidP="00F14736">
            <w:pPr>
              <w:jc w:val="both"/>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37E4" w:rsidRPr="00A861F4" w:rsidRDefault="00BB37E4" w:rsidP="00F14736">
            <w:pPr>
              <w:jc w:val="both"/>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37E4" w:rsidRPr="00A861F4" w:rsidRDefault="00BB37E4" w:rsidP="00F14736">
            <w:pPr>
              <w:jc w:val="both"/>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37E4" w:rsidRPr="00A861F4" w:rsidRDefault="00BB37E4" w:rsidP="00F14736">
            <w:pPr>
              <w:jc w:val="both"/>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37E4" w:rsidRPr="00A861F4" w:rsidRDefault="00BB37E4" w:rsidP="00F14736">
            <w:pPr>
              <w:jc w:val="center"/>
              <w:rPr>
                <w:b/>
              </w:rPr>
            </w:pPr>
            <w:r w:rsidRPr="00A861F4">
              <w:rPr>
                <w:b/>
              </w:rPr>
              <w:t>заимствования и предоставленные гарантии</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37E4" w:rsidRPr="00A861F4" w:rsidRDefault="00BB37E4" w:rsidP="00F14736">
            <w:pPr>
              <w:jc w:val="center"/>
              <w:rPr>
                <w:b/>
              </w:rPr>
            </w:pPr>
            <w:r>
              <w:rPr>
                <w:b/>
              </w:rPr>
              <w:t>п</w:t>
            </w:r>
            <w:r w:rsidRPr="00A861F4">
              <w:rPr>
                <w:b/>
              </w:rPr>
              <w:t>огашено</w:t>
            </w:r>
            <w:r>
              <w:rPr>
                <w:b/>
              </w:rPr>
              <w:t>/ исполнено</w:t>
            </w:r>
          </w:p>
        </w:tc>
        <w:tc>
          <w:tcPr>
            <w:tcW w:w="9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37E4" w:rsidRPr="00A861F4" w:rsidRDefault="00BB37E4" w:rsidP="00F14736">
            <w:pPr>
              <w:jc w:val="both"/>
            </w:pPr>
          </w:p>
        </w:tc>
      </w:tr>
      <w:tr w:rsidR="00BB37E4" w:rsidRPr="00ED0471" w:rsidTr="00F14736">
        <w:trPr>
          <w:trHeight w:val="373"/>
        </w:trPr>
        <w:tc>
          <w:tcPr>
            <w:tcW w:w="1526" w:type="dxa"/>
            <w:tcBorders>
              <w:top w:val="single" w:sz="4" w:space="0" w:color="auto"/>
              <w:left w:val="single" w:sz="4" w:space="0" w:color="auto"/>
              <w:bottom w:val="single" w:sz="4" w:space="0" w:color="auto"/>
              <w:right w:val="single" w:sz="4" w:space="0" w:color="auto"/>
            </w:tcBorders>
            <w:shd w:val="clear" w:color="auto" w:fill="auto"/>
            <w:hideMark/>
          </w:tcPr>
          <w:p w:rsidR="00BB37E4" w:rsidRPr="00A861F4" w:rsidRDefault="00BB37E4" w:rsidP="00F14736">
            <w:pPr>
              <w:jc w:val="both"/>
              <w:rPr>
                <w:b/>
              </w:rPr>
            </w:pPr>
            <w:r w:rsidRPr="00A861F4">
              <w:rPr>
                <w:b/>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B37E4" w:rsidRPr="00A861F4" w:rsidRDefault="00BB37E4" w:rsidP="00F14736">
            <w:pPr>
              <w:jc w:val="center"/>
              <w:rPr>
                <w:b/>
              </w:rPr>
            </w:pPr>
            <w:r w:rsidRPr="00A861F4">
              <w:rPr>
                <w:b/>
              </w:rPr>
              <w:t>2766</w:t>
            </w:r>
            <w:r>
              <w:rPr>
                <w:b/>
              </w:rPr>
              <w:t>,</w:t>
            </w:r>
            <w:r w:rsidRPr="00A861F4">
              <w:rPr>
                <w:b/>
              </w:rPr>
              <w:t>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B37E4" w:rsidRPr="00A861F4" w:rsidRDefault="00BB37E4" w:rsidP="00F14736">
            <w:pPr>
              <w:jc w:val="center"/>
              <w:rPr>
                <w:b/>
              </w:rPr>
            </w:pPr>
            <w:r w:rsidRPr="00A861F4">
              <w:rPr>
                <w:b/>
              </w:rPr>
              <w:t>2493</w:t>
            </w:r>
            <w:r>
              <w:rPr>
                <w:b/>
              </w:rPr>
              <w:t>,</w:t>
            </w:r>
            <w:r w:rsidRPr="00A861F4">
              <w:rPr>
                <w:b/>
              </w:rPr>
              <w:t>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B37E4" w:rsidRPr="00A861F4" w:rsidRDefault="00BB37E4" w:rsidP="00F14736">
            <w:pPr>
              <w:jc w:val="center"/>
              <w:rPr>
                <w:b/>
              </w:rPr>
            </w:pPr>
            <w:r w:rsidRPr="00A861F4">
              <w:rPr>
                <w:b/>
              </w:rPr>
              <w:t>2412</w:t>
            </w:r>
            <w:r>
              <w:rPr>
                <w:b/>
              </w:rPr>
              <w:t>,</w:t>
            </w:r>
            <w:r w:rsidRPr="00A861F4">
              <w:rPr>
                <w:b/>
              </w:rPr>
              <w:t>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B37E4" w:rsidRPr="00A861F4" w:rsidRDefault="00BB37E4" w:rsidP="00F14736">
            <w:pPr>
              <w:jc w:val="center"/>
              <w:rPr>
                <w:b/>
              </w:rPr>
            </w:pPr>
            <w:r w:rsidRPr="00A861F4">
              <w:rPr>
                <w:b/>
              </w:rPr>
              <w:t>2826</w:t>
            </w:r>
            <w:r>
              <w:rPr>
                <w:b/>
              </w:rPr>
              <w:t>,</w:t>
            </w:r>
            <w:r w:rsidRPr="00A861F4">
              <w:rPr>
                <w:b/>
              </w:rPr>
              <w:t>6</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BB37E4" w:rsidRPr="00A861F4" w:rsidRDefault="00BB37E4" w:rsidP="00F14736">
            <w:pPr>
              <w:jc w:val="center"/>
              <w:rPr>
                <w:b/>
              </w:rPr>
            </w:pPr>
            <w:r w:rsidRPr="00A861F4">
              <w:rPr>
                <w:b/>
              </w:rPr>
              <w:t>1665</w:t>
            </w:r>
            <w:r>
              <w:rPr>
                <w:b/>
              </w:rPr>
              <w:t>,</w:t>
            </w:r>
            <w:r w:rsidRPr="00A861F4">
              <w:rPr>
                <w:b/>
              </w:rPr>
              <w:t>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BB37E4" w:rsidRPr="00A861F4" w:rsidRDefault="00BB37E4" w:rsidP="00F14736">
            <w:pPr>
              <w:jc w:val="center"/>
              <w:rPr>
                <w:b/>
              </w:rPr>
            </w:pPr>
            <w:r>
              <w:rPr>
                <w:b/>
              </w:rPr>
              <w:t>1693,</w:t>
            </w:r>
            <w:r w:rsidRPr="00A861F4">
              <w:rPr>
                <w:b/>
              </w:rPr>
              <w:t>0</w:t>
            </w:r>
          </w:p>
        </w:tc>
        <w:tc>
          <w:tcPr>
            <w:tcW w:w="991" w:type="dxa"/>
            <w:tcBorders>
              <w:top w:val="single" w:sz="4" w:space="0" w:color="auto"/>
              <w:left w:val="single" w:sz="4" w:space="0" w:color="auto"/>
              <w:bottom w:val="single" w:sz="4" w:space="0" w:color="auto"/>
              <w:right w:val="single" w:sz="4" w:space="0" w:color="auto"/>
            </w:tcBorders>
            <w:shd w:val="clear" w:color="auto" w:fill="auto"/>
            <w:hideMark/>
          </w:tcPr>
          <w:p w:rsidR="00BB37E4" w:rsidRPr="00A861F4" w:rsidRDefault="00BB37E4" w:rsidP="00F14736">
            <w:pPr>
              <w:jc w:val="center"/>
              <w:rPr>
                <w:b/>
              </w:rPr>
            </w:pPr>
            <w:r w:rsidRPr="00A861F4">
              <w:rPr>
                <w:b/>
              </w:rPr>
              <w:t>2798</w:t>
            </w:r>
            <w:r>
              <w:rPr>
                <w:b/>
              </w:rPr>
              <w:t>,7</w:t>
            </w:r>
          </w:p>
        </w:tc>
      </w:tr>
      <w:tr w:rsidR="00BB37E4" w:rsidRPr="00ED0471" w:rsidTr="00F14736">
        <w:trPr>
          <w:trHeight w:val="554"/>
        </w:trPr>
        <w:tc>
          <w:tcPr>
            <w:tcW w:w="1526" w:type="dxa"/>
            <w:tcBorders>
              <w:top w:val="single" w:sz="4" w:space="0" w:color="auto"/>
              <w:left w:val="single" w:sz="4" w:space="0" w:color="auto"/>
              <w:bottom w:val="single" w:sz="4" w:space="0" w:color="auto"/>
              <w:right w:val="single" w:sz="4" w:space="0" w:color="auto"/>
            </w:tcBorders>
            <w:shd w:val="clear" w:color="auto" w:fill="auto"/>
            <w:hideMark/>
          </w:tcPr>
          <w:p w:rsidR="00BB37E4" w:rsidRPr="00E14903" w:rsidRDefault="00BB37E4" w:rsidP="00F14736">
            <w:pPr>
              <w:jc w:val="both"/>
            </w:pPr>
            <w:r w:rsidRPr="00E14903">
              <w:t>Муниципальные гарантии</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B37E4" w:rsidRPr="00E14903" w:rsidRDefault="00BB37E4" w:rsidP="00F14736">
            <w:pPr>
              <w:jc w:val="center"/>
            </w:pPr>
            <w:r w:rsidRPr="00E14903">
              <w:t>1066</w:t>
            </w:r>
            <w:r>
              <w:t>,9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B37E4" w:rsidRPr="00E14903" w:rsidRDefault="00BB37E4" w:rsidP="00F14736">
            <w:pPr>
              <w:jc w:val="center"/>
            </w:pPr>
            <w:r w:rsidRPr="00E14903">
              <w:t>450</w:t>
            </w:r>
            <w:r>
              <w:t>,</w:t>
            </w:r>
            <w:r w:rsidRPr="00E14903">
              <w:t>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B37E4" w:rsidRPr="00E14903" w:rsidRDefault="00BB37E4" w:rsidP="00F14736">
            <w:pPr>
              <w:jc w:val="center"/>
            </w:pPr>
            <w:r w:rsidRPr="00E14903">
              <w:t>122</w:t>
            </w:r>
            <w:r>
              <w:t>,</w:t>
            </w:r>
            <w:r w:rsidRPr="00E14903">
              <w:t>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B37E4" w:rsidRPr="00E14903" w:rsidRDefault="00BB37E4" w:rsidP="00F14736">
            <w:pPr>
              <w:jc w:val="center"/>
            </w:pPr>
            <w:r>
              <w:t>63</w:t>
            </w:r>
            <w:r w:rsidRPr="00E14903">
              <w:t>,0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BB37E4" w:rsidRPr="00E14903" w:rsidRDefault="00BB37E4" w:rsidP="00F14736">
            <w:pPr>
              <w:jc w:val="center"/>
            </w:pPr>
            <w:r w:rsidRPr="00E14903">
              <w:t>-</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BB37E4" w:rsidRPr="00E14903" w:rsidRDefault="00BB37E4" w:rsidP="00F14736">
            <w:pPr>
              <w:jc w:val="center"/>
              <w:rPr>
                <w:lang w:val="en-US"/>
              </w:rPr>
            </w:pPr>
            <w:r>
              <w:t>63,0</w:t>
            </w:r>
          </w:p>
        </w:tc>
        <w:tc>
          <w:tcPr>
            <w:tcW w:w="991" w:type="dxa"/>
            <w:tcBorders>
              <w:top w:val="single" w:sz="4" w:space="0" w:color="auto"/>
              <w:left w:val="single" w:sz="4" w:space="0" w:color="auto"/>
              <w:bottom w:val="single" w:sz="4" w:space="0" w:color="auto"/>
              <w:right w:val="single" w:sz="4" w:space="0" w:color="auto"/>
            </w:tcBorders>
            <w:shd w:val="clear" w:color="auto" w:fill="auto"/>
            <w:hideMark/>
          </w:tcPr>
          <w:p w:rsidR="00BB37E4" w:rsidRPr="00E14903" w:rsidRDefault="00BB37E4" w:rsidP="00F14736">
            <w:pPr>
              <w:jc w:val="center"/>
            </w:pPr>
            <w:r w:rsidRPr="00E14903">
              <w:t>0,0</w:t>
            </w:r>
          </w:p>
        </w:tc>
      </w:tr>
      <w:tr w:rsidR="00BB37E4" w:rsidRPr="00ED0471" w:rsidTr="00F14736">
        <w:trPr>
          <w:trHeight w:val="896"/>
        </w:trPr>
        <w:tc>
          <w:tcPr>
            <w:tcW w:w="1526" w:type="dxa"/>
            <w:tcBorders>
              <w:top w:val="single" w:sz="4" w:space="0" w:color="auto"/>
              <w:left w:val="single" w:sz="4" w:space="0" w:color="auto"/>
              <w:bottom w:val="single" w:sz="4" w:space="0" w:color="auto"/>
              <w:right w:val="single" w:sz="4" w:space="0" w:color="auto"/>
            </w:tcBorders>
            <w:shd w:val="clear" w:color="auto" w:fill="auto"/>
            <w:hideMark/>
          </w:tcPr>
          <w:p w:rsidR="00BB37E4" w:rsidRPr="00E14903" w:rsidRDefault="00BB37E4" w:rsidP="00F14736">
            <w:pPr>
              <w:jc w:val="both"/>
            </w:pPr>
            <w:r w:rsidRPr="00E14903">
              <w:t>Кредиты, полученные от кредитных организаций</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B37E4" w:rsidRPr="00E14903" w:rsidRDefault="00BB37E4" w:rsidP="00F14736">
            <w:pPr>
              <w:jc w:val="center"/>
            </w:pPr>
            <w:r w:rsidRPr="00E14903">
              <w:t>1600,0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B37E4" w:rsidRPr="00E14903" w:rsidRDefault="00BB37E4" w:rsidP="00F14736">
            <w:pPr>
              <w:jc w:val="center"/>
            </w:pPr>
            <w:r w:rsidRPr="00E14903">
              <w:t>2030,0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B37E4" w:rsidRPr="00E14903" w:rsidRDefault="00BB37E4" w:rsidP="00F14736">
            <w:pPr>
              <w:jc w:val="center"/>
            </w:pPr>
            <w:r w:rsidRPr="00E14903">
              <w:t>2280,0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B37E4" w:rsidRPr="00E14903" w:rsidRDefault="00BB37E4" w:rsidP="00F14736">
            <w:pPr>
              <w:jc w:val="center"/>
            </w:pPr>
            <w:r w:rsidRPr="00E14903">
              <w:t>2700,0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BB37E4" w:rsidRPr="00E14903" w:rsidRDefault="00BB37E4" w:rsidP="00F14736">
            <w:pPr>
              <w:jc w:val="center"/>
            </w:pPr>
            <w:r w:rsidRPr="00E14903">
              <w:t>-</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BB37E4" w:rsidRPr="00E14903" w:rsidRDefault="00BB37E4" w:rsidP="00F14736">
            <w:pPr>
              <w:jc w:val="center"/>
            </w:pPr>
            <w:r w:rsidRPr="00E14903">
              <w:t>1450,0</w:t>
            </w:r>
          </w:p>
        </w:tc>
        <w:tc>
          <w:tcPr>
            <w:tcW w:w="991" w:type="dxa"/>
            <w:tcBorders>
              <w:top w:val="single" w:sz="4" w:space="0" w:color="auto"/>
              <w:left w:val="single" w:sz="4" w:space="0" w:color="auto"/>
              <w:bottom w:val="single" w:sz="4" w:space="0" w:color="auto"/>
              <w:right w:val="single" w:sz="4" w:space="0" w:color="auto"/>
            </w:tcBorders>
            <w:shd w:val="clear" w:color="auto" w:fill="auto"/>
            <w:hideMark/>
          </w:tcPr>
          <w:p w:rsidR="00BB37E4" w:rsidRPr="00E14903" w:rsidRDefault="00BB37E4" w:rsidP="00F14736">
            <w:pPr>
              <w:jc w:val="center"/>
            </w:pPr>
            <w:r w:rsidRPr="00E14903">
              <w:t>1250,0</w:t>
            </w:r>
          </w:p>
        </w:tc>
      </w:tr>
      <w:tr w:rsidR="00BB37E4" w:rsidRPr="00ED0471" w:rsidTr="00F14736">
        <w:trPr>
          <w:trHeight w:val="1470"/>
        </w:trPr>
        <w:tc>
          <w:tcPr>
            <w:tcW w:w="1526" w:type="dxa"/>
            <w:tcBorders>
              <w:top w:val="single" w:sz="4" w:space="0" w:color="auto"/>
              <w:left w:val="single" w:sz="4" w:space="0" w:color="auto"/>
              <w:bottom w:val="single" w:sz="4" w:space="0" w:color="auto"/>
              <w:right w:val="single" w:sz="4" w:space="0" w:color="auto"/>
            </w:tcBorders>
            <w:shd w:val="clear" w:color="auto" w:fill="auto"/>
            <w:hideMark/>
          </w:tcPr>
          <w:p w:rsidR="00BB37E4" w:rsidRPr="00E14903" w:rsidRDefault="00BB37E4" w:rsidP="00F14736">
            <w:pPr>
              <w:jc w:val="both"/>
            </w:pPr>
            <w:r w:rsidRPr="00E14903">
              <w:t>Бюджетные кредиты, привлеченные в бюджет города из других бюджетов бюджетной системы РФ</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B37E4" w:rsidRPr="00E14903" w:rsidRDefault="00BB37E4" w:rsidP="00F14736">
            <w:pPr>
              <w:jc w:val="center"/>
            </w:pPr>
            <w:r w:rsidRPr="00E14903">
              <w:t>99</w:t>
            </w:r>
            <w:r>
              <w:t>,6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B37E4" w:rsidRPr="00E14903" w:rsidRDefault="00BB37E4" w:rsidP="00F14736">
            <w:pPr>
              <w:jc w:val="center"/>
            </w:pPr>
            <w:r w:rsidRPr="00E14903">
              <w:t>13</w:t>
            </w:r>
            <w:r>
              <w:t>,</w:t>
            </w:r>
            <w:r w:rsidRPr="00E14903">
              <w:t>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B37E4" w:rsidRPr="00E14903" w:rsidRDefault="00BB37E4" w:rsidP="00F14736">
            <w:pPr>
              <w:jc w:val="center"/>
            </w:pPr>
            <w:r w:rsidRPr="00E14903">
              <w:t>10</w:t>
            </w:r>
            <w:r>
              <w:t>,</w:t>
            </w:r>
            <w:r w:rsidRPr="00E14903">
              <w:t>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B37E4" w:rsidRPr="00E14903" w:rsidRDefault="00BB37E4" w:rsidP="00F14736">
            <w:pPr>
              <w:jc w:val="center"/>
            </w:pPr>
            <w:r w:rsidRPr="00E14903">
              <w:t>63</w:t>
            </w:r>
            <w:r>
              <w:t>,7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BB37E4" w:rsidRPr="00E14903" w:rsidRDefault="00BB37E4" w:rsidP="00F14736">
            <w:pPr>
              <w:jc w:val="center"/>
            </w:pPr>
            <w:r w:rsidRPr="00E14903">
              <w:t>1665</w:t>
            </w:r>
            <w:r>
              <w:t>,0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BB37E4" w:rsidRPr="00E14903" w:rsidRDefault="00BB37E4" w:rsidP="00F14736">
            <w:pPr>
              <w:jc w:val="center"/>
            </w:pPr>
            <w:r w:rsidRPr="00E14903">
              <w:t>180,0</w:t>
            </w:r>
          </w:p>
        </w:tc>
        <w:tc>
          <w:tcPr>
            <w:tcW w:w="991" w:type="dxa"/>
            <w:tcBorders>
              <w:top w:val="single" w:sz="4" w:space="0" w:color="auto"/>
              <w:left w:val="single" w:sz="4" w:space="0" w:color="auto"/>
              <w:bottom w:val="single" w:sz="4" w:space="0" w:color="auto"/>
              <w:right w:val="single" w:sz="4" w:space="0" w:color="auto"/>
            </w:tcBorders>
            <w:shd w:val="clear" w:color="auto" w:fill="auto"/>
            <w:hideMark/>
          </w:tcPr>
          <w:p w:rsidR="00BB37E4" w:rsidRPr="00E14903" w:rsidRDefault="00BB37E4" w:rsidP="00F14736">
            <w:pPr>
              <w:jc w:val="center"/>
            </w:pPr>
            <w:r w:rsidRPr="00E14903">
              <w:t>1548</w:t>
            </w:r>
            <w:r>
              <w:t>,7</w:t>
            </w:r>
          </w:p>
        </w:tc>
      </w:tr>
    </w:tbl>
    <w:p w:rsidR="00BB37E4" w:rsidRDefault="00BB37E4" w:rsidP="00BB37E4">
      <w:pPr>
        <w:tabs>
          <w:tab w:val="left" w:pos="1418"/>
        </w:tabs>
        <w:ind w:firstLine="567"/>
        <w:jc w:val="both"/>
        <w:rPr>
          <w:sz w:val="28"/>
          <w:szCs w:val="28"/>
        </w:rPr>
      </w:pPr>
      <w:r w:rsidRPr="002B305C">
        <w:rPr>
          <w:sz w:val="28"/>
          <w:szCs w:val="28"/>
        </w:rPr>
        <w:lastRenderedPageBreak/>
        <w:t xml:space="preserve">В 2021 году наблюдается сокращение долговых обязательств на </w:t>
      </w:r>
      <w:r>
        <w:rPr>
          <w:sz w:val="28"/>
          <w:szCs w:val="28"/>
        </w:rPr>
        <w:t>28,0 млн. руб.</w:t>
      </w:r>
      <w:r w:rsidRPr="002B305C">
        <w:rPr>
          <w:sz w:val="28"/>
          <w:szCs w:val="28"/>
        </w:rPr>
        <w:t xml:space="preserve"> (или на 1%) за счет сокращения, списания долговых обязательств по муниципальной гарантии при одновременном </w:t>
      </w:r>
      <w:r>
        <w:rPr>
          <w:sz w:val="28"/>
          <w:szCs w:val="28"/>
        </w:rPr>
        <w:t xml:space="preserve">росте обязательств по кредитам.    </w:t>
      </w:r>
      <w:r w:rsidRPr="002B305C">
        <w:rPr>
          <w:sz w:val="28"/>
          <w:szCs w:val="28"/>
        </w:rPr>
        <w:t>Долговая зависимость и нагрузка на бюджет по отношению к собственным доходам на протяжении ряда лет выглядит следующим образом:</w:t>
      </w:r>
      <w:r>
        <w:rPr>
          <w:sz w:val="28"/>
          <w:szCs w:val="28"/>
        </w:rPr>
        <w:t xml:space="preserve">     </w:t>
      </w:r>
      <w:r w:rsidRPr="002B305C">
        <w:rPr>
          <w:sz w:val="28"/>
          <w:szCs w:val="28"/>
        </w:rPr>
        <w:t xml:space="preserve">                                                                                                                                       </w:t>
      </w:r>
    </w:p>
    <w:p w:rsidR="00BB37E4" w:rsidRDefault="00BB37E4" w:rsidP="00BB37E4">
      <w:pPr>
        <w:tabs>
          <w:tab w:val="left" w:pos="1418"/>
        </w:tabs>
        <w:ind w:firstLine="567"/>
        <w:jc w:val="right"/>
        <w:rPr>
          <w:sz w:val="28"/>
          <w:szCs w:val="28"/>
        </w:rPr>
      </w:pPr>
      <w:r>
        <w:t>млн</w:t>
      </w:r>
      <w:r w:rsidRPr="001A40C1">
        <w:t>. руб</w:t>
      </w:r>
      <w:r>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276"/>
        <w:gridCol w:w="1275"/>
        <w:gridCol w:w="1276"/>
        <w:gridCol w:w="1276"/>
        <w:gridCol w:w="1241"/>
      </w:tblGrid>
      <w:tr w:rsidR="00BB37E4" w:rsidRPr="00ED0471" w:rsidTr="00F14736">
        <w:tc>
          <w:tcPr>
            <w:tcW w:w="3652" w:type="dxa"/>
            <w:tcBorders>
              <w:top w:val="single" w:sz="4" w:space="0" w:color="auto"/>
              <w:left w:val="single" w:sz="4" w:space="0" w:color="auto"/>
              <w:bottom w:val="single" w:sz="4" w:space="0" w:color="auto"/>
              <w:right w:val="single" w:sz="4" w:space="0" w:color="auto"/>
            </w:tcBorders>
            <w:shd w:val="clear" w:color="auto" w:fill="auto"/>
            <w:hideMark/>
          </w:tcPr>
          <w:p w:rsidR="00BB37E4" w:rsidRPr="00264511" w:rsidRDefault="00BB37E4" w:rsidP="00F14736">
            <w:pPr>
              <w:jc w:val="center"/>
              <w:rPr>
                <w:b/>
              </w:rPr>
            </w:pPr>
            <w:r w:rsidRPr="00264511">
              <w:rPr>
                <w:b/>
              </w:rPr>
              <w:t>показатели</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B37E4" w:rsidRPr="00264511" w:rsidRDefault="00BB37E4" w:rsidP="00F14736">
            <w:pPr>
              <w:jc w:val="center"/>
              <w:rPr>
                <w:b/>
              </w:rPr>
            </w:pPr>
            <w:proofErr w:type="gramStart"/>
            <w:r w:rsidRPr="00264511">
              <w:rPr>
                <w:b/>
              </w:rPr>
              <w:t>на конец</w:t>
            </w:r>
            <w:proofErr w:type="gramEnd"/>
            <w:r w:rsidRPr="00264511">
              <w:rPr>
                <w:b/>
              </w:rPr>
              <w:t xml:space="preserve"> 2017 года</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BB37E4" w:rsidRPr="00264511" w:rsidRDefault="00BB37E4" w:rsidP="00F14736">
            <w:pPr>
              <w:jc w:val="center"/>
              <w:rPr>
                <w:b/>
              </w:rPr>
            </w:pPr>
            <w:proofErr w:type="gramStart"/>
            <w:r w:rsidRPr="00264511">
              <w:rPr>
                <w:b/>
              </w:rPr>
              <w:t>на конец</w:t>
            </w:r>
            <w:proofErr w:type="gramEnd"/>
            <w:r w:rsidRPr="00264511">
              <w:rPr>
                <w:b/>
              </w:rPr>
              <w:t xml:space="preserve"> 2018 года</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B37E4" w:rsidRPr="00264511" w:rsidRDefault="00BB37E4" w:rsidP="00F14736">
            <w:pPr>
              <w:jc w:val="center"/>
              <w:rPr>
                <w:b/>
              </w:rPr>
            </w:pPr>
            <w:proofErr w:type="gramStart"/>
            <w:r w:rsidRPr="00264511">
              <w:rPr>
                <w:b/>
              </w:rPr>
              <w:t>на конец</w:t>
            </w:r>
            <w:proofErr w:type="gramEnd"/>
            <w:r w:rsidRPr="00264511">
              <w:rPr>
                <w:b/>
              </w:rPr>
              <w:t xml:space="preserve"> 2019 года</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B37E4" w:rsidRPr="00264511" w:rsidRDefault="00BB37E4" w:rsidP="00F14736">
            <w:pPr>
              <w:jc w:val="center"/>
              <w:rPr>
                <w:b/>
              </w:rPr>
            </w:pPr>
            <w:proofErr w:type="gramStart"/>
            <w:r w:rsidRPr="00264511">
              <w:rPr>
                <w:b/>
              </w:rPr>
              <w:t>на конец</w:t>
            </w:r>
            <w:proofErr w:type="gramEnd"/>
            <w:r w:rsidRPr="00264511">
              <w:rPr>
                <w:b/>
              </w:rPr>
              <w:t xml:space="preserve"> 2020 года</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BB37E4" w:rsidRPr="00264511" w:rsidRDefault="00BB37E4" w:rsidP="00F14736">
            <w:pPr>
              <w:jc w:val="center"/>
              <w:rPr>
                <w:b/>
                <w:lang w:val="en-US"/>
              </w:rPr>
            </w:pPr>
            <w:proofErr w:type="gramStart"/>
            <w:r w:rsidRPr="00264511">
              <w:rPr>
                <w:b/>
              </w:rPr>
              <w:t>на конец</w:t>
            </w:r>
            <w:proofErr w:type="gramEnd"/>
            <w:r w:rsidRPr="00264511">
              <w:rPr>
                <w:b/>
              </w:rPr>
              <w:t xml:space="preserve"> 2021 года</w:t>
            </w:r>
          </w:p>
          <w:p w:rsidR="00BB37E4" w:rsidRPr="00264511" w:rsidRDefault="00BB37E4" w:rsidP="00F14736">
            <w:pPr>
              <w:jc w:val="center"/>
              <w:rPr>
                <w:b/>
                <w:lang w:val="en-US"/>
              </w:rPr>
            </w:pPr>
          </w:p>
        </w:tc>
      </w:tr>
      <w:tr w:rsidR="00BB37E4" w:rsidRPr="00ED0471" w:rsidTr="00F14736">
        <w:trPr>
          <w:trHeight w:val="453"/>
        </w:trPr>
        <w:tc>
          <w:tcPr>
            <w:tcW w:w="3652" w:type="dxa"/>
            <w:tcBorders>
              <w:top w:val="single" w:sz="4" w:space="0" w:color="auto"/>
              <w:left w:val="single" w:sz="4" w:space="0" w:color="auto"/>
              <w:bottom w:val="single" w:sz="4" w:space="0" w:color="auto"/>
              <w:right w:val="single" w:sz="4" w:space="0" w:color="auto"/>
            </w:tcBorders>
            <w:shd w:val="clear" w:color="auto" w:fill="auto"/>
            <w:hideMark/>
          </w:tcPr>
          <w:p w:rsidR="00BB37E4" w:rsidRPr="00264511" w:rsidRDefault="00BB37E4" w:rsidP="00F14736">
            <w:pPr>
              <w:jc w:val="both"/>
              <w:rPr>
                <w:b/>
              </w:rPr>
            </w:pPr>
            <w:r w:rsidRPr="00264511">
              <w:rPr>
                <w:b/>
              </w:rPr>
              <w:t>Муниципальный долг</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B37E4" w:rsidRPr="00264511" w:rsidRDefault="00BB37E4" w:rsidP="00F14736">
            <w:pPr>
              <w:jc w:val="center"/>
            </w:pPr>
            <w:r w:rsidRPr="00264511">
              <w:t>2766</w:t>
            </w:r>
            <w:r>
              <w:t>,5</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BB37E4" w:rsidRPr="00264511" w:rsidRDefault="00BB37E4" w:rsidP="00F14736">
            <w:pPr>
              <w:jc w:val="center"/>
            </w:pPr>
            <w:r w:rsidRPr="00264511">
              <w:t>2493</w:t>
            </w:r>
            <w:r>
              <w:t>,9</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B37E4" w:rsidRPr="00264511" w:rsidRDefault="00BB37E4" w:rsidP="00F14736">
            <w:pPr>
              <w:jc w:val="center"/>
            </w:pPr>
            <w:r w:rsidRPr="00264511">
              <w:t>2412</w:t>
            </w:r>
            <w:r>
              <w:t>,</w:t>
            </w:r>
            <w:r w:rsidRPr="00264511">
              <w:t>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B37E4" w:rsidRPr="00264511" w:rsidRDefault="00BB37E4" w:rsidP="00F14736">
            <w:pPr>
              <w:jc w:val="center"/>
            </w:pPr>
            <w:r w:rsidRPr="00264511">
              <w:t>2826</w:t>
            </w:r>
            <w:r>
              <w:t>,</w:t>
            </w:r>
            <w:r w:rsidRPr="00264511">
              <w:t>6</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BB37E4" w:rsidRPr="00264511" w:rsidRDefault="00BB37E4" w:rsidP="00F14736">
            <w:pPr>
              <w:jc w:val="center"/>
            </w:pPr>
            <w:r w:rsidRPr="00264511">
              <w:t>2798</w:t>
            </w:r>
            <w:r>
              <w:t>,7</w:t>
            </w:r>
          </w:p>
        </w:tc>
      </w:tr>
      <w:tr w:rsidR="00BB37E4" w:rsidRPr="00ED0471" w:rsidTr="00F14736">
        <w:tc>
          <w:tcPr>
            <w:tcW w:w="3652" w:type="dxa"/>
            <w:tcBorders>
              <w:top w:val="single" w:sz="4" w:space="0" w:color="auto"/>
              <w:left w:val="single" w:sz="4" w:space="0" w:color="auto"/>
              <w:bottom w:val="single" w:sz="4" w:space="0" w:color="auto"/>
              <w:right w:val="single" w:sz="4" w:space="0" w:color="auto"/>
            </w:tcBorders>
            <w:shd w:val="clear" w:color="auto" w:fill="auto"/>
            <w:hideMark/>
          </w:tcPr>
          <w:p w:rsidR="00BB37E4" w:rsidRPr="0041062B" w:rsidRDefault="00BB37E4" w:rsidP="00F14736">
            <w:pPr>
              <w:jc w:val="both"/>
              <w:rPr>
                <w:b/>
              </w:rPr>
            </w:pPr>
            <w:r w:rsidRPr="00264511">
              <w:rPr>
                <w:b/>
              </w:rPr>
              <w:t>Собственные доходы за минусом поступлений по дополнительным нормативам отчислений</w:t>
            </w:r>
          </w:p>
          <w:p w:rsidR="00BB37E4" w:rsidRPr="0041062B" w:rsidRDefault="00BB37E4" w:rsidP="00F14736">
            <w:pPr>
              <w:jc w:val="both"/>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B37E4" w:rsidRPr="00264511" w:rsidRDefault="00BB37E4" w:rsidP="00F14736">
            <w:pPr>
              <w:jc w:val="center"/>
            </w:pPr>
            <w:r w:rsidRPr="00264511">
              <w:t>4560</w:t>
            </w:r>
            <w:r>
              <w:t>,6</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BB37E4" w:rsidRPr="00264511" w:rsidRDefault="00BB37E4" w:rsidP="00F14736">
            <w:pPr>
              <w:jc w:val="center"/>
            </w:pPr>
            <w:r w:rsidRPr="00264511">
              <w:t>4398</w:t>
            </w:r>
            <w:r>
              <w:t>,2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B37E4" w:rsidRPr="00264511" w:rsidRDefault="00BB37E4" w:rsidP="00F14736">
            <w:pPr>
              <w:jc w:val="center"/>
            </w:pPr>
            <w:r w:rsidRPr="00264511">
              <w:t>4559</w:t>
            </w:r>
            <w:r>
              <w:t>,2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B37E4" w:rsidRPr="00264511" w:rsidRDefault="00BB37E4" w:rsidP="00F14736">
            <w:pPr>
              <w:jc w:val="center"/>
            </w:pPr>
            <w:r w:rsidRPr="00264511">
              <w:t>4340</w:t>
            </w:r>
            <w:r>
              <w:t>,</w:t>
            </w:r>
            <w:r w:rsidRPr="00264511">
              <w:t>2</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BB37E4" w:rsidRPr="00264511" w:rsidRDefault="00BB37E4" w:rsidP="00F14736">
            <w:pPr>
              <w:jc w:val="center"/>
            </w:pPr>
            <w:r w:rsidRPr="00264511">
              <w:t>4815</w:t>
            </w:r>
            <w:r>
              <w:t>,6</w:t>
            </w:r>
          </w:p>
        </w:tc>
      </w:tr>
      <w:tr w:rsidR="00BB37E4" w:rsidRPr="00ED0471" w:rsidTr="00F14736">
        <w:tc>
          <w:tcPr>
            <w:tcW w:w="3652" w:type="dxa"/>
            <w:tcBorders>
              <w:top w:val="single" w:sz="4" w:space="0" w:color="auto"/>
              <w:left w:val="single" w:sz="4" w:space="0" w:color="auto"/>
              <w:bottom w:val="single" w:sz="4" w:space="0" w:color="auto"/>
              <w:right w:val="single" w:sz="4" w:space="0" w:color="auto"/>
            </w:tcBorders>
            <w:shd w:val="clear" w:color="auto" w:fill="auto"/>
            <w:hideMark/>
          </w:tcPr>
          <w:p w:rsidR="00BB37E4" w:rsidRPr="00264511" w:rsidRDefault="00BB37E4" w:rsidP="00F14736">
            <w:pPr>
              <w:jc w:val="both"/>
              <w:rPr>
                <w:b/>
                <w:lang w:val="en-US"/>
              </w:rPr>
            </w:pPr>
            <w:r w:rsidRPr="00264511">
              <w:rPr>
                <w:b/>
              </w:rPr>
              <w:t>Соотношение долга к доходам</w:t>
            </w:r>
          </w:p>
          <w:p w:rsidR="00BB37E4" w:rsidRPr="00264511" w:rsidRDefault="00BB37E4" w:rsidP="00F14736">
            <w:pPr>
              <w:jc w:val="both"/>
              <w:rPr>
                <w:b/>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B37E4" w:rsidRPr="00264511" w:rsidRDefault="00BB37E4" w:rsidP="00F14736">
            <w:pPr>
              <w:jc w:val="center"/>
              <w:rPr>
                <w:b/>
              </w:rPr>
            </w:pPr>
            <w:r w:rsidRPr="00264511">
              <w:rPr>
                <w:b/>
              </w:rPr>
              <w:t>60,7</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BB37E4" w:rsidRPr="00264511" w:rsidRDefault="00BB37E4" w:rsidP="00F14736">
            <w:pPr>
              <w:jc w:val="center"/>
              <w:rPr>
                <w:b/>
              </w:rPr>
            </w:pPr>
            <w:r w:rsidRPr="00264511">
              <w:rPr>
                <w:b/>
              </w:rPr>
              <w:t>56,7</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B37E4" w:rsidRPr="00264511" w:rsidRDefault="00BB37E4" w:rsidP="00F14736">
            <w:pPr>
              <w:jc w:val="center"/>
              <w:rPr>
                <w:b/>
              </w:rPr>
            </w:pPr>
            <w:r w:rsidRPr="00264511">
              <w:rPr>
                <w:b/>
              </w:rPr>
              <w:t>52,9</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B37E4" w:rsidRPr="00264511" w:rsidRDefault="00BB37E4" w:rsidP="00F14736">
            <w:pPr>
              <w:jc w:val="center"/>
              <w:rPr>
                <w:b/>
              </w:rPr>
            </w:pPr>
            <w:r w:rsidRPr="00264511">
              <w:rPr>
                <w:b/>
              </w:rPr>
              <w:t>65,1</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BB37E4" w:rsidRPr="00264511" w:rsidRDefault="00BB37E4" w:rsidP="00F14736">
            <w:pPr>
              <w:jc w:val="center"/>
              <w:rPr>
                <w:b/>
              </w:rPr>
            </w:pPr>
            <w:r w:rsidRPr="00264511">
              <w:rPr>
                <w:b/>
              </w:rPr>
              <w:t>58,1</w:t>
            </w:r>
          </w:p>
        </w:tc>
      </w:tr>
    </w:tbl>
    <w:p w:rsidR="00BB37E4" w:rsidRPr="002B305C" w:rsidRDefault="00BB37E4" w:rsidP="00BB37E4">
      <w:pPr>
        <w:ind w:firstLine="567"/>
        <w:jc w:val="both"/>
        <w:rPr>
          <w:sz w:val="28"/>
          <w:szCs w:val="28"/>
        </w:rPr>
      </w:pPr>
      <w:r w:rsidRPr="002B305C">
        <w:rPr>
          <w:sz w:val="28"/>
          <w:szCs w:val="28"/>
        </w:rPr>
        <w:t>Из приведенных данных видно, что в 2021 году долговая нагрузка по сравнению с прошлым годом снизилась на 7 пунктов и составил 58,1%.   В 2021 году объем муниципального долга по отношению к 2020 году снизился на 1%, тогда как со</w:t>
      </w:r>
      <w:r>
        <w:rPr>
          <w:sz w:val="28"/>
          <w:szCs w:val="28"/>
        </w:rPr>
        <w:t xml:space="preserve">бственные доходы выросли  </w:t>
      </w:r>
      <w:proofErr w:type="gramStart"/>
      <w:r>
        <w:rPr>
          <w:sz w:val="28"/>
          <w:szCs w:val="28"/>
        </w:rPr>
        <w:t>на</w:t>
      </w:r>
      <w:proofErr w:type="gramEnd"/>
      <w:r>
        <w:rPr>
          <w:sz w:val="28"/>
          <w:szCs w:val="28"/>
        </w:rPr>
        <w:t xml:space="preserve"> 11%</w:t>
      </w:r>
      <w:r w:rsidRPr="002B305C">
        <w:rPr>
          <w:sz w:val="28"/>
          <w:szCs w:val="28"/>
        </w:rPr>
        <w:t xml:space="preserve">. </w:t>
      </w:r>
    </w:p>
    <w:p w:rsidR="00BB37E4" w:rsidRPr="002B305C" w:rsidRDefault="00BB37E4" w:rsidP="00BB37E4">
      <w:pPr>
        <w:ind w:firstLine="567"/>
        <w:jc w:val="both"/>
        <w:rPr>
          <w:sz w:val="28"/>
          <w:szCs w:val="28"/>
        </w:rPr>
      </w:pPr>
      <w:r>
        <w:rPr>
          <w:sz w:val="28"/>
          <w:szCs w:val="28"/>
        </w:rPr>
        <w:t>В</w:t>
      </w:r>
      <w:r w:rsidRPr="002B305C">
        <w:rPr>
          <w:sz w:val="28"/>
          <w:szCs w:val="28"/>
        </w:rPr>
        <w:t xml:space="preserve"> соответствии со ст. 107.1 Б</w:t>
      </w:r>
      <w:r>
        <w:rPr>
          <w:sz w:val="28"/>
          <w:szCs w:val="28"/>
        </w:rPr>
        <w:t>К</w:t>
      </w:r>
      <w:r w:rsidRPr="002B305C">
        <w:rPr>
          <w:sz w:val="28"/>
          <w:szCs w:val="28"/>
        </w:rPr>
        <w:t xml:space="preserve"> РФ, город Липецк относится к заемщикам со средним уровнем долговой устойчивости.</w:t>
      </w:r>
    </w:p>
    <w:p w:rsidR="00BB37E4" w:rsidRPr="002B305C" w:rsidRDefault="00BB37E4" w:rsidP="00BB37E4">
      <w:pPr>
        <w:ind w:firstLine="567"/>
        <w:jc w:val="both"/>
        <w:rPr>
          <w:sz w:val="28"/>
          <w:szCs w:val="28"/>
        </w:rPr>
      </w:pPr>
      <w:r w:rsidRPr="002924D1">
        <w:rPr>
          <w:sz w:val="28"/>
          <w:szCs w:val="28"/>
        </w:rPr>
        <w:t>Предельный объем расходов на обслуживание долговых обязательств  установлен в сумме 152</w:t>
      </w:r>
      <w:r>
        <w:rPr>
          <w:sz w:val="28"/>
          <w:szCs w:val="28"/>
        </w:rPr>
        <w:t>,2 млн.</w:t>
      </w:r>
      <w:r w:rsidRPr="002924D1">
        <w:rPr>
          <w:sz w:val="28"/>
          <w:szCs w:val="28"/>
        </w:rPr>
        <w:t xml:space="preserve"> рублей.                                  </w:t>
      </w:r>
    </w:p>
    <w:p w:rsidR="00BB37E4" w:rsidRPr="002B305C" w:rsidRDefault="00BB37E4" w:rsidP="00BB37E4">
      <w:pPr>
        <w:ind w:firstLine="567"/>
        <w:jc w:val="both"/>
        <w:rPr>
          <w:sz w:val="28"/>
          <w:szCs w:val="28"/>
        </w:rPr>
      </w:pPr>
      <w:r w:rsidRPr="002B305C">
        <w:rPr>
          <w:sz w:val="28"/>
          <w:szCs w:val="28"/>
        </w:rPr>
        <w:t xml:space="preserve"> По состоянию на 01.01.2021 год в муниципальной долговой книге числилось 11 кредитов, полученных от кредитных </w:t>
      </w:r>
      <w:r>
        <w:rPr>
          <w:sz w:val="28"/>
          <w:szCs w:val="28"/>
        </w:rPr>
        <w:t>учреждений на общую сумму 2 700,0</w:t>
      </w:r>
      <w:r w:rsidRPr="002B305C">
        <w:rPr>
          <w:sz w:val="28"/>
          <w:szCs w:val="28"/>
        </w:rPr>
        <w:t xml:space="preserve"> </w:t>
      </w:r>
      <w:r>
        <w:rPr>
          <w:sz w:val="28"/>
          <w:szCs w:val="28"/>
        </w:rPr>
        <w:t>млн.</w:t>
      </w:r>
      <w:r w:rsidRPr="002B305C">
        <w:rPr>
          <w:sz w:val="28"/>
          <w:szCs w:val="28"/>
        </w:rPr>
        <w:t xml:space="preserve"> рублей. </w:t>
      </w:r>
    </w:p>
    <w:p w:rsidR="00BB37E4" w:rsidRPr="002B305C" w:rsidRDefault="00BB37E4" w:rsidP="00BB37E4">
      <w:pPr>
        <w:ind w:firstLine="567"/>
        <w:jc w:val="both"/>
        <w:rPr>
          <w:sz w:val="28"/>
          <w:szCs w:val="28"/>
        </w:rPr>
      </w:pPr>
      <w:r w:rsidRPr="002B305C">
        <w:rPr>
          <w:sz w:val="28"/>
          <w:szCs w:val="28"/>
        </w:rPr>
        <w:t xml:space="preserve"> В 2021 году кредиты кредитных учреждений не привлекались.</w:t>
      </w:r>
    </w:p>
    <w:p w:rsidR="00BB37E4" w:rsidRPr="002B305C" w:rsidRDefault="00BB37E4" w:rsidP="00BB37E4">
      <w:pPr>
        <w:ind w:firstLine="567"/>
        <w:jc w:val="both"/>
        <w:rPr>
          <w:sz w:val="28"/>
          <w:szCs w:val="28"/>
        </w:rPr>
      </w:pPr>
      <w:r w:rsidRPr="002B305C">
        <w:rPr>
          <w:sz w:val="28"/>
          <w:szCs w:val="28"/>
        </w:rPr>
        <w:t xml:space="preserve"> Погашено  в 2021 году 5  кредитов, полученных от кредитной организации – ПАО «Сбербанк России» на общую сумму </w:t>
      </w:r>
      <w:r>
        <w:rPr>
          <w:sz w:val="28"/>
          <w:szCs w:val="28"/>
        </w:rPr>
        <w:t xml:space="preserve">1 450,0 млн. руб. </w:t>
      </w:r>
      <w:r w:rsidRPr="002B305C">
        <w:rPr>
          <w:sz w:val="28"/>
          <w:szCs w:val="28"/>
        </w:rPr>
        <w:t xml:space="preserve">с процентной ставкой  от 5,25% до 8,712% годовых, со сроком возврата кредитов октябрь-ноябрь 2021 года.  </w:t>
      </w:r>
      <w:r>
        <w:rPr>
          <w:sz w:val="28"/>
          <w:szCs w:val="28"/>
        </w:rPr>
        <w:t>П</w:t>
      </w:r>
      <w:r w:rsidRPr="002B305C">
        <w:rPr>
          <w:sz w:val="28"/>
          <w:szCs w:val="28"/>
        </w:rPr>
        <w:t>огашение данных кредитов осуществлялось за счет привлечения бюджетного кредита.</w:t>
      </w:r>
    </w:p>
    <w:p w:rsidR="00BB37E4" w:rsidRPr="002B305C" w:rsidRDefault="00BB37E4" w:rsidP="00BB37E4">
      <w:pPr>
        <w:ind w:firstLine="567"/>
        <w:jc w:val="both"/>
        <w:rPr>
          <w:sz w:val="28"/>
          <w:szCs w:val="28"/>
        </w:rPr>
      </w:pPr>
      <w:r w:rsidRPr="002B305C">
        <w:rPr>
          <w:sz w:val="28"/>
          <w:szCs w:val="28"/>
        </w:rPr>
        <w:t xml:space="preserve"> </w:t>
      </w:r>
      <w:proofErr w:type="gramStart"/>
      <w:r w:rsidRPr="002B305C">
        <w:rPr>
          <w:sz w:val="28"/>
          <w:szCs w:val="28"/>
        </w:rPr>
        <w:t>На конец</w:t>
      </w:r>
      <w:proofErr w:type="gramEnd"/>
      <w:r>
        <w:rPr>
          <w:sz w:val="28"/>
          <w:szCs w:val="28"/>
        </w:rPr>
        <w:t xml:space="preserve"> </w:t>
      </w:r>
      <w:r w:rsidRPr="002B305C">
        <w:rPr>
          <w:sz w:val="28"/>
          <w:szCs w:val="28"/>
        </w:rPr>
        <w:t xml:space="preserve"> 2021 года по </w:t>
      </w:r>
      <w:r>
        <w:rPr>
          <w:sz w:val="28"/>
          <w:szCs w:val="28"/>
        </w:rPr>
        <w:t xml:space="preserve">муниципальной </w:t>
      </w:r>
      <w:r w:rsidRPr="002B305C">
        <w:rPr>
          <w:sz w:val="28"/>
          <w:szCs w:val="28"/>
        </w:rPr>
        <w:t xml:space="preserve">долговой книге числится 6 кредитов, полученных от ПАО «Сбербанк России» на общую сумму </w:t>
      </w:r>
      <w:r>
        <w:rPr>
          <w:sz w:val="28"/>
          <w:szCs w:val="28"/>
        </w:rPr>
        <w:t xml:space="preserve">1 250,0 млн. </w:t>
      </w:r>
      <w:r w:rsidRPr="002B305C">
        <w:rPr>
          <w:sz w:val="28"/>
          <w:szCs w:val="28"/>
        </w:rPr>
        <w:t>руб</w:t>
      </w:r>
      <w:r>
        <w:rPr>
          <w:sz w:val="28"/>
          <w:szCs w:val="28"/>
        </w:rPr>
        <w:t>.</w:t>
      </w:r>
      <w:r w:rsidRPr="002B305C">
        <w:rPr>
          <w:sz w:val="28"/>
          <w:szCs w:val="28"/>
        </w:rPr>
        <w:t>, процентная ставка по которым варьир</w:t>
      </w:r>
      <w:r>
        <w:rPr>
          <w:sz w:val="28"/>
          <w:szCs w:val="28"/>
        </w:rPr>
        <w:t>уется от 7,5 % до 6,5% годовых.</w:t>
      </w:r>
    </w:p>
    <w:p w:rsidR="00BB37E4" w:rsidRPr="002B305C" w:rsidRDefault="00BB37E4" w:rsidP="00BB37E4">
      <w:pPr>
        <w:ind w:firstLine="567"/>
        <w:jc w:val="both"/>
        <w:rPr>
          <w:sz w:val="28"/>
          <w:szCs w:val="28"/>
        </w:rPr>
      </w:pPr>
      <w:r w:rsidRPr="002B305C">
        <w:rPr>
          <w:sz w:val="28"/>
          <w:szCs w:val="28"/>
        </w:rPr>
        <w:t xml:space="preserve"> На начало 2021 года в муниципальной долговой книге значилось 2 бюджетных кредита на общую сумму </w:t>
      </w:r>
      <w:r>
        <w:rPr>
          <w:sz w:val="28"/>
          <w:szCs w:val="28"/>
        </w:rPr>
        <w:t>63,5 млн.</w:t>
      </w:r>
      <w:r w:rsidRPr="002B305C">
        <w:rPr>
          <w:sz w:val="28"/>
          <w:szCs w:val="28"/>
        </w:rPr>
        <w:t xml:space="preserve"> руб</w:t>
      </w:r>
      <w:r>
        <w:rPr>
          <w:sz w:val="28"/>
          <w:szCs w:val="28"/>
        </w:rPr>
        <w:t>.</w:t>
      </w:r>
      <w:r w:rsidRPr="002B305C">
        <w:rPr>
          <w:sz w:val="28"/>
          <w:szCs w:val="28"/>
        </w:rPr>
        <w:t xml:space="preserve"> с уплатой процентов за пользование в размере 0,1 % годовых, предоставленные бюджету города из областного бюджета на частичное покрытие дефицита местного бюджета и временного кассового разрыва. Срок возврата кредитов 01.12.2022 год.</w:t>
      </w:r>
    </w:p>
    <w:p w:rsidR="00BB37E4" w:rsidRPr="002B305C" w:rsidRDefault="00BB37E4" w:rsidP="00BB37E4">
      <w:pPr>
        <w:ind w:firstLine="567"/>
        <w:jc w:val="both"/>
        <w:rPr>
          <w:sz w:val="28"/>
          <w:szCs w:val="28"/>
        </w:rPr>
      </w:pPr>
      <w:r w:rsidRPr="002B305C">
        <w:rPr>
          <w:sz w:val="28"/>
          <w:szCs w:val="28"/>
        </w:rPr>
        <w:t xml:space="preserve"> В течение 2021 года было привлечено еще 3 кредита  на общую сумму </w:t>
      </w:r>
      <w:r>
        <w:rPr>
          <w:sz w:val="28"/>
          <w:szCs w:val="28"/>
        </w:rPr>
        <w:t xml:space="preserve">1 665,0 млн. </w:t>
      </w:r>
      <w:r w:rsidRPr="002B305C">
        <w:rPr>
          <w:sz w:val="28"/>
          <w:szCs w:val="28"/>
        </w:rPr>
        <w:t>руб</w:t>
      </w:r>
      <w:r>
        <w:rPr>
          <w:sz w:val="28"/>
          <w:szCs w:val="28"/>
        </w:rPr>
        <w:t>.</w:t>
      </w:r>
      <w:r w:rsidRPr="002B305C">
        <w:rPr>
          <w:sz w:val="28"/>
          <w:szCs w:val="28"/>
        </w:rPr>
        <w:t xml:space="preserve"> с уплатой процентов за пользование в размере 0,1 % годовых, в том числе:</w:t>
      </w:r>
    </w:p>
    <w:p w:rsidR="00BB37E4" w:rsidRPr="0062433E" w:rsidRDefault="00BB37E4" w:rsidP="0062433E">
      <w:pPr>
        <w:pStyle w:val="ac"/>
        <w:numPr>
          <w:ilvl w:val="0"/>
          <w:numId w:val="28"/>
        </w:numPr>
        <w:tabs>
          <w:tab w:val="left" w:pos="851"/>
        </w:tabs>
        <w:ind w:left="0" w:firstLine="567"/>
        <w:jc w:val="both"/>
        <w:rPr>
          <w:sz w:val="28"/>
          <w:szCs w:val="28"/>
        </w:rPr>
      </w:pPr>
      <w:r w:rsidRPr="0062433E">
        <w:rPr>
          <w:sz w:val="28"/>
          <w:szCs w:val="28"/>
        </w:rPr>
        <w:t>180,0 млн. руб. на пополнение остатка средств на едином счете бюджета,  со сроком возврата 15.12.2021 г. (на конец года кредит погашен);</w:t>
      </w:r>
    </w:p>
    <w:p w:rsidR="00BB37E4" w:rsidRPr="0062433E" w:rsidRDefault="00BB37E4" w:rsidP="0062433E">
      <w:pPr>
        <w:pStyle w:val="ac"/>
        <w:numPr>
          <w:ilvl w:val="0"/>
          <w:numId w:val="28"/>
        </w:numPr>
        <w:tabs>
          <w:tab w:val="left" w:pos="851"/>
        </w:tabs>
        <w:ind w:left="0" w:firstLine="567"/>
        <w:jc w:val="both"/>
        <w:rPr>
          <w:sz w:val="28"/>
          <w:szCs w:val="28"/>
        </w:rPr>
      </w:pPr>
      <w:r w:rsidRPr="0062433E">
        <w:rPr>
          <w:sz w:val="28"/>
          <w:szCs w:val="28"/>
        </w:rPr>
        <w:t>35,0 млн. руб. на частичное покрытие дефицита местного бюджета со сроком возврата 01.12.2022г.;</w:t>
      </w:r>
    </w:p>
    <w:p w:rsidR="00BB37E4" w:rsidRPr="0062433E" w:rsidRDefault="00BB37E4" w:rsidP="0062433E">
      <w:pPr>
        <w:pStyle w:val="ac"/>
        <w:numPr>
          <w:ilvl w:val="0"/>
          <w:numId w:val="28"/>
        </w:numPr>
        <w:tabs>
          <w:tab w:val="left" w:pos="851"/>
        </w:tabs>
        <w:ind w:left="0" w:firstLine="567"/>
        <w:jc w:val="both"/>
        <w:rPr>
          <w:sz w:val="28"/>
          <w:szCs w:val="28"/>
        </w:rPr>
      </w:pPr>
      <w:r w:rsidRPr="0062433E">
        <w:rPr>
          <w:sz w:val="28"/>
          <w:szCs w:val="28"/>
        </w:rPr>
        <w:lastRenderedPageBreak/>
        <w:t>1 450,0 млн. руб. на погашение долговых обязательств по кредитам, полученным местным бюджетом от кредитной организации, со сроком погашения 20.12.2022 год.</w:t>
      </w:r>
    </w:p>
    <w:p w:rsidR="00BB37E4" w:rsidRDefault="00BB37E4" w:rsidP="00BB37E4">
      <w:pPr>
        <w:ind w:firstLine="567"/>
        <w:jc w:val="both"/>
        <w:rPr>
          <w:sz w:val="28"/>
          <w:szCs w:val="28"/>
        </w:rPr>
      </w:pPr>
      <w:r w:rsidRPr="002B305C">
        <w:rPr>
          <w:sz w:val="28"/>
          <w:szCs w:val="28"/>
        </w:rPr>
        <w:t xml:space="preserve">Таким образом, на конец 2021 года по долговой книге числится 4 </w:t>
      </w:r>
      <w:proofErr w:type="gramStart"/>
      <w:r>
        <w:rPr>
          <w:sz w:val="28"/>
          <w:szCs w:val="28"/>
        </w:rPr>
        <w:t>бюджетных</w:t>
      </w:r>
      <w:proofErr w:type="gramEnd"/>
      <w:r>
        <w:rPr>
          <w:sz w:val="28"/>
          <w:szCs w:val="28"/>
        </w:rPr>
        <w:t xml:space="preserve"> </w:t>
      </w:r>
      <w:r w:rsidR="0062433E">
        <w:rPr>
          <w:sz w:val="28"/>
          <w:szCs w:val="28"/>
        </w:rPr>
        <w:t xml:space="preserve">кредита, привлеченных </w:t>
      </w:r>
      <w:r w:rsidRPr="002B305C">
        <w:rPr>
          <w:sz w:val="28"/>
          <w:szCs w:val="28"/>
        </w:rPr>
        <w:t>в бюджет города из облас</w:t>
      </w:r>
      <w:r>
        <w:rPr>
          <w:sz w:val="28"/>
          <w:szCs w:val="28"/>
        </w:rPr>
        <w:t>тного бюджета на общую сумму 1 548,7</w:t>
      </w:r>
      <w:r w:rsidRPr="002B305C">
        <w:rPr>
          <w:sz w:val="28"/>
          <w:szCs w:val="28"/>
        </w:rPr>
        <w:t xml:space="preserve"> </w:t>
      </w:r>
      <w:r>
        <w:rPr>
          <w:sz w:val="28"/>
          <w:szCs w:val="28"/>
        </w:rPr>
        <w:t>млн.</w:t>
      </w:r>
      <w:r w:rsidRPr="002B305C">
        <w:rPr>
          <w:sz w:val="28"/>
          <w:szCs w:val="28"/>
        </w:rPr>
        <w:t xml:space="preserve"> руб</w:t>
      </w:r>
      <w:r>
        <w:rPr>
          <w:sz w:val="28"/>
          <w:szCs w:val="28"/>
        </w:rPr>
        <w:t>.</w:t>
      </w:r>
      <w:r w:rsidRPr="002B305C">
        <w:rPr>
          <w:sz w:val="28"/>
          <w:szCs w:val="28"/>
        </w:rPr>
        <w:t>, процентная ставка по кот</w:t>
      </w:r>
      <w:r>
        <w:rPr>
          <w:sz w:val="28"/>
          <w:szCs w:val="28"/>
        </w:rPr>
        <w:t>орым составляет 0,1 % годовых.</w:t>
      </w:r>
    </w:p>
    <w:p w:rsidR="00BB37E4" w:rsidRPr="002B305C" w:rsidRDefault="00BB37E4" w:rsidP="00BB37E4">
      <w:pPr>
        <w:ind w:firstLine="567"/>
        <w:jc w:val="both"/>
        <w:rPr>
          <w:sz w:val="28"/>
          <w:szCs w:val="28"/>
        </w:rPr>
      </w:pPr>
      <w:r w:rsidRPr="007E6B94">
        <w:rPr>
          <w:sz w:val="28"/>
          <w:szCs w:val="28"/>
        </w:rPr>
        <w:t>Расходы на обслуживание муниципального долга в 2021 году составили      152</w:t>
      </w:r>
      <w:r>
        <w:rPr>
          <w:sz w:val="28"/>
          <w:szCs w:val="28"/>
        </w:rPr>
        <w:t xml:space="preserve">,1 млн. </w:t>
      </w:r>
      <w:r w:rsidRPr="007E6B94">
        <w:rPr>
          <w:sz w:val="28"/>
          <w:szCs w:val="28"/>
        </w:rPr>
        <w:t>руб</w:t>
      </w:r>
      <w:r>
        <w:rPr>
          <w:sz w:val="28"/>
          <w:szCs w:val="28"/>
        </w:rPr>
        <w:t>.</w:t>
      </w:r>
      <w:r w:rsidRPr="007E6B94">
        <w:rPr>
          <w:sz w:val="28"/>
          <w:szCs w:val="28"/>
        </w:rPr>
        <w:t xml:space="preserve"> или 1,5% от общего объема расходов, за исключением расходов, осуществляем</w:t>
      </w:r>
      <w:r>
        <w:rPr>
          <w:sz w:val="28"/>
          <w:szCs w:val="28"/>
        </w:rPr>
        <w:t>ых за счет субвенции, что, более</w:t>
      </w:r>
      <w:r w:rsidRPr="007E6B94">
        <w:rPr>
          <w:sz w:val="28"/>
          <w:szCs w:val="28"/>
        </w:rPr>
        <w:t xml:space="preserve"> чем в 5 раз</w:t>
      </w:r>
      <w:r>
        <w:rPr>
          <w:sz w:val="28"/>
          <w:szCs w:val="28"/>
        </w:rPr>
        <w:t>,</w:t>
      </w:r>
      <w:r w:rsidRPr="007E6B94">
        <w:rPr>
          <w:sz w:val="28"/>
          <w:szCs w:val="28"/>
        </w:rPr>
        <w:t xml:space="preserve"> меньше ограничений, установленных БК РФ для муниципальных образований со средним уровнем долговой устойчивости (8%).</w:t>
      </w:r>
    </w:p>
    <w:p w:rsidR="00BB37E4" w:rsidRPr="002B305C" w:rsidRDefault="00BB37E4" w:rsidP="00BB37E4">
      <w:pPr>
        <w:ind w:firstLine="567"/>
        <w:jc w:val="both"/>
        <w:rPr>
          <w:sz w:val="28"/>
          <w:szCs w:val="28"/>
        </w:rPr>
      </w:pPr>
      <w:r w:rsidRPr="002B305C">
        <w:rPr>
          <w:sz w:val="28"/>
          <w:szCs w:val="28"/>
        </w:rPr>
        <w:t xml:space="preserve">Муниципальным образованием город Липецк выдана муниципальная гарантия МУП «Липецкая станция аэрации» от 23.05.2011 года  сроком по </w:t>
      </w:r>
      <w:r>
        <w:rPr>
          <w:sz w:val="28"/>
          <w:szCs w:val="28"/>
        </w:rPr>
        <w:t xml:space="preserve">          </w:t>
      </w:r>
      <w:r w:rsidRPr="002B305C">
        <w:rPr>
          <w:sz w:val="28"/>
          <w:szCs w:val="28"/>
        </w:rPr>
        <w:t>30 апреля 202</w:t>
      </w:r>
      <w:r>
        <w:rPr>
          <w:sz w:val="28"/>
          <w:szCs w:val="28"/>
        </w:rPr>
        <w:t>1 года на предельную сумму 466,5 млн</w:t>
      </w:r>
      <w:r w:rsidRPr="002B305C">
        <w:rPr>
          <w:sz w:val="28"/>
          <w:szCs w:val="28"/>
        </w:rPr>
        <w:t>. руб</w:t>
      </w:r>
      <w:r>
        <w:rPr>
          <w:sz w:val="28"/>
          <w:szCs w:val="28"/>
        </w:rPr>
        <w:t>.</w:t>
      </w:r>
      <w:r w:rsidRPr="002B305C">
        <w:rPr>
          <w:sz w:val="28"/>
          <w:szCs w:val="28"/>
        </w:rPr>
        <w:t xml:space="preserve"> без права регрессного требования, под обеспечение обязательств ЕБРР.  </w:t>
      </w:r>
    </w:p>
    <w:p w:rsidR="00BB37E4" w:rsidRPr="002B305C" w:rsidRDefault="00BB37E4" w:rsidP="00BB37E4">
      <w:pPr>
        <w:ind w:firstLine="567"/>
        <w:jc w:val="both"/>
        <w:rPr>
          <w:sz w:val="28"/>
          <w:szCs w:val="28"/>
        </w:rPr>
      </w:pPr>
      <w:r w:rsidRPr="002B305C">
        <w:rPr>
          <w:sz w:val="28"/>
          <w:szCs w:val="28"/>
        </w:rPr>
        <w:t xml:space="preserve">По состоянию на 01.01.2021 года остаток долговых обязательств, обеспеченных муниципальной </w:t>
      </w:r>
      <w:r>
        <w:rPr>
          <w:sz w:val="28"/>
          <w:szCs w:val="28"/>
        </w:rPr>
        <w:t>гарантией числился в объеме  63,0</w:t>
      </w:r>
      <w:r w:rsidRPr="002B305C">
        <w:rPr>
          <w:sz w:val="28"/>
          <w:szCs w:val="28"/>
        </w:rPr>
        <w:t xml:space="preserve"> </w:t>
      </w:r>
      <w:r>
        <w:rPr>
          <w:sz w:val="28"/>
          <w:szCs w:val="28"/>
        </w:rPr>
        <w:t>млн</w:t>
      </w:r>
      <w:r w:rsidRPr="002B305C">
        <w:rPr>
          <w:sz w:val="28"/>
          <w:szCs w:val="28"/>
        </w:rPr>
        <w:t>. рублей.</w:t>
      </w:r>
    </w:p>
    <w:p w:rsidR="00BB37E4" w:rsidRPr="002B305C" w:rsidRDefault="00BB37E4" w:rsidP="00BB37E4">
      <w:pPr>
        <w:ind w:firstLine="567"/>
        <w:jc w:val="both"/>
        <w:rPr>
          <w:sz w:val="28"/>
          <w:szCs w:val="28"/>
        </w:rPr>
      </w:pPr>
      <w:r w:rsidRPr="002B305C">
        <w:rPr>
          <w:sz w:val="28"/>
          <w:szCs w:val="28"/>
        </w:rPr>
        <w:t xml:space="preserve"> В 2021 году осуществлены последние платежи на общую сумму </w:t>
      </w:r>
      <w:r>
        <w:rPr>
          <w:sz w:val="28"/>
          <w:szCs w:val="28"/>
        </w:rPr>
        <w:t>63</w:t>
      </w:r>
      <w:r w:rsidRPr="002077D4">
        <w:rPr>
          <w:sz w:val="28"/>
          <w:szCs w:val="28"/>
        </w:rPr>
        <w:t xml:space="preserve">,0 </w:t>
      </w:r>
      <w:r>
        <w:rPr>
          <w:sz w:val="28"/>
          <w:szCs w:val="28"/>
        </w:rPr>
        <w:t>млн. руб.</w:t>
      </w:r>
      <w:r w:rsidRPr="002B305C">
        <w:rPr>
          <w:sz w:val="28"/>
          <w:szCs w:val="28"/>
        </w:rPr>
        <w:t>, в том числе:</w:t>
      </w:r>
    </w:p>
    <w:p w:rsidR="00BB37E4" w:rsidRPr="00F846DE" w:rsidRDefault="00BB37E4" w:rsidP="00F846DE">
      <w:pPr>
        <w:pStyle w:val="ac"/>
        <w:numPr>
          <w:ilvl w:val="0"/>
          <w:numId w:val="28"/>
        </w:numPr>
        <w:tabs>
          <w:tab w:val="left" w:pos="851"/>
        </w:tabs>
        <w:ind w:left="0" w:firstLine="556"/>
        <w:jc w:val="both"/>
        <w:rPr>
          <w:sz w:val="28"/>
          <w:szCs w:val="28"/>
        </w:rPr>
      </w:pPr>
      <w:r w:rsidRPr="00F846DE">
        <w:rPr>
          <w:sz w:val="28"/>
          <w:szCs w:val="28"/>
        </w:rPr>
        <w:t>за счет средств городского бюджета в рамках гарантийных обязательств за МУП «</w:t>
      </w:r>
      <w:proofErr w:type="spellStart"/>
      <w:r w:rsidRPr="00F846DE">
        <w:rPr>
          <w:sz w:val="28"/>
          <w:szCs w:val="28"/>
        </w:rPr>
        <w:t>ЛиСА</w:t>
      </w:r>
      <w:proofErr w:type="spellEnd"/>
      <w:r w:rsidRPr="00F846DE">
        <w:rPr>
          <w:sz w:val="28"/>
          <w:szCs w:val="28"/>
        </w:rPr>
        <w:t>» на сумму 14,0 млн. руб.</w:t>
      </w:r>
      <w:r w:rsidR="00F846DE" w:rsidRPr="00F846DE">
        <w:rPr>
          <w:sz w:val="28"/>
          <w:szCs w:val="28"/>
        </w:rPr>
        <w:t>;</w:t>
      </w:r>
    </w:p>
    <w:p w:rsidR="00BB37E4" w:rsidRPr="00F846DE" w:rsidRDefault="00BB37E4" w:rsidP="00F846DE">
      <w:pPr>
        <w:pStyle w:val="ac"/>
        <w:numPr>
          <w:ilvl w:val="0"/>
          <w:numId w:val="28"/>
        </w:numPr>
        <w:tabs>
          <w:tab w:val="left" w:pos="851"/>
        </w:tabs>
        <w:ind w:left="0" w:firstLine="556"/>
        <w:jc w:val="both"/>
        <w:rPr>
          <w:sz w:val="28"/>
          <w:szCs w:val="28"/>
        </w:rPr>
      </w:pPr>
      <w:r w:rsidRPr="00F846DE">
        <w:rPr>
          <w:sz w:val="28"/>
          <w:szCs w:val="28"/>
        </w:rPr>
        <w:t>МУП «</w:t>
      </w:r>
      <w:proofErr w:type="spellStart"/>
      <w:r w:rsidRPr="00F846DE">
        <w:rPr>
          <w:sz w:val="28"/>
          <w:szCs w:val="28"/>
        </w:rPr>
        <w:t>ЛиСА</w:t>
      </w:r>
      <w:proofErr w:type="spellEnd"/>
      <w:r w:rsidRPr="00F846DE">
        <w:rPr>
          <w:sz w:val="28"/>
          <w:szCs w:val="28"/>
        </w:rPr>
        <w:t xml:space="preserve">» оплачено 49,0 млн. рублей. </w:t>
      </w:r>
    </w:p>
    <w:p w:rsidR="00BB37E4" w:rsidRPr="002B305C" w:rsidRDefault="00BB37E4" w:rsidP="00BB37E4">
      <w:pPr>
        <w:ind w:firstLine="567"/>
        <w:jc w:val="both"/>
        <w:rPr>
          <w:sz w:val="28"/>
          <w:szCs w:val="28"/>
        </w:rPr>
      </w:pPr>
      <w:r w:rsidRPr="002B305C">
        <w:rPr>
          <w:sz w:val="28"/>
          <w:szCs w:val="28"/>
        </w:rPr>
        <w:t>Европейский Банк Реконструкции и Развития  письмом от 24.02.2021 года подтвердил исполнение кредитных обязательств МУП «</w:t>
      </w:r>
      <w:proofErr w:type="spellStart"/>
      <w:r w:rsidRPr="002B305C">
        <w:rPr>
          <w:sz w:val="28"/>
          <w:szCs w:val="28"/>
        </w:rPr>
        <w:t>ЛиСА</w:t>
      </w:r>
      <w:proofErr w:type="spellEnd"/>
      <w:r w:rsidRPr="002B305C">
        <w:rPr>
          <w:sz w:val="28"/>
          <w:szCs w:val="28"/>
        </w:rPr>
        <w:t>» в полном объеме и возвратил муниципальную гарантию городу Липецку по акту приема-передачи  от 01.03.2021 года.</w:t>
      </w:r>
    </w:p>
    <w:p w:rsidR="00BB37E4" w:rsidRPr="002B305C" w:rsidRDefault="00BB37E4" w:rsidP="00BB37E4">
      <w:pPr>
        <w:tabs>
          <w:tab w:val="left" w:pos="567"/>
        </w:tabs>
        <w:ind w:firstLine="567"/>
        <w:jc w:val="both"/>
        <w:rPr>
          <w:sz w:val="28"/>
          <w:szCs w:val="28"/>
        </w:rPr>
      </w:pPr>
      <w:r>
        <w:rPr>
          <w:sz w:val="28"/>
          <w:szCs w:val="28"/>
        </w:rPr>
        <w:t xml:space="preserve"> В соответствии со статьями</w:t>
      </w:r>
      <w:r w:rsidRPr="002B305C">
        <w:rPr>
          <w:sz w:val="28"/>
          <w:szCs w:val="28"/>
        </w:rPr>
        <w:t xml:space="preserve"> 100 и 115 Б</w:t>
      </w:r>
      <w:r>
        <w:rPr>
          <w:sz w:val="28"/>
          <w:szCs w:val="28"/>
        </w:rPr>
        <w:t xml:space="preserve">юджетного </w:t>
      </w:r>
      <w:r w:rsidRPr="002B305C">
        <w:rPr>
          <w:sz w:val="28"/>
          <w:szCs w:val="28"/>
        </w:rPr>
        <w:t>К</w:t>
      </w:r>
      <w:r>
        <w:rPr>
          <w:sz w:val="28"/>
          <w:szCs w:val="28"/>
        </w:rPr>
        <w:t xml:space="preserve">одекса </w:t>
      </w:r>
      <w:r w:rsidRPr="002B305C">
        <w:rPr>
          <w:sz w:val="28"/>
          <w:szCs w:val="28"/>
        </w:rPr>
        <w:t>Р</w:t>
      </w:r>
      <w:r>
        <w:rPr>
          <w:sz w:val="28"/>
          <w:szCs w:val="28"/>
        </w:rPr>
        <w:t xml:space="preserve">оссийской </w:t>
      </w:r>
      <w:r w:rsidRPr="002B305C">
        <w:rPr>
          <w:sz w:val="28"/>
          <w:szCs w:val="28"/>
        </w:rPr>
        <w:t>Ф</w:t>
      </w:r>
      <w:r>
        <w:rPr>
          <w:sz w:val="28"/>
          <w:szCs w:val="28"/>
        </w:rPr>
        <w:t>едерации</w:t>
      </w:r>
      <w:r w:rsidRPr="002B305C">
        <w:rPr>
          <w:sz w:val="28"/>
          <w:szCs w:val="28"/>
        </w:rPr>
        <w:t>, постановлением администрации города Липецка от 11.03.2021 списаны долговые обязательства в связи с исполнением в полном объеме.  Всего с начала действия гарантии гарантом за МУП «</w:t>
      </w:r>
      <w:proofErr w:type="spellStart"/>
      <w:r w:rsidRPr="002B305C">
        <w:rPr>
          <w:sz w:val="28"/>
          <w:szCs w:val="28"/>
        </w:rPr>
        <w:t>ЛиСА</w:t>
      </w:r>
      <w:proofErr w:type="spellEnd"/>
      <w:r w:rsidRPr="002B305C">
        <w:rPr>
          <w:sz w:val="28"/>
          <w:szCs w:val="28"/>
        </w:rPr>
        <w:t xml:space="preserve">» оплачено </w:t>
      </w:r>
      <w:r>
        <w:rPr>
          <w:sz w:val="28"/>
          <w:szCs w:val="28"/>
        </w:rPr>
        <w:t>122,0 млн.</w:t>
      </w:r>
      <w:r w:rsidRPr="002B305C">
        <w:rPr>
          <w:sz w:val="28"/>
          <w:szCs w:val="28"/>
        </w:rPr>
        <w:t xml:space="preserve"> рублей.</w:t>
      </w:r>
    </w:p>
    <w:p w:rsidR="00BB37E4" w:rsidRDefault="00BB37E4" w:rsidP="00BB37E4">
      <w:pPr>
        <w:ind w:firstLine="567"/>
        <w:jc w:val="both"/>
        <w:rPr>
          <w:sz w:val="28"/>
          <w:szCs w:val="28"/>
        </w:rPr>
      </w:pPr>
      <w:r w:rsidRPr="002B305C">
        <w:rPr>
          <w:sz w:val="28"/>
          <w:szCs w:val="28"/>
        </w:rPr>
        <w:t>Таким образом, на 01.01.2022 год задолженность по муниципальной гарантии полностью отсутствует.</w:t>
      </w:r>
    </w:p>
    <w:p w:rsidR="00BB37E4" w:rsidRDefault="00BB37E4" w:rsidP="00297EB1">
      <w:pPr>
        <w:jc w:val="both"/>
        <w:rPr>
          <w:sz w:val="28"/>
          <w:szCs w:val="28"/>
        </w:rPr>
      </w:pPr>
    </w:p>
    <w:p w:rsidR="001C0F0D" w:rsidRDefault="00BB37E4">
      <w:pPr>
        <w:ind w:firstLine="709"/>
        <w:jc w:val="center"/>
        <w:rPr>
          <w:sz w:val="27"/>
          <w:szCs w:val="27"/>
        </w:rPr>
      </w:pPr>
      <w:r>
        <w:rPr>
          <w:b/>
          <w:sz w:val="28"/>
          <w:szCs w:val="28"/>
        </w:rPr>
        <w:t>8</w:t>
      </w:r>
      <w:r w:rsidR="000E1502">
        <w:rPr>
          <w:b/>
          <w:sz w:val="28"/>
          <w:szCs w:val="28"/>
        </w:rPr>
        <w:t>. Выводы и предложения</w:t>
      </w:r>
    </w:p>
    <w:p w:rsidR="001C0F0D" w:rsidRDefault="001C0F0D">
      <w:pPr>
        <w:tabs>
          <w:tab w:val="left" w:pos="3075"/>
        </w:tabs>
        <w:jc w:val="both"/>
        <w:rPr>
          <w:sz w:val="28"/>
          <w:szCs w:val="28"/>
        </w:rPr>
      </w:pPr>
    </w:p>
    <w:p w:rsidR="001C0F0D" w:rsidRDefault="00F7443D" w:rsidP="00F7443D">
      <w:pPr>
        <w:tabs>
          <w:tab w:val="left" w:pos="567"/>
          <w:tab w:val="left" w:pos="3075"/>
        </w:tabs>
        <w:jc w:val="both"/>
        <w:rPr>
          <w:sz w:val="28"/>
          <w:szCs w:val="28"/>
        </w:rPr>
      </w:pPr>
      <w:r>
        <w:rPr>
          <w:sz w:val="28"/>
          <w:szCs w:val="28"/>
        </w:rPr>
        <w:t xml:space="preserve">        </w:t>
      </w:r>
      <w:r w:rsidR="000E1502">
        <w:rPr>
          <w:sz w:val="28"/>
          <w:szCs w:val="28"/>
        </w:rPr>
        <w:t>По результатам внешней проверки бюджетной отчетности главных администраторов бюджетных средств и отчета об исполнении бюджета города за 202</w:t>
      </w:r>
      <w:r w:rsidR="003B23A2">
        <w:rPr>
          <w:sz w:val="28"/>
          <w:szCs w:val="28"/>
        </w:rPr>
        <w:t>1</w:t>
      </w:r>
      <w:r w:rsidR="000E1502">
        <w:rPr>
          <w:sz w:val="28"/>
          <w:szCs w:val="28"/>
        </w:rPr>
        <w:t xml:space="preserve"> год Счетная палата отмечает следующее.</w:t>
      </w:r>
    </w:p>
    <w:p w:rsidR="001C0F0D" w:rsidRDefault="00F7443D" w:rsidP="00F7443D">
      <w:pPr>
        <w:tabs>
          <w:tab w:val="left" w:pos="567"/>
          <w:tab w:val="left" w:pos="3075"/>
        </w:tabs>
        <w:jc w:val="both"/>
        <w:rPr>
          <w:sz w:val="28"/>
          <w:szCs w:val="28"/>
        </w:rPr>
      </w:pPr>
      <w:r>
        <w:rPr>
          <w:sz w:val="28"/>
          <w:szCs w:val="28"/>
        </w:rPr>
        <w:t xml:space="preserve">        </w:t>
      </w:r>
      <w:r w:rsidR="000E1502">
        <w:rPr>
          <w:sz w:val="28"/>
          <w:szCs w:val="28"/>
        </w:rPr>
        <w:t xml:space="preserve">Объем бюджета города в отчетном году </w:t>
      </w:r>
      <w:r w:rsidR="003B23A2">
        <w:rPr>
          <w:sz w:val="28"/>
          <w:szCs w:val="28"/>
        </w:rPr>
        <w:t>выше</w:t>
      </w:r>
      <w:r w:rsidR="000E1502">
        <w:rPr>
          <w:sz w:val="28"/>
          <w:szCs w:val="28"/>
        </w:rPr>
        <w:t xml:space="preserve"> показателей предыдущего года по доходам на </w:t>
      </w:r>
      <w:r w:rsidR="003B23A2">
        <w:rPr>
          <w:sz w:val="28"/>
          <w:szCs w:val="28"/>
        </w:rPr>
        <w:t>11,2</w:t>
      </w:r>
      <w:r w:rsidR="000E1502">
        <w:rPr>
          <w:sz w:val="28"/>
          <w:szCs w:val="28"/>
        </w:rPr>
        <w:t xml:space="preserve">%, по расходам на </w:t>
      </w:r>
      <w:r w:rsidR="003B23A2">
        <w:rPr>
          <w:sz w:val="28"/>
          <w:szCs w:val="28"/>
        </w:rPr>
        <w:t>7,5 процентов</w:t>
      </w:r>
      <w:r w:rsidR="000E1502">
        <w:rPr>
          <w:sz w:val="28"/>
          <w:szCs w:val="28"/>
        </w:rPr>
        <w:t>.</w:t>
      </w:r>
    </w:p>
    <w:p w:rsidR="001C0F0D" w:rsidRDefault="00F7443D" w:rsidP="00F7443D">
      <w:pPr>
        <w:tabs>
          <w:tab w:val="left" w:pos="3075"/>
        </w:tabs>
        <w:jc w:val="both"/>
        <w:rPr>
          <w:sz w:val="28"/>
          <w:szCs w:val="28"/>
        </w:rPr>
      </w:pPr>
      <w:r>
        <w:rPr>
          <w:sz w:val="28"/>
          <w:szCs w:val="28"/>
        </w:rPr>
        <w:t xml:space="preserve">       </w:t>
      </w:r>
      <w:r w:rsidR="000E1502">
        <w:rPr>
          <w:sz w:val="28"/>
          <w:szCs w:val="28"/>
        </w:rPr>
        <w:t>Доходы бюджета исполнены в сумме</w:t>
      </w:r>
      <w:bookmarkStart w:id="18" w:name="_GoBack2"/>
      <w:bookmarkEnd w:id="18"/>
      <w:r w:rsidR="000E1502">
        <w:rPr>
          <w:sz w:val="28"/>
          <w:szCs w:val="28"/>
        </w:rPr>
        <w:t xml:space="preserve"> </w:t>
      </w:r>
      <w:r w:rsidR="003B23A2">
        <w:rPr>
          <w:sz w:val="28"/>
          <w:szCs w:val="28"/>
        </w:rPr>
        <w:t>15053,6</w:t>
      </w:r>
      <w:r w:rsidR="000E1502">
        <w:rPr>
          <w:sz w:val="28"/>
          <w:szCs w:val="28"/>
        </w:rPr>
        <w:t xml:space="preserve"> млн. руб. или </w:t>
      </w:r>
      <w:r w:rsidR="003B23A2">
        <w:rPr>
          <w:sz w:val="28"/>
          <w:szCs w:val="28"/>
        </w:rPr>
        <w:t>100,3</w:t>
      </w:r>
      <w:r w:rsidR="000E1502">
        <w:rPr>
          <w:sz w:val="28"/>
          <w:szCs w:val="28"/>
        </w:rPr>
        <w:t xml:space="preserve"> %  от плана, расходы – </w:t>
      </w:r>
      <w:r w:rsidR="003B23A2">
        <w:rPr>
          <w:sz w:val="28"/>
          <w:szCs w:val="28"/>
        </w:rPr>
        <w:t>15036,0</w:t>
      </w:r>
      <w:r w:rsidR="000E1502">
        <w:rPr>
          <w:sz w:val="28"/>
          <w:szCs w:val="28"/>
        </w:rPr>
        <w:t xml:space="preserve"> млн. руб. или 9</w:t>
      </w:r>
      <w:r w:rsidR="003B23A2">
        <w:rPr>
          <w:sz w:val="28"/>
          <w:szCs w:val="28"/>
        </w:rPr>
        <w:t>7</w:t>
      </w:r>
      <w:r w:rsidR="000E1502">
        <w:rPr>
          <w:sz w:val="28"/>
          <w:szCs w:val="28"/>
        </w:rPr>
        <w:t>,</w:t>
      </w:r>
      <w:r w:rsidR="003B23A2">
        <w:rPr>
          <w:sz w:val="28"/>
          <w:szCs w:val="28"/>
        </w:rPr>
        <w:t>2</w:t>
      </w:r>
      <w:r w:rsidR="000E1502">
        <w:rPr>
          <w:sz w:val="28"/>
          <w:szCs w:val="28"/>
        </w:rPr>
        <w:t xml:space="preserve"> %  от плана.</w:t>
      </w:r>
    </w:p>
    <w:p w:rsidR="00F7443D" w:rsidRPr="003F70DB" w:rsidRDefault="00F7443D" w:rsidP="00F7443D">
      <w:pPr>
        <w:tabs>
          <w:tab w:val="left" w:pos="567"/>
        </w:tabs>
        <w:ind w:firstLine="540"/>
        <w:jc w:val="both"/>
        <w:rPr>
          <w:rFonts w:eastAsia="Calibri"/>
          <w:sz w:val="28"/>
          <w:szCs w:val="28"/>
          <w:lang w:eastAsia="en-US"/>
        </w:rPr>
      </w:pPr>
      <w:proofErr w:type="gramStart"/>
      <w:r w:rsidRPr="008D367A">
        <w:rPr>
          <w:sz w:val="28"/>
          <w:szCs w:val="28"/>
        </w:rPr>
        <w:t>С учетом неисполнения расходной части и перевыполнения плана по доходам,</w:t>
      </w:r>
      <w:r>
        <w:rPr>
          <w:sz w:val="28"/>
          <w:szCs w:val="28"/>
        </w:rPr>
        <w:t xml:space="preserve"> фактически</w:t>
      </w:r>
      <w:r w:rsidRPr="00A461B9">
        <w:rPr>
          <w:color w:val="FF0000"/>
          <w:sz w:val="28"/>
          <w:szCs w:val="28"/>
        </w:rPr>
        <w:t xml:space="preserve"> </w:t>
      </w:r>
      <w:r w:rsidRPr="008D367A">
        <w:rPr>
          <w:sz w:val="28"/>
          <w:szCs w:val="28"/>
        </w:rPr>
        <w:t>бюджет</w:t>
      </w:r>
      <w:r>
        <w:rPr>
          <w:sz w:val="28"/>
          <w:szCs w:val="28"/>
        </w:rPr>
        <w:t xml:space="preserve"> города за 2021 год</w:t>
      </w:r>
      <w:r w:rsidRPr="008D367A">
        <w:rPr>
          <w:sz w:val="28"/>
          <w:szCs w:val="28"/>
        </w:rPr>
        <w:t xml:space="preserve"> исполнен с профицитом </w:t>
      </w:r>
      <w:r>
        <w:rPr>
          <w:sz w:val="28"/>
          <w:szCs w:val="28"/>
        </w:rPr>
        <w:t xml:space="preserve">в сумме </w:t>
      </w:r>
      <w:r w:rsidRPr="008D367A">
        <w:rPr>
          <w:sz w:val="28"/>
          <w:szCs w:val="28"/>
        </w:rPr>
        <w:t>17,6 млн. руб</w:t>
      </w:r>
      <w:r>
        <w:rPr>
          <w:sz w:val="28"/>
          <w:szCs w:val="28"/>
        </w:rPr>
        <w:t>лей</w:t>
      </w:r>
      <w:r w:rsidRPr="008D367A">
        <w:rPr>
          <w:sz w:val="28"/>
          <w:szCs w:val="28"/>
        </w:rPr>
        <w:t>,</w:t>
      </w:r>
      <w:r w:rsidRPr="00A461B9">
        <w:rPr>
          <w:color w:val="FF0000"/>
          <w:sz w:val="28"/>
          <w:szCs w:val="28"/>
        </w:rPr>
        <w:t xml:space="preserve"> </w:t>
      </w:r>
      <w:r>
        <w:rPr>
          <w:sz w:val="28"/>
          <w:szCs w:val="28"/>
        </w:rPr>
        <w:t>при плановом</w:t>
      </w:r>
      <w:r w:rsidRPr="00A270DF">
        <w:rPr>
          <w:sz w:val="28"/>
          <w:szCs w:val="28"/>
        </w:rPr>
        <w:t xml:space="preserve"> дефиците</w:t>
      </w:r>
      <w:r>
        <w:rPr>
          <w:sz w:val="28"/>
          <w:szCs w:val="28"/>
        </w:rPr>
        <w:t xml:space="preserve"> в размере</w:t>
      </w:r>
      <w:r w:rsidRPr="00A270DF">
        <w:rPr>
          <w:sz w:val="28"/>
          <w:szCs w:val="28"/>
        </w:rPr>
        <w:t xml:space="preserve"> 458,2 млн. руб.</w:t>
      </w:r>
      <w:r>
        <w:rPr>
          <w:sz w:val="28"/>
          <w:szCs w:val="28"/>
        </w:rPr>
        <w:t xml:space="preserve"> При </w:t>
      </w:r>
      <w:r>
        <w:rPr>
          <w:sz w:val="28"/>
          <w:szCs w:val="28"/>
        </w:rPr>
        <w:lastRenderedPageBreak/>
        <w:t>этом, п</w:t>
      </w:r>
      <w:r w:rsidRPr="000E0706">
        <w:rPr>
          <w:sz w:val="28"/>
          <w:szCs w:val="28"/>
        </w:rPr>
        <w:t>рофицит бюджета сформировался по причине наличия по состоянию на 01.01.2022 на счете бюджета неисполненных целевых межбюджетных трансфертов в сумме 56</w:t>
      </w:r>
      <w:r>
        <w:rPr>
          <w:sz w:val="28"/>
          <w:szCs w:val="28"/>
        </w:rPr>
        <w:t>,5 млн.</w:t>
      </w:r>
      <w:r w:rsidRPr="000E0706">
        <w:rPr>
          <w:sz w:val="28"/>
          <w:szCs w:val="28"/>
        </w:rPr>
        <w:t xml:space="preserve"> руб</w:t>
      </w:r>
      <w:r>
        <w:rPr>
          <w:sz w:val="28"/>
          <w:szCs w:val="28"/>
        </w:rPr>
        <w:t>.</w:t>
      </w:r>
      <w:r w:rsidRPr="000E0706">
        <w:rPr>
          <w:sz w:val="28"/>
          <w:szCs w:val="28"/>
        </w:rPr>
        <w:t>, которые возвращены в вышестоящие</w:t>
      </w:r>
      <w:proofErr w:type="gramEnd"/>
      <w:r w:rsidRPr="000E0706">
        <w:rPr>
          <w:sz w:val="28"/>
          <w:szCs w:val="28"/>
        </w:rPr>
        <w:t xml:space="preserve"> </w:t>
      </w:r>
      <w:r w:rsidRPr="003F70DB">
        <w:rPr>
          <w:sz w:val="28"/>
          <w:szCs w:val="28"/>
        </w:rPr>
        <w:t>бюджеты в январе текущего года.</w:t>
      </w:r>
      <w:r>
        <w:rPr>
          <w:sz w:val="28"/>
          <w:szCs w:val="28"/>
        </w:rPr>
        <w:t xml:space="preserve"> По собственным расходам городского бюджета дефицит составил 38,9 млн. руб. </w:t>
      </w:r>
    </w:p>
    <w:p w:rsidR="001C0F0D" w:rsidRDefault="000E1502" w:rsidP="00701DB6">
      <w:pPr>
        <w:tabs>
          <w:tab w:val="left" w:pos="567"/>
          <w:tab w:val="left" w:pos="3075"/>
        </w:tabs>
        <w:ind w:firstLine="567"/>
        <w:jc w:val="both"/>
        <w:rPr>
          <w:sz w:val="28"/>
          <w:szCs w:val="28"/>
        </w:rPr>
      </w:pPr>
      <w:r>
        <w:rPr>
          <w:sz w:val="28"/>
          <w:szCs w:val="28"/>
        </w:rPr>
        <w:t>Остатки средств на счет</w:t>
      </w:r>
      <w:r w:rsidR="0030725E">
        <w:rPr>
          <w:sz w:val="28"/>
          <w:szCs w:val="28"/>
        </w:rPr>
        <w:t xml:space="preserve">ах по учету средств </w:t>
      </w:r>
      <w:r>
        <w:rPr>
          <w:sz w:val="28"/>
          <w:szCs w:val="28"/>
        </w:rPr>
        <w:t xml:space="preserve">бюджета составили </w:t>
      </w:r>
      <w:r w:rsidR="0030725E">
        <w:rPr>
          <w:sz w:val="28"/>
          <w:szCs w:val="28"/>
        </w:rPr>
        <w:t>818,3</w:t>
      </w:r>
      <w:r>
        <w:rPr>
          <w:sz w:val="28"/>
          <w:szCs w:val="28"/>
        </w:rPr>
        <w:t xml:space="preserve">  млн. рублей.</w:t>
      </w:r>
    </w:p>
    <w:p w:rsidR="001C0F0D" w:rsidRDefault="00701DB6" w:rsidP="00DA6574">
      <w:pPr>
        <w:tabs>
          <w:tab w:val="left" w:pos="567"/>
          <w:tab w:val="left" w:pos="3075"/>
        </w:tabs>
        <w:jc w:val="both"/>
        <w:rPr>
          <w:sz w:val="28"/>
          <w:szCs w:val="28"/>
        </w:rPr>
      </w:pPr>
      <w:r>
        <w:rPr>
          <w:sz w:val="28"/>
          <w:szCs w:val="28"/>
        </w:rPr>
        <w:t xml:space="preserve">       </w:t>
      </w:r>
      <w:r w:rsidR="000E1502">
        <w:rPr>
          <w:sz w:val="28"/>
          <w:szCs w:val="28"/>
        </w:rPr>
        <w:t>Доля дотаций из других бюджетов бюджетной системы РФ и налоговых доходов по дополнительным нормативам к собственным доходам бюджета,  за исключением субвенции,  в 202</w:t>
      </w:r>
      <w:r w:rsidR="00692A51">
        <w:rPr>
          <w:sz w:val="28"/>
          <w:szCs w:val="28"/>
        </w:rPr>
        <w:t>1</w:t>
      </w:r>
      <w:r w:rsidR="000E1502">
        <w:rPr>
          <w:sz w:val="28"/>
          <w:szCs w:val="28"/>
        </w:rPr>
        <w:t xml:space="preserve"> году составила </w:t>
      </w:r>
      <w:r w:rsidR="0030725E">
        <w:rPr>
          <w:sz w:val="28"/>
          <w:szCs w:val="28"/>
        </w:rPr>
        <w:t xml:space="preserve">22,2 </w:t>
      </w:r>
      <w:r w:rsidR="000E1502">
        <w:rPr>
          <w:sz w:val="28"/>
          <w:szCs w:val="28"/>
        </w:rPr>
        <w:t>% против показателя 20</w:t>
      </w:r>
      <w:r w:rsidR="0030725E">
        <w:rPr>
          <w:sz w:val="28"/>
          <w:szCs w:val="28"/>
        </w:rPr>
        <w:t>20</w:t>
      </w:r>
      <w:r w:rsidR="000E1502">
        <w:rPr>
          <w:sz w:val="28"/>
          <w:szCs w:val="28"/>
        </w:rPr>
        <w:t xml:space="preserve"> года - 11,</w:t>
      </w:r>
      <w:r w:rsidR="0030725E">
        <w:rPr>
          <w:sz w:val="28"/>
          <w:szCs w:val="28"/>
        </w:rPr>
        <w:t>37</w:t>
      </w:r>
      <w:r w:rsidR="000E1502">
        <w:rPr>
          <w:sz w:val="28"/>
          <w:szCs w:val="28"/>
        </w:rPr>
        <w:t>%.</w:t>
      </w:r>
    </w:p>
    <w:p w:rsidR="001C0F0D" w:rsidRDefault="000E1502">
      <w:pPr>
        <w:tabs>
          <w:tab w:val="left" w:pos="3075"/>
        </w:tabs>
        <w:ind w:firstLine="709"/>
        <w:jc w:val="both"/>
        <w:rPr>
          <w:sz w:val="27"/>
          <w:szCs w:val="27"/>
        </w:rPr>
      </w:pPr>
      <w:r>
        <w:rPr>
          <w:color w:val="000000"/>
          <w:sz w:val="28"/>
          <w:szCs w:val="28"/>
        </w:rPr>
        <w:t>Тенденция роста доли безвозмездных поступлений по отношению к собственным доходам свидетельствует об увеличении средств, привлекаемых городом из вышестоящих бюджетов на выполнение собственных расходных полномочий, в т.ч. в рамках участия в Национальных проектах.</w:t>
      </w:r>
    </w:p>
    <w:p w:rsidR="001C0F0D" w:rsidRDefault="000E1502">
      <w:pPr>
        <w:tabs>
          <w:tab w:val="left" w:pos="3075"/>
        </w:tabs>
        <w:ind w:firstLine="709"/>
        <w:jc w:val="both"/>
        <w:rPr>
          <w:sz w:val="28"/>
          <w:szCs w:val="28"/>
        </w:rPr>
      </w:pPr>
      <w:r>
        <w:rPr>
          <w:sz w:val="28"/>
          <w:szCs w:val="28"/>
        </w:rPr>
        <w:t>В отчетном периоде администраторы и главные распорядители бюджетных средств в основном соблюдали нормы бюджетного законодательства, однако выявлены отдельные недостатки по исполнению бюджета и составлению отчетности.</w:t>
      </w:r>
    </w:p>
    <w:p w:rsidR="001C0F0D" w:rsidRDefault="000E1502">
      <w:pPr>
        <w:tabs>
          <w:tab w:val="left" w:pos="3075"/>
        </w:tabs>
        <w:ind w:firstLine="709"/>
        <w:jc w:val="both"/>
        <w:rPr>
          <w:sz w:val="28"/>
          <w:szCs w:val="28"/>
        </w:rPr>
      </w:pPr>
      <w:r>
        <w:rPr>
          <w:sz w:val="28"/>
          <w:szCs w:val="28"/>
        </w:rPr>
        <w:t>Фактические расходы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превысили норматив,  доведенный субъектом</w:t>
      </w:r>
      <w:r w:rsidR="00692A51">
        <w:rPr>
          <w:sz w:val="28"/>
          <w:szCs w:val="28"/>
        </w:rPr>
        <w:t xml:space="preserve">. </w:t>
      </w:r>
      <w:r>
        <w:rPr>
          <w:rFonts w:eastAsiaTheme="minorEastAsia"/>
          <w:sz w:val="28"/>
          <w:szCs w:val="28"/>
        </w:rPr>
        <w:t>Вместе с тем, превышение норматива сократилось  по сравнению с 20</w:t>
      </w:r>
      <w:r w:rsidR="00DA6574">
        <w:rPr>
          <w:rFonts w:eastAsiaTheme="minorEastAsia"/>
          <w:sz w:val="28"/>
          <w:szCs w:val="28"/>
        </w:rPr>
        <w:t>20</w:t>
      </w:r>
      <w:r>
        <w:rPr>
          <w:rFonts w:eastAsiaTheme="minorEastAsia"/>
          <w:sz w:val="28"/>
          <w:szCs w:val="28"/>
        </w:rPr>
        <w:t xml:space="preserve"> годом </w:t>
      </w:r>
      <w:r w:rsidR="00DA6574">
        <w:rPr>
          <w:rFonts w:eastAsiaTheme="minorEastAsia"/>
          <w:sz w:val="28"/>
          <w:szCs w:val="28"/>
        </w:rPr>
        <w:t xml:space="preserve">на 8,9 млн. рублей. </w:t>
      </w:r>
      <w:r>
        <w:rPr>
          <w:rFonts w:eastAsiaTheme="minorEastAsia"/>
          <w:sz w:val="28"/>
          <w:szCs w:val="28"/>
        </w:rPr>
        <w:t xml:space="preserve"> </w:t>
      </w:r>
    </w:p>
    <w:p w:rsidR="00867D84" w:rsidRDefault="000E1502" w:rsidP="00867D84">
      <w:pPr>
        <w:tabs>
          <w:tab w:val="left" w:pos="180"/>
          <w:tab w:val="left" w:pos="540"/>
        </w:tabs>
        <w:ind w:firstLine="709"/>
        <w:jc w:val="both"/>
        <w:rPr>
          <w:sz w:val="28"/>
          <w:szCs w:val="28"/>
        </w:rPr>
      </w:pPr>
      <w:r>
        <w:rPr>
          <w:rFonts w:eastAsiaTheme="minorEastAsia"/>
          <w:sz w:val="28"/>
          <w:szCs w:val="28"/>
        </w:rPr>
        <w:t xml:space="preserve">Департаментом экономического развития не начислялись пени за просрочку платежей по концессионной плате в соответствии с </w:t>
      </w:r>
      <w:r w:rsidR="00867D84">
        <w:rPr>
          <w:rFonts w:eastAsiaTheme="minorEastAsia"/>
          <w:sz w:val="28"/>
          <w:szCs w:val="28"/>
        </w:rPr>
        <w:t>законодательством РФ и ф</w:t>
      </w:r>
      <w:r w:rsidR="00867D84" w:rsidRPr="006E1F9D">
        <w:rPr>
          <w:sz w:val="28"/>
          <w:szCs w:val="28"/>
        </w:rPr>
        <w:t>актические расходы на создание объекта   Концессионного соглашения</w:t>
      </w:r>
      <w:r w:rsidR="00692A51">
        <w:rPr>
          <w:sz w:val="28"/>
          <w:szCs w:val="28"/>
        </w:rPr>
        <w:t xml:space="preserve"> не подтверждены пер</w:t>
      </w:r>
      <w:r w:rsidR="00867D84">
        <w:rPr>
          <w:sz w:val="28"/>
          <w:szCs w:val="28"/>
        </w:rPr>
        <w:t>вичны</w:t>
      </w:r>
      <w:r w:rsidR="00692A51">
        <w:rPr>
          <w:sz w:val="28"/>
          <w:szCs w:val="28"/>
        </w:rPr>
        <w:t>ми</w:t>
      </w:r>
      <w:r w:rsidR="00867D84">
        <w:rPr>
          <w:sz w:val="28"/>
          <w:szCs w:val="28"/>
        </w:rPr>
        <w:t xml:space="preserve"> документ</w:t>
      </w:r>
      <w:r w:rsidR="00692A51">
        <w:rPr>
          <w:sz w:val="28"/>
          <w:szCs w:val="28"/>
        </w:rPr>
        <w:t xml:space="preserve">ами. </w:t>
      </w:r>
    </w:p>
    <w:p w:rsidR="00867D84" w:rsidRPr="006E1F9D" w:rsidRDefault="00867D84" w:rsidP="00867D84">
      <w:pPr>
        <w:jc w:val="both"/>
        <w:rPr>
          <w:sz w:val="28"/>
          <w:szCs w:val="28"/>
        </w:rPr>
      </w:pPr>
      <w:r>
        <w:rPr>
          <w:sz w:val="28"/>
          <w:szCs w:val="28"/>
        </w:rPr>
        <w:t xml:space="preserve">         Управлением имущественных и земельных отношений н</w:t>
      </w:r>
      <w:r w:rsidRPr="006E1F9D">
        <w:rPr>
          <w:sz w:val="28"/>
          <w:szCs w:val="28"/>
        </w:rPr>
        <w:t>е заключен договор аренды на земельный участок, на котором расположено</w:t>
      </w:r>
      <w:r>
        <w:rPr>
          <w:sz w:val="28"/>
          <w:szCs w:val="28"/>
        </w:rPr>
        <w:t xml:space="preserve"> ранее проданное </w:t>
      </w:r>
      <w:r w:rsidRPr="006E1F9D">
        <w:rPr>
          <w:sz w:val="28"/>
          <w:szCs w:val="28"/>
        </w:rPr>
        <w:t xml:space="preserve">здание по адресу: г. Липецк ул. </w:t>
      </w:r>
      <w:proofErr w:type="gramStart"/>
      <w:r w:rsidRPr="006E1F9D">
        <w:rPr>
          <w:sz w:val="28"/>
          <w:szCs w:val="28"/>
        </w:rPr>
        <w:t>Московская</w:t>
      </w:r>
      <w:proofErr w:type="gramEnd"/>
      <w:r w:rsidRPr="006E1F9D">
        <w:rPr>
          <w:sz w:val="28"/>
          <w:szCs w:val="28"/>
        </w:rPr>
        <w:t>, д. 20 (литер К)</w:t>
      </w:r>
      <w:r>
        <w:rPr>
          <w:sz w:val="28"/>
          <w:szCs w:val="28"/>
        </w:rPr>
        <w:t xml:space="preserve">, </w:t>
      </w:r>
      <w:r w:rsidR="00692A51">
        <w:rPr>
          <w:sz w:val="28"/>
          <w:szCs w:val="28"/>
        </w:rPr>
        <w:t xml:space="preserve">что влечет </w:t>
      </w:r>
      <w:proofErr w:type="spellStart"/>
      <w:r>
        <w:rPr>
          <w:sz w:val="28"/>
          <w:szCs w:val="28"/>
        </w:rPr>
        <w:t>недоп</w:t>
      </w:r>
      <w:r w:rsidR="00692A51">
        <w:rPr>
          <w:sz w:val="28"/>
          <w:szCs w:val="28"/>
        </w:rPr>
        <w:t>олучение</w:t>
      </w:r>
      <w:proofErr w:type="spellEnd"/>
      <w:r w:rsidR="00692A51">
        <w:rPr>
          <w:sz w:val="28"/>
          <w:szCs w:val="28"/>
        </w:rPr>
        <w:t xml:space="preserve"> доходов от аренды земли</w:t>
      </w:r>
      <w:r>
        <w:rPr>
          <w:sz w:val="28"/>
          <w:szCs w:val="28"/>
        </w:rPr>
        <w:t>.</w:t>
      </w:r>
    </w:p>
    <w:p w:rsidR="00867D84" w:rsidRDefault="00867D84" w:rsidP="00867D84">
      <w:pPr>
        <w:jc w:val="both"/>
        <w:rPr>
          <w:sz w:val="28"/>
          <w:szCs w:val="28"/>
        </w:rPr>
      </w:pPr>
      <w:r>
        <w:rPr>
          <w:sz w:val="28"/>
          <w:szCs w:val="28"/>
        </w:rPr>
        <w:t xml:space="preserve">        </w:t>
      </w:r>
      <w:r w:rsidRPr="006E1F9D">
        <w:rPr>
          <w:sz w:val="28"/>
          <w:szCs w:val="28"/>
        </w:rPr>
        <w:t xml:space="preserve">При проверке МКУ «Управление ресурсного обеспечения» установлено </w:t>
      </w:r>
      <w:r w:rsidR="00692A51">
        <w:rPr>
          <w:sz w:val="28"/>
          <w:szCs w:val="28"/>
        </w:rPr>
        <w:t xml:space="preserve">неполное </w:t>
      </w:r>
      <w:r w:rsidRPr="006E1F9D">
        <w:rPr>
          <w:sz w:val="28"/>
          <w:szCs w:val="28"/>
        </w:rPr>
        <w:t>поступление доходов при сдаче муниципального имущества в аренду на общую сумму 674,4 тыс. рублей.</w:t>
      </w:r>
    </w:p>
    <w:p w:rsidR="00230EE7" w:rsidRDefault="00230EE7" w:rsidP="00230EE7">
      <w:pPr>
        <w:ind w:firstLine="708"/>
        <w:jc w:val="both"/>
        <w:rPr>
          <w:sz w:val="28"/>
          <w:szCs w:val="28"/>
        </w:rPr>
      </w:pPr>
      <w:proofErr w:type="gramStart"/>
      <w:r>
        <w:rPr>
          <w:sz w:val="28"/>
          <w:szCs w:val="28"/>
        </w:rPr>
        <w:t>Годовая бюджетная отчетность составлена в соответствии с установленными требованиями Минфина России, состав представленной годовой бюджетной отчетности в целом содержит полный объем форм и позволяет внутренним и внешним пользователям оценить деятельность субъектов бюджетной отчетности в проверяемом периоде</w:t>
      </w:r>
      <w:r w:rsidRPr="00015741">
        <w:rPr>
          <w:sz w:val="28"/>
          <w:szCs w:val="28"/>
        </w:rPr>
        <w:t>.</w:t>
      </w:r>
      <w:proofErr w:type="gramEnd"/>
    </w:p>
    <w:p w:rsidR="00867D84" w:rsidRPr="006E1F9D" w:rsidRDefault="00230EE7" w:rsidP="00230EE7">
      <w:pPr>
        <w:tabs>
          <w:tab w:val="left" w:pos="567"/>
        </w:tabs>
        <w:ind w:firstLine="567"/>
        <w:jc w:val="both"/>
        <w:rPr>
          <w:sz w:val="28"/>
          <w:szCs w:val="28"/>
        </w:rPr>
      </w:pPr>
      <w:r>
        <w:rPr>
          <w:sz w:val="28"/>
          <w:szCs w:val="28"/>
        </w:rPr>
        <w:t>Однако</w:t>
      </w:r>
      <w:proofErr w:type="gramStart"/>
      <w:r>
        <w:rPr>
          <w:sz w:val="28"/>
          <w:szCs w:val="28"/>
        </w:rPr>
        <w:t>,</w:t>
      </w:r>
      <w:proofErr w:type="gramEnd"/>
      <w:r>
        <w:rPr>
          <w:sz w:val="28"/>
          <w:szCs w:val="28"/>
        </w:rPr>
        <w:t xml:space="preserve"> д</w:t>
      </w:r>
      <w:r w:rsidR="00692A51">
        <w:rPr>
          <w:sz w:val="28"/>
          <w:szCs w:val="28"/>
        </w:rPr>
        <w:t>опущено и</w:t>
      </w:r>
      <w:r w:rsidR="00867D84" w:rsidRPr="006E1F9D">
        <w:rPr>
          <w:sz w:val="28"/>
          <w:szCs w:val="28"/>
        </w:rPr>
        <w:t xml:space="preserve">скажение сводной бюджетной отчетности формы 0503320 </w:t>
      </w:r>
      <w:r w:rsidR="00867D84">
        <w:rPr>
          <w:sz w:val="28"/>
          <w:szCs w:val="28"/>
        </w:rPr>
        <w:t>«</w:t>
      </w:r>
      <w:r w:rsidR="00867D84" w:rsidRPr="006E1F9D">
        <w:rPr>
          <w:sz w:val="28"/>
          <w:szCs w:val="28"/>
        </w:rPr>
        <w:t>Баланс исполнения консолидированного бюджета субъекта Российской Федерации и бюджета территориального государственного внебюджетного фонда</w:t>
      </w:r>
      <w:r w:rsidR="00867D84">
        <w:rPr>
          <w:sz w:val="28"/>
          <w:szCs w:val="28"/>
        </w:rPr>
        <w:t xml:space="preserve">», </w:t>
      </w:r>
      <w:r w:rsidR="00AD4C7B">
        <w:rPr>
          <w:sz w:val="28"/>
          <w:szCs w:val="28"/>
        </w:rPr>
        <w:t xml:space="preserve">на общую сумму 36,9 млн. руб., </w:t>
      </w:r>
      <w:r w:rsidR="00867D84">
        <w:rPr>
          <w:sz w:val="28"/>
          <w:szCs w:val="28"/>
        </w:rPr>
        <w:t>а именно:</w:t>
      </w:r>
    </w:p>
    <w:p w:rsidR="00867D84" w:rsidRPr="00F846DE" w:rsidRDefault="0006404B" w:rsidP="00F846DE">
      <w:pPr>
        <w:pStyle w:val="ac"/>
        <w:numPr>
          <w:ilvl w:val="0"/>
          <w:numId w:val="28"/>
        </w:numPr>
        <w:tabs>
          <w:tab w:val="left" w:pos="851"/>
        </w:tabs>
        <w:ind w:left="0" w:firstLine="567"/>
        <w:jc w:val="both"/>
        <w:rPr>
          <w:sz w:val="28"/>
          <w:szCs w:val="28"/>
        </w:rPr>
      </w:pPr>
      <w:r w:rsidRPr="00F846DE">
        <w:rPr>
          <w:sz w:val="28"/>
          <w:szCs w:val="28"/>
        </w:rPr>
        <w:t xml:space="preserve">13,5 тыс. руб. </w:t>
      </w:r>
      <w:r w:rsidR="00867D84" w:rsidRPr="00F846DE">
        <w:rPr>
          <w:sz w:val="28"/>
          <w:szCs w:val="28"/>
        </w:rPr>
        <w:t>строки 160 «Расходы будущих периодов»</w:t>
      </w:r>
      <w:r w:rsidR="00F846DE">
        <w:rPr>
          <w:sz w:val="28"/>
          <w:szCs w:val="28"/>
        </w:rPr>
        <w:t>;</w:t>
      </w:r>
    </w:p>
    <w:p w:rsidR="00867D84" w:rsidRPr="00F846DE" w:rsidRDefault="00867D84" w:rsidP="00F846DE">
      <w:pPr>
        <w:pStyle w:val="ac"/>
        <w:numPr>
          <w:ilvl w:val="0"/>
          <w:numId w:val="28"/>
        </w:numPr>
        <w:tabs>
          <w:tab w:val="left" w:pos="851"/>
        </w:tabs>
        <w:ind w:left="0" w:firstLine="567"/>
        <w:jc w:val="both"/>
        <w:rPr>
          <w:sz w:val="28"/>
          <w:szCs w:val="28"/>
        </w:rPr>
      </w:pPr>
      <w:r w:rsidRPr="00F846DE">
        <w:rPr>
          <w:sz w:val="28"/>
          <w:szCs w:val="28"/>
        </w:rPr>
        <w:t>19</w:t>
      </w:r>
      <w:r w:rsidR="0006404B" w:rsidRPr="00F846DE">
        <w:rPr>
          <w:sz w:val="28"/>
          <w:szCs w:val="28"/>
        </w:rPr>
        <w:t>,3 млн</w:t>
      </w:r>
      <w:r w:rsidRPr="00F846DE">
        <w:rPr>
          <w:sz w:val="28"/>
          <w:szCs w:val="28"/>
        </w:rPr>
        <w:t>. руб</w:t>
      </w:r>
      <w:r w:rsidR="0006404B" w:rsidRPr="00F846DE">
        <w:rPr>
          <w:sz w:val="28"/>
          <w:szCs w:val="28"/>
        </w:rPr>
        <w:t xml:space="preserve">. </w:t>
      </w:r>
      <w:r w:rsidRPr="00F846DE">
        <w:rPr>
          <w:sz w:val="28"/>
          <w:szCs w:val="28"/>
        </w:rPr>
        <w:t>строки 010 «Основные средства»</w:t>
      </w:r>
      <w:r w:rsidR="00F846DE">
        <w:rPr>
          <w:sz w:val="28"/>
          <w:szCs w:val="28"/>
        </w:rPr>
        <w:t>;</w:t>
      </w:r>
    </w:p>
    <w:p w:rsidR="00867D84" w:rsidRPr="00F846DE" w:rsidRDefault="0006404B" w:rsidP="00F846DE">
      <w:pPr>
        <w:pStyle w:val="ac"/>
        <w:numPr>
          <w:ilvl w:val="0"/>
          <w:numId w:val="28"/>
        </w:numPr>
        <w:tabs>
          <w:tab w:val="left" w:pos="851"/>
        </w:tabs>
        <w:ind w:left="0" w:firstLine="567"/>
        <w:jc w:val="both"/>
        <w:rPr>
          <w:sz w:val="28"/>
          <w:szCs w:val="28"/>
        </w:rPr>
      </w:pPr>
      <w:r w:rsidRPr="00F846DE">
        <w:rPr>
          <w:sz w:val="28"/>
          <w:szCs w:val="28"/>
        </w:rPr>
        <w:lastRenderedPageBreak/>
        <w:t>17,</w:t>
      </w:r>
      <w:r w:rsidR="00867D84" w:rsidRPr="00F846DE">
        <w:rPr>
          <w:sz w:val="28"/>
          <w:szCs w:val="28"/>
        </w:rPr>
        <w:t>6</w:t>
      </w:r>
      <w:r w:rsidRPr="00F846DE">
        <w:rPr>
          <w:sz w:val="28"/>
          <w:szCs w:val="28"/>
        </w:rPr>
        <w:t xml:space="preserve"> млн. </w:t>
      </w:r>
      <w:r w:rsidR="00867D84" w:rsidRPr="00F846DE">
        <w:rPr>
          <w:sz w:val="28"/>
          <w:szCs w:val="28"/>
        </w:rPr>
        <w:t>руб</w:t>
      </w:r>
      <w:r w:rsidRPr="00F846DE">
        <w:rPr>
          <w:sz w:val="28"/>
          <w:szCs w:val="28"/>
        </w:rPr>
        <w:t>.</w:t>
      </w:r>
      <w:r w:rsidR="00867D84" w:rsidRPr="00F846DE">
        <w:rPr>
          <w:sz w:val="28"/>
          <w:szCs w:val="28"/>
        </w:rPr>
        <w:t xml:space="preserve"> строки 020 «Материальные ценности на хранении»</w:t>
      </w:r>
      <w:r w:rsidR="00F846DE">
        <w:rPr>
          <w:sz w:val="28"/>
          <w:szCs w:val="28"/>
        </w:rPr>
        <w:t>.</w:t>
      </w:r>
      <w:r w:rsidR="00867D84" w:rsidRPr="00F846DE">
        <w:rPr>
          <w:sz w:val="28"/>
          <w:szCs w:val="28"/>
        </w:rPr>
        <w:t xml:space="preserve"> Справки о наличии имущества и обязательств на </w:t>
      </w:r>
      <w:proofErr w:type="spellStart"/>
      <w:r w:rsidR="00867D84" w:rsidRPr="00F846DE">
        <w:rPr>
          <w:sz w:val="28"/>
          <w:szCs w:val="28"/>
        </w:rPr>
        <w:t>забалансовых</w:t>
      </w:r>
      <w:proofErr w:type="spellEnd"/>
      <w:r w:rsidR="00867D84" w:rsidRPr="00F846DE">
        <w:rPr>
          <w:sz w:val="28"/>
          <w:szCs w:val="28"/>
        </w:rPr>
        <w:t xml:space="preserve"> счетах.</w:t>
      </w:r>
    </w:p>
    <w:p w:rsidR="00692A51" w:rsidRDefault="00692A51" w:rsidP="00692A51">
      <w:pPr>
        <w:ind w:firstLine="567"/>
        <w:jc w:val="both"/>
        <w:rPr>
          <w:sz w:val="28"/>
          <w:szCs w:val="28"/>
        </w:rPr>
      </w:pPr>
      <w:r>
        <w:rPr>
          <w:sz w:val="28"/>
          <w:szCs w:val="28"/>
        </w:rPr>
        <w:t xml:space="preserve">Кроме этого, в </w:t>
      </w:r>
      <w:r w:rsidR="008D6606">
        <w:rPr>
          <w:sz w:val="28"/>
          <w:szCs w:val="28"/>
        </w:rPr>
        <w:t xml:space="preserve">течение 2021 года </w:t>
      </w:r>
      <w:r w:rsidR="00BB22EF">
        <w:rPr>
          <w:sz w:val="28"/>
          <w:szCs w:val="28"/>
        </w:rPr>
        <w:t xml:space="preserve"> </w:t>
      </w:r>
      <w:r>
        <w:rPr>
          <w:sz w:val="28"/>
          <w:szCs w:val="28"/>
        </w:rPr>
        <w:t xml:space="preserve">не учитывались на </w:t>
      </w:r>
      <w:proofErr w:type="spellStart"/>
      <w:r>
        <w:rPr>
          <w:sz w:val="28"/>
          <w:szCs w:val="28"/>
        </w:rPr>
        <w:t>забалансовых</w:t>
      </w:r>
      <w:proofErr w:type="spellEnd"/>
      <w:r>
        <w:rPr>
          <w:sz w:val="28"/>
          <w:szCs w:val="28"/>
        </w:rPr>
        <w:t xml:space="preserve"> счетах материальные ценности и на 31.12.2021 года </w:t>
      </w:r>
      <w:r w:rsidRPr="00CF7A5C">
        <w:rPr>
          <w:sz w:val="28"/>
          <w:szCs w:val="28"/>
        </w:rPr>
        <w:t xml:space="preserve">не отражены </w:t>
      </w:r>
      <w:r>
        <w:rPr>
          <w:sz w:val="28"/>
          <w:szCs w:val="28"/>
        </w:rPr>
        <w:t>в бюджетном учете 55 объектов имущества в условной оценке «</w:t>
      </w:r>
      <w:r w:rsidRPr="00CF7A5C">
        <w:rPr>
          <w:sz w:val="28"/>
          <w:szCs w:val="28"/>
        </w:rPr>
        <w:t>один объект – один рубль»</w:t>
      </w:r>
      <w:r>
        <w:rPr>
          <w:sz w:val="28"/>
          <w:szCs w:val="28"/>
        </w:rPr>
        <w:t>.</w:t>
      </w:r>
    </w:p>
    <w:p w:rsidR="001C0F0D" w:rsidRDefault="000E1502">
      <w:pPr>
        <w:tabs>
          <w:tab w:val="left" w:pos="3075"/>
        </w:tabs>
        <w:ind w:firstLine="709"/>
        <w:jc w:val="both"/>
        <w:rPr>
          <w:sz w:val="28"/>
          <w:szCs w:val="28"/>
        </w:rPr>
      </w:pPr>
      <w:r>
        <w:rPr>
          <w:i/>
          <w:sz w:val="28"/>
          <w:szCs w:val="28"/>
        </w:rPr>
        <w:t>Счетная палата предлагает, представленный к рассмотрению отчет об исполнении бюджета города за 202</w:t>
      </w:r>
      <w:r w:rsidR="00DA6574">
        <w:rPr>
          <w:i/>
          <w:sz w:val="28"/>
          <w:szCs w:val="28"/>
        </w:rPr>
        <w:t>1</w:t>
      </w:r>
      <w:r>
        <w:rPr>
          <w:i/>
          <w:sz w:val="28"/>
          <w:szCs w:val="28"/>
        </w:rPr>
        <w:t xml:space="preserve"> год, утвердить</w:t>
      </w:r>
      <w:r>
        <w:rPr>
          <w:sz w:val="28"/>
          <w:szCs w:val="28"/>
        </w:rPr>
        <w:t>.</w:t>
      </w:r>
    </w:p>
    <w:p w:rsidR="001C0F0D" w:rsidRDefault="000E1502">
      <w:pPr>
        <w:tabs>
          <w:tab w:val="left" w:pos="3075"/>
        </w:tabs>
        <w:ind w:firstLine="709"/>
        <w:jc w:val="both"/>
        <w:rPr>
          <w:color w:val="000000"/>
          <w:sz w:val="28"/>
          <w:szCs w:val="28"/>
        </w:rPr>
      </w:pPr>
      <w:r>
        <w:rPr>
          <w:color w:val="000000"/>
          <w:sz w:val="28"/>
          <w:szCs w:val="28"/>
        </w:rPr>
        <w:t xml:space="preserve">Главным администраторам </w:t>
      </w:r>
      <w:r w:rsidR="00D127F9">
        <w:rPr>
          <w:color w:val="000000"/>
          <w:sz w:val="28"/>
          <w:szCs w:val="28"/>
        </w:rPr>
        <w:t xml:space="preserve">бюджетных средств </w:t>
      </w:r>
      <w:r>
        <w:rPr>
          <w:color w:val="000000"/>
          <w:sz w:val="28"/>
          <w:szCs w:val="28"/>
        </w:rPr>
        <w:t>и распорядителям бюджетных сре</w:t>
      </w:r>
      <w:proofErr w:type="gramStart"/>
      <w:r>
        <w:rPr>
          <w:color w:val="000000"/>
          <w:sz w:val="28"/>
          <w:szCs w:val="28"/>
        </w:rPr>
        <w:t>дств пр</w:t>
      </w:r>
      <w:proofErr w:type="gramEnd"/>
      <w:r>
        <w:rPr>
          <w:color w:val="000000"/>
          <w:sz w:val="28"/>
          <w:szCs w:val="28"/>
        </w:rPr>
        <w:t>инять исчерпывающие меры для обеспечения исполнения плановых доходов бюджета и наиболее экономного и результативного использования бюджетных средств в текущем году.</w:t>
      </w:r>
    </w:p>
    <w:p w:rsidR="002F5EF0" w:rsidRDefault="002F5EF0">
      <w:pPr>
        <w:tabs>
          <w:tab w:val="left" w:pos="3075"/>
        </w:tabs>
        <w:ind w:firstLine="709"/>
        <w:jc w:val="both"/>
        <w:rPr>
          <w:color w:val="000000"/>
          <w:sz w:val="28"/>
          <w:szCs w:val="28"/>
        </w:rPr>
      </w:pPr>
    </w:p>
    <w:p w:rsidR="002D5FB6" w:rsidRDefault="002D5FB6">
      <w:pPr>
        <w:tabs>
          <w:tab w:val="left" w:pos="3075"/>
        </w:tabs>
        <w:ind w:firstLine="709"/>
        <w:jc w:val="both"/>
        <w:rPr>
          <w:color w:val="000000"/>
          <w:sz w:val="28"/>
          <w:szCs w:val="28"/>
        </w:rPr>
      </w:pPr>
    </w:p>
    <w:p w:rsidR="00E45525" w:rsidRDefault="00E45525">
      <w:pPr>
        <w:tabs>
          <w:tab w:val="left" w:pos="3075"/>
        </w:tabs>
        <w:ind w:firstLine="709"/>
        <w:jc w:val="both"/>
        <w:rPr>
          <w:color w:val="000000"/>
          <w:sz w:val="28"/>
          <w:szCs w:val="28"/>
        </w:rPr>
      </w:pPr>
    </w:p>
    <w:p w:rsidR="001C0F0D" w:rsidRDefault="001C0F0D">
      <w:pPr>
        <w:tabs>
          <w:tab w:val="left" w:pos="5733"/>
        </w:tabs>
        <w:jc w:val="both"/>
        <w:rPr>
          <w:color w:val="000000"/>
          <w:sz w:val="28"/>
          <w:szCs w:val="28"/>
        </w:rPr>
      </w:pPr>
    </w:p>
    <w:p w:rsidR="001C0F0D" w:rsidRDefault="000E1502">
      <w:pPr>
        <w:tabs>
          <w:tab w:val="left" w:pos="5733"/>
        </w:tabs>
        <w:rPr>
          <w:sz w:val="27"/>
          <w:szCs w:val="27"/>
        </w:rPr>
      </w:pPr>
      <w:r>
        <w:rPr>
          <w:sz w:val="28"/>
          <w:szCs w:val="28"/>
        </w:rPr>
        <w:t>Председатель</w:t>
      </w:r>
    </w:p>
    <w:p w:rsidR="001C0F0D" w:rsidRDefault="000E1502">
      <w:pPr>
        <w:rPr>
          <w:sz w:val="27"/>
          <w:szCs w:val="27"/>
        </w:rPr>
      </w:pPr>
      <w:r>
        <w:rPr>
          <w:sz w:val="28"/>
          <w:szCs w:val="28"/>
        </w:rPr>
        <w:t>Счетной палаты</w:t>
      </w:r>
    </w:p>
    <w:p w:rsidR="001C0F0D" w:rsidRDefault="000E1502">
      <w:pPr>
        <w:jc w:val="both"/>
        <w:rPr>
          <w:sz w:val="28"/>
          <w:szCs w:val="28"/>
        </w:rPr>
      </w:pPr>
      <w:r>
        <w:rPr>
          <w:sz w:val="28"/>
          <w:szCs w:val="28"/>
        </w:rPr>
        <w:t>города Липецка                                                                               М.П. Зиборова</w:t>
      </w:r>
    </w:p>
    <w:p w:rsidR="001C0F0D" w:rsidRDefault="001C0F0D">
      <w:pPr>
        <w:jc w:val="both"/>
        <w:rPr>
          <w:sz w:val="28"/>
          <w:szCs w:val="28"/>
        </w:rPr>
      </w:pPr>
    </w:p>
    <w:p w:rsidR="001C0F0D" w:rsidRDefault="001C0F0D">
      <w:pPr>
        <w:jc w:val="both"/>
        <w:rPr>
          <w:sz w:val="27"/>
          <w:szCs w:val="27"/>
        </w:rPr>
      </w:pPr>
    </w:p>
    <w:p w:rsidR="001C0F0D" w:rsidRDefault="001C0F0D">
      <w:pPr>
        <w:jc w:val="both"/>
      </w:pPr>
    </w:p>
    <w:sectPr w:rsidR="001C0F0D" w:rsidSect="0074598B">
      <w:footerReference w:type="default" r:id="rId17"/>
      <w:pgSz w:w="11906" w:h="16838"/>
      <w:pgMar w:top="993" w:right="849" w:bottom="567" w:left="1418" w:header="0" w:footer="0" w:gutter="0"/>
      <w:cols w:space="720"/>
      <w:formProt w:val="0"/>
      <w:titlePg/>
      <w:docGrid w:linePitch="360" w:charSpace="16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088" w:rsidRDefault="000C3088">
      <w:r>
        <w:separator/>
      </w:r>
    </w:p>
  </w:endnote>
  <w:endnote w:type="continuationSeparator" w:id="0">
    <w:p w:rsidR="000C3088" w:rsidRDefault="000C3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20002A87" w:usb1="00000000" w:usb2="00000000"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3560546"/>
      <w:docPartObj>
        <w:docPartGallery w:val="Page Numbers (Bottom of Page)"/>
        <w:docPartUnique/>
      </w:docPartObj>
    </w:sdtPr>
    <w:sdtEndPr/>
    <w:sdtContent>
      <w:p w:rsidR="00E45525" w:rsidRDefault="00E45525">
        <w:pPr>
          <w:pStyle w:val="af1"/>
          <w:jc w:val="center"/>
        </w:pPr>
        <w:r>
          <w:fldChar w:fldCharType="begin"/>
        </w:r>
        <w:r>
          <w:instrText>PAGE</w:instrText>
        </w:r>
        <w:r>
          <w:fldChar w:fldCharType="separate"/>
        </w:r>
        <w:r w:rsidR="002B4A40">
          <w:rPr>
            <w:noProof/>
          </w:rPr>
          <w:t>38</w:t>
        </w:r>
        <w:r>
          <w:fldChar w:fldCharType="end"/>
        </w:r>
      </w:p>
    </w:sdtContent>
  </w:sdt>
  <w:p w:rsidR="00E45525" w:rsidRDefault="00E45525">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088" w:rsidRDefault="000C3088">
      <w:r>
        <w:separator/>
      </w:r>
    </w:p>
  </w:footnote>
  <w:footnote w:type="continuationSeparator" w:id="0">
    <w:p w:rsidR="000C3088" w:rsidRDefault="000C30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4655"/>
    <w:multiLevelType w:val="hybridMultilevel"/>
    <w:tmpl w:val="BAEEC2E4"/>
    <w:lvl w:ilvl="0" w:tplc="76A62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8D570E"/>
    <w:multiLevelType w:val="hybridMultilevel"/>
    <w:tmpl w:val="F3D0FF80"/>
    <w:lvl w:ilvl="0" w:tplc="76A62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D66003"/>
    <w:multiLevelType w:val="hybridMultilevel"/>
    <w:tmpl w:val="204EDA7A"/>
    <w:lvl w:ilvl="0" w:tplc="76A62C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C6243AD"/>
    <w:multiLevelType w:val="hybridMultilevel"/>
    <w:tmpl w:val="580C48C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0D73DF2"/>
    <w:multiLevelType w:val="hybridMultilevel"/>
    <w:tmpl w:val="452892B0"/>
    <w:lvl w:ilvl="0" w:tplc="76A62C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53C611D"/>
    <w:multiLevelType w:val="hybridMultilevel"/>
    <w:tmpl w:val="989E8CA4"/>
    <w:lvl w:ilvl="0" w:tplc="A4A499D8">
      <w:numFmt w:val="bullet"/>
      <w:lvlText w:val=""/>
      <w:lvlJc w:val="left"/>
      <w:pPr>
        <w:ind w:left="1020" w:hanging="360"/>
      </w:pPr>
      <w:rPr>
        <w:rFonts w:ascii="Symbol" w:eastAsia="Times New Roman" w:hAnsi="Symbol" w:cs="Times New Roman"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6">
    <w:nsid w:val="1D5B6ED9"/>
    <w:multiLevelType w:val="hybridMultilevel"/>
    <w:tmpl w:val="7076E2FE"/>
    <w:lvl w:ilvl="0" w:tplc="76A62C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E624857"/>
    <w:multiLevelType w:val="multilevel"/>
    <w:tmpl w:val="FE00FB9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06B584A"/>
    <w:multiLevelType w:val="hybridMultilevel"/>
    <w:tmpl w:val="C3A2D14C"/>
    <w:lvl w:ilvl="0" w:tplc="76A62C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76F120F"/>
    <w:multiLevelType w:val="hybridMultilevel"/>
    <w:tmpl w:val="13E6B7B4"/>
    <w:lvl w:ilvl="0" w:tplc="76A62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551ECA"/>
    <w:multiLevelType w:val="hybridMultilevel"/>
    <w:tmpl w:val="AE70B4CE"/>
    <w:lvl w:ilvl="0" w:tplc="76A62CB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68A079D"/>
    <w:multiLevelType w:val="hybridMultilevel"/>
    <w:tmpl w:val="070A61DC"/>
    <w:lvl w:ilvl="0" w:tplc="1332AE08">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3E9B7176"/>
    <w:multiLevelType w:val="hybridMultilevel"/>
    <w:tmpl w:val="3A182342"/>
    <w:lvl w:ilvl="0" w:tplc="76A62C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8B3423A"/>
    <w:multiLevelType w:val="hybridMultilevel"/>
    <w:tmpl w:val="FC54B03E"/>
    <w:lvl w:ilvl="0" w:tplc="76A62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A8F26A9"/>
    <w:multiLevelType w:val="hybridMultilevel"/>
    <w:tmpl w:val="97089EC8"/>
    <w:lvl w:ilvl="0" w:tplc="04C680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B61154C"/>
    <w:multiLevelType w:val="hybridMultilevel"/>
    <w:tmpl w:val="5B6E0724"/>
    <w:lvl w:ilvl="0" w:tplc="76A62C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F024028"/>
    <w:multiLevelType w:val="hybridMultilevel"/>
    <w:tmpl w:val="EB0CCF46"/>
    <w:lvl w:ilvl="0" w:tplc="76A62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06B6EB5"/>
    <w:multiLevelType w:val="hybridMultilevel"/>
    <w:tmpl w:val="D8FCB886"/>
    <w:lvl w:ilvl="0" w:tplc="76A62C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51E90F14"/>
    <w:multiLevelType w:val="hybridMultilevel"/>
    <w:tmpl w:val="62BAE23A"/>
    <w:lvl w:ilvl="0" w:tplc="76A62C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569435A6"/>
    <w:multiLevelType w:val="hybridMultilevel"/>
    <w:tmpl w:val="A81A68B4"/>
    <w:lvl w:ilvl="0" w:tplc="76A62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74B2A5A"/>
    <w:multiLevelType w:val="hybridMultilevel"/>
    <w:tmpl w:val="E6DABE44"/>
    <w:lvl w:ilvl="0" w:tplc="76A62C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B6D32E8"/>
    <w:multiLevelType w:val="hybridMultilevel"/>
    <w:tmpl w:val="383A7944"/>
    <w:lvl w:ilvl="0" w:tplc="76A62C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EB20A46"/>
    <w:multiLevelType w:val="hybridMultilevel"/>
    <w:tmpl w:val="8F0C52D2"/>
    <w:lvl w:ilvl="0" w:tplc="76A62C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63AB7094"/>
    <w:multiLevelType w:val="multilevel"/>
    <w:tmpl w:val="55B46F46"/>
    <w:lvl w:ilvl="0">
      <w:start w:val="1"/>
      <w:numFmt w:val="decimal"/>
      <w:lvlText w:val="%1."/>
      <w:lvlJc w:val="left"/>
      <w:pPr>
        <w:ind w:left="1069" w:hanging="360"/>
      </w:pPr>
      <w:rPr>
        <w:rFonts w:cs="Times New Roman"/>
        <w:b/>
        <w:sz w:val="28"/>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4">
    <w:nsid w:val="72476F09"/>
    <w:multiLevelType w:val="hybridMultilevel"/>
    <w:tmpl w:val="ECC6E7B4"/>
    <w:lvl w:ilvl="0" w:tplc="76A62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7E72840"/>
    <w:multiLevelType w:val="hybridMultilevel"/>
    <w:tmpl w:val="99B43256"/>
    <w:lvl w:ilvl="0" w:tplc="76A62C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D241B70"/>
    <w:multiLevelType w:val="hybridMultilevel"/>
    <w:tmpl w:val="16E84A88"/>
    <w:lvl w:ilvl="0" w:tplc="F0242BAE">
      <w:numFmt w:val="bullet"/>
      <w:lvlText w:val=""/>
      <w:lvlJc w:val="left"/>
      <w:pPr>
        <w:ind w:left="960" w:hanging="360"/>
      </w:pPr>
      <w:rPr>
        <w:rFonts w:ascii="Symbol" w:eastAsia="Times New Roman" w:hAnsi="Symbol" w:cs="Times New Roman"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27">
    <w:nsid w:val="7DFC7D31"/>
    <w:multiLevelType w:val="hybridMultilevel"/>
    <w:tmpl w:val="31BA1952"/>
    <w:lvl w:ilvl="0" w:tplc="76A62C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3"/>
  </w:num>
  <w:num w:numId="2">
    <w:abstractNumId w:val="7"/>
  </w:num>
  <w:num w:numId="3">
    <w:abstractNumId w:val="3"/>
  </w:num>
  <w:num w:numId="4">
    <w:abstractNumId w:val="11"/>
  </w:num>
  <w:num w:numId="5">
    <w:abstractNumId w:val="5"/>
  </w:num>
  <w:num w:numId="6">
    <w:abstractNumId w:val="26"/>
  </w:num>
  <w:num w:numId="7">
    <w:abstractNumId w:val="17"/>
  </w:num>
  <w:num w:numId="8">
    <w:abstractNumId w:val="24"/>
  </w:num>
  <w:num w:numId="9">
    <w:abstractNumId w:val="21"/>
  </w:num>
  <w:num w:numId="10">
    <w:abstractNumId w:val="20"/>
  </w:num>
  <w:num w:numId="11">
    <w:abstractNumId w:val="0"/>
  </w:num>
  <w:num w:numId="12">
    <w:abstractNumId w:val="12"/>
  </w:num>
  <w:num w:numId="13">
    <w:abstractNumId w:val="13"/>
  </w:num>
  <w:num w:numId="14">
    <w:abstractNumId w:val="18"/>
  </w:num>
  <w:num w:numId="15">
    <w:abstractNumId w:val="6"/>
  </w:num>
  <w:num w:numId="16">
    <w:abstractNumId w:val="25"/>
  </w:num>
  <w:num w:numId="17">
    <w:abstractNumId w:val="14"/>
  </w:num>
  <w:num w:numId="18">
    <w:abstractNumId w:val="9"/>
  </w:num>
  <w:num w:numId="19">
    <w:abstractNumId w:val="19"/>
  </w:num>
  <w:num w:numId="20">
    <w:abstractNumId w:val="4"/>
  </w:num>
  <w:num w:numId="21">
    <w:abstractNumId w:val="27"/>
  </w:num>
  <w:num w:numId="22">
    <w:abstractNumId w:val="15"/>
  </w:num>
  <w:num w:numId="23">
    <w:abstractNumId w:val="1"/>
  </w:num>
  <w:num w:numId="24">
    <w:abstractNumId w:val="10"/>
  </w:num>
  <w:num w:numId="25">
    <w:abstractNumId w:val="16"/>
  </w:num>
  <w:num w:numId="26">
    <w:abstractNumId w:val="8"/>
  </w:num>
  <w:num w:numId="27">
    <w:abstractNumId w:val="22"/>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F0D"/>
    <w:rsid w:val="00016E20"/>
    <w:rsid w:val="0002051D"/>
    <w:rsid w:val="000206A6"/>
    <w:rsid w:val="0002531A"/>
    <w:rsid w:val="00025F3C"/>
    <w:rsid w:val="00030453"/>
    <w:rsid w:val="00030B3E"/>
    <w:rsid w:val="00035268"/>
    <w:rsid w:val="00035A81"/>
    <w:rsid w:val="00036ECE"/>
    <w:rsid w:val="000379ED"/>
    <w:rsid w:val="000409E1"/>
    <w:rsid w:val="00042247"/>
    <w:rsid w:val="000428D7"/>
    <w:rsid w:val="00042B9B"/>
    <w:rsid w:val="00046D66"/>
    <w:rsid w:val="000472C1"/>
    <w:rsid w:val="00050F6D"/>
    <w:rsid w:val="0005207F"/>
    <w:rsid w:val="000533D0"/>
    <w:rsid w:val="0005359C"/>
    <w:rsid w:val="00060404"/>
    <w:rsid w:val="00060B68"/>
    <w:rsid w:val="00061478"/>
    <w:rsid w:val="000618F8"/>
    <w:rsid w:val="00061E4B"/>
    <w:rsid w:val="0006404B"/>
    <w:rsid w:val="00064243"/>
    <w:rsid w:val="000675C5"/>
    <w:rsid w:val="00070C13"/>
    <w:rsid w:val="00071C01"/>
    <w:rsid w:val="000731AB"/>
    <w:rsid w:val="000735A7"/>
    <w:rsid w:val="00076082"/>
    <w:rsid w:val="00081237"/>
    <w:rsid w:val="00082E61"/>
    <w:rsid w:val="0008341F"/>
    <w:rsid w:val="00083989"/>
    <w:rsid w:val="00087400"/>
    <w:rsid w:val="00092A81"/>
    <w:rsid w:val="000956F0"/>
    <w:rsid w:val="00097B0A"/>
    <w:rsid w:val="000A0B76"/>
    <w:rsid w:val="000A59CB"/>
    <w:rsid w:val="000A7415"/>
    <w:rsid w:val="000A76E4"/>
    <w:rsid w:val="000A7B26"/>
    <w:rsid w:val="000B2DF0"/>
    <w:rsid w:val="000B33D8"/>
    <w:rsid w:val="000B4D90"/>
    <w:rsid w:val="000C0F31"/>
    <w:rsid w:val="000C292A"/>
    <w:rsid w:val="000C3088"/>
    <w:rsid w:val="000C4070"/>
    <w:rsid w:val="000C412D"/>
    <w:rsid w:val="000E1502"/>
    <w:rsid w:val="000E15A4"/>
    <w:rsid w:val="000E55AF"/>
    <w:rsid w:val="000E5B05"/>
    <w:rsid w:val="000E69DC"/>
    <w:rsid w:val="000F0D5D"/>
    <w:rsid w:val="000F3671"/>
    <w:rsid w:val="000F3A1A"/>
    <w:rsid w:val="000F6469"/>
    <w:rsid w:val="000F6FD1"/>
    <w:rsid w:val="001009D7"/>
    <w:rsid w:val="00100F8F"/>
    <w:rsid w:val="001014B4"/>
    <w:rsid w:val="00121FC6"/>
    <w:rsid w:val="00122897"/>
    <w:rsid w:val="00122FE9"/>
    <w:rsid w:val="001238DB"/>
    <w:rsid w:val="00130BF7"/>
    <w:rsid w:val="00130E43"/>
    <w:rsid w:val="001323BE"/>
    <w:rsid w:val="00141C0C"/>
    <w:rsid w:val="00142CDC"/>
    <w:rsid w:val="00143642"/>
    <w:rsid w:val="00145BEE"/>
    <w:rsid w:val="00146484"/>
    <w:rsid w:val="00146CEA"/>
    <w:rsid w:val="001507B6"/>
    <w:rsid w:val="001512A3"/>
    <w:rsid w:val="001519EA"/>
    <w:rsid w:val="00151D49"/>
    <w:rsid w:val="00153D14"/>
    <w:rsid w:val="00156910"/>
    <w:rsid w:val="00156AF3"/>
    <w:rsid w:val="00156B38"/>
    <w:rsid w:val="001677AF"/>
    <w:rsid w:val="00170A83"/>
    <w:rsid w:val="00183AED"/>
    <w:rsid w:val="00187664"/>
    <w:rsid w:val="0019017B"/>
    <w:rsid w:val="00191409"/>
    <w:rsid w:val="00193C58"/>
    <w:rsid w:val="001A3A13"/>
    <w:rsid w:val="001A5E56"/>
    <w:rsid w:val="001B1DE4"/>
    <w:rsid w:val="001B60BD"/>
    <w:rsid w:val="001B7D16"/>
    <w:rsid w:val="001C0F0D"/>
    <w:rsid w:val="001C1E6D"/>
    <w:rsid w:val="001C242F"/>
    <w:rsid w:val="001D1620"/>
    <w:rsid w:val="001D23C7"/>
    <w:rsid w:val="001E3FD7"/>
    <w:rsid w:val="001F1B28"/>
    <w:rsid w:val="001F3580"/>
    <w:rsid w:val="001F45CE"/>
    <w:rsid w:val="001F7585"/>
    <w:rsid w:val="00201544"/>
    <w:rsid w:val="00203213"/>
    <w:rsid w:val="0020392A"/>
    <w:rsid w:val="002047C9"/>
    <w:rsid w:val="00204AB7"/>
    <w:rsid w:val="002051FA"/>
    <w:rsid w:val="00206093"/>
    <w:rsid w:val="00210929"/>
    <w:rsid w:val="00214451"/>
    <w:rsid w:val="00214BD6"/>
    <w:rsid w:val="00215FE4"/>
    <w:rsid w:val="00217A3D"/>
    <w:rsid w:val="00217AC8"/>
    <w:rsid w:val="00221BE2"/>
    <w:rsid w:val="00226F13"/>
    <w:rsid w:val="00227272"/>
    <w:rsid w:val="00230EE7"/>
    <w:rsid w:val="0023315B"/>
    <w:rsid w:val="00240915"/>
    <w:rsid w:val="00241B82"/>
    <w:rsid w:val="00247E21"/>
    <w:rsid w:val="002512B1"/>
    <w:rsid w:val="00253ED6"/>
    <w:rsid w:val="00254C40"/>
    <w:rsid w:val="00255724"/>
    <w:rsid w:val="0025594B"/>
    <w:rsid w:val="0025657B"/>
    <w:rsid w:val="0026078A"/>
    <w:rsid w:val="00260C2D"/>
    <w:rsid w:val="0026112A"/>
    <w:rsid w:val="00263791"/>
    <w:rsid w:val="002672BC"/>
    <w:rsid w:val="002707C4"/>
    <w:rsid w:val="00270D6D"/>
    <w:rsid w:val="00272AB6"/>
    <w:rsid w:val="00274383"/>
    <w:rsid w:val="00281B7D"/>
    <w:rsid w:val="00286F3C"/>
    <w:rsid w:val="002921D9"/>
    <w:rsid w:val="00297EB1"/>
    <w:rsid w:val="002B0390"/>
    <w:rsid w:val="002B313A"/>
    <w:rsid w:val="002B4A40"/>
    <w:rsid w:val="002C37B6"/>
    <w:rsid w:val="002C3EC7"/>
    <w:rsid w:val="002D3432"/>
    <w:rsid w:val="002D5FB6"/>
    <w:rsid w:val="002D7608"/>
    <w:rsid w:val="002D7D43"/>
    <w:rsid w:val="002E08D6"/>
    <w:rsid w:val="002E0EFA"/>
    <w:rsid w:val="002E131E"/>
    <w:rsid w:val="002E1CED"/>
    <w:rsid w:val="002E2F5C"/>
    <w:rsid w:val="002F0E9B"/>
    <w:rsid w:val="002F1430"/>
    <w:rsid w:val="002F5EF0"/>
    <w:rsid w:val="00300BE7"/>
    <w:rsid w:val="00303EFE"/>
    <w:rsid w:val="00306647"/>
    <w:rsid w:val="0030725E"/>
    <w:rsid w:val="003136A6"/>
    <w:rsid w:val="003152C0"/>
    <w:rsid w:val="00320474"/>
    <w:rsid w:val="003233C8"/>
    <w:rsid w:val="00323693"/>
    <w:rsid w:val="0033486B"/>
    <w:rsid w:val="00335F37"/>
    <w:rsid w:val="00337688"/>
    <w:rsid w:val="003410EA"/>
    <w:rsid w:val="003547BB"/>
    <w:rsid w:val="003552FB"/>
    <w:rsid w:val="003614E6"/>
    <w:rsid w:val="00362D55"/>
    <w:rsid w:val="0036386B"/>
    <w:rsid w:val="00364D22"/>
    <w:rsid w:val="003727A8"/>
    <w:rsid w:val="0037363F"/>
    <w:rsid w:val="00375D93"/>
    <w:rsid w:val="003771CA"/>
    <w:rsid w:val="00381023"/>
    <w:rsid w:val="003810E6"/>
    <w:rsid w:val="0038184B"/>
    <w:rsid w:val="00384EDE"/>
    <w:rsid w:val="0038627A"/>
    <w:rsid w:val="00387FE3"/>
    <w:rsid w:val="003926EC"/>
    <w:rsid w:val="00393F22"/>
    <w:rsid w:val="003960BE"/>
    <w:rsid w:val="0039719D"/>
    <w:rsid w:val="003A0FD8"/>
    <w:rsid w:val="003A3902"/>
    <w:rsid w:val="003A7C83"/>
    <w:rsid w:val="003B23A2"/>
    <w:rsid w:val="003B3D17"/>
    <w:rsid w:val="003B66A4"/>
    <w:rsid w:val="003B7EEC"/>
    <w:rsid w:val="003C2416"/>
    <w:rsid w:val="003C2F93"/>
    <w:rsid w:val="003C4742"/>
    <w:rsid w:val="003C79D0"/>
    <w:rsid w:val="003D1C93"/>
    <w:rsid w:val="003D389F"/>
    <w:rsid w:val="003D3E46"/>
    <w:rsid w:val="003D3F04"/>
    <w:rsid w:val="003D44F6"/>
    <w:rsid w:val="003D5B06"/>
    <w:rsid w:val="003E0ADE"/>
    <w:rsid w:val="003E2825"/>
    <w:rsid w:val="003E3765"/>
    <w:rsid w:val="003E511E"/>
    <w:rsid w:val="003E7A40"/>
    <w:rsid w:val="003F3B3B"/>
    <w:rsid w:val="003F445C"/>
    <w:rsid w:val="003F4F36"/>
    <w:rsid w:val="004018DA"/>
    <w:rsid w:val="00403A9A"/>
    <w:rsid w:val="00404C21"/>
    <w:rsid w:val="00405564"/>
    <w:rsid w:val="0041062B"/>
    <w:rsid w:val="00410A9E"/>
    <w:rsid w:val="00412CB7"/>
    <w:rsid w:val="00413152"/>
    <w:rsid w:val="00413DFC"/>
    <w:rsid w:val="00415E10"/>
    <w:rsid w:val="004176A6"/>
    <w:rsid w:val="004256B7"/>
    <w:rsid w:val="00426C6C"/>
    <w:rsid w:val="00430FE4"/>
    <w:rsid w:val="00432517"/>
    <w:rsid w:val="004351AE"/>
    <w:rsid w:val="00442EF9"/>
    <w:rsid w:val="0044569A"/>
    <w:rsid w:val="004467CE"/>
    <w:rsid w:val="004546C3"/>
    <w:rsid w:val="00455536"/>
    <w:rsid w:val="004556C5"/>
    <w:rsid w:val="00455948"/>
    <w:rsid w:val="00455DB8"/>
    <w:rsid w:val="00462CF0"/>
    <w:rsid w:val="00471108"/>
    <w:rsid w:val="00471971"/>
    <w:rsid w:val="00482CFE"/>
    <w:rsid w:val="00487F9E"/>
    <w:rsid w:val="0049347F"/>
    <w:rsid w:val="004947BB"/>
    <w:rsid w:val="00495DF3"/>
    <w:rsid w:val="004A01B1"/>
    <w:rsid w:val="004A238F"/>
    <w:rsid w:val="004B3078"/>
    <w:rsid w:val="004B3E12"/>
    <w:rsid w:val="004B57F6"/>
    <w:rsid w:val="004B5E5B"/>
    <w:rsid w:val="004B655B"/>
    <w:rsid w:val="004B6704"/>
    <w:rsid w:val="004C19C3"/>
    <w:rsid w:val="004C3204"/>
    <w:rsid w:val="004D1430"/>
    <w:rsid w:val="004D7B8A"/>
    <w:rsid w:val="004E0EB9"/>
    <w:rsid w:val="004E1119"/>
    <w:rsid w:val="004E7920"/>
    <w:rsid w:val="004E79BD"/>
    <w:rsid w:val="004F485F"/>
    <w:rsid w:val="004F625D"/>
    <w:rsid w:val="004F6B41"/>
    <w:rsid w:val="00500ACB"/>
    <w:rsid w:val="00501DDE"/>
    <w:rsid w:val="00501F8D"/>
    <w:rsid w:val="005028EC"/>
    <w:rsid w:val="00503157"/>
    <w:rsid w:val="0050555B"/>
    <w:rsid w:val="00506A77"/>
    <w:rsid w:val="00507760"/>
    <w:rsid w:val="00507EE0"/>
    <w:rsid w:val="00522BC5"/>
    <w:rsid w:val="00525612"/>
    <w:rsid w:val="00531D41"/>
    <w:rsid w:val="0053580C"/>
    <w:rsid w:val="00543E2D"/>
    <w:rsid w:val="00544130"/>
    <w:rsid w:val="00544D5B"/>
    <w:rsid w:val="00544E96"/>
    <w:rsid w:val="00551307"/>
    <w:rsid w:val="00552E61"/>
    <w:rsid w:val="00554862"/>
    <w:rsid w:val="0056144B"/>
    <w:rsid w:val="005616A4"/>
    <w:rsid w:val="0056243B"/>
    <w:rsid w:val="0057778D"/>
    <w:rsid w:val="00580BB9"/>
    <w:rsid w:val="00583D91"/>
    <w:rsid w:val="005855C8"/>
    <w:rsid w:val="00596658"/>
    <w:rsid w:val="005A04E1"/>
    <w:rsid w:val="005A3A14"/>
    <w:rsid w:val="005A5B62"/>
    <w:rsid w:val="005B04B3"/>
    <w:rsid w:val="005B3C4E"/>
    <w:rsid w:val="005B7617"/>
    <w:rsid w:val="005C1753"/>
    <w:rsid w:val="005C631F"/>
    <w:rsid w:val="005D03F8"/>
    <w:rsid w:val="005D1059"/>
    <w:rsid w:val="005D1509"/>
    <w:rsid w:val="005D2C45"/>
    <w:rsid w:val="005D2D8F"/>
    <w:rsid w:val="005D4601"/>
    <w:rsid w:val="005E42F8"/>
    <w:rsid w:val="005F54ED"/>
    <w:rsid w:val="005F61A6"/>
    <w:rsid w:val="006177A6"/>
    <w:rsid w:val="006209CC"/>
    <w:rsid w:val="0062248A"/>
    <w:rsid w:val="00623246"/>
    <w:rsid w:val="0062433E"/>
    <w:rsid w:val="006263B3"/>
    <w:rsid w:val="00627DD9"/>
    <w:rsid w:val="0064223E"/>
    <w:rsid w:val="00643156"/>
    <w:rsid w:val="00644817"/>
    <w:rsid w:val="00645631"/>
    <w:rsid w:val="00645C52"/>
    <w:rsid w:val="0064753F"/>
    <w:rsid w:val="00647590"/>
    <w:rsid w:val="00650596"/>
    <w:rsid w:val="00655F6F"/>
    <w:rsid w:val="00657322"/>
    <w:rsid w:val="00657A49"/>
    <w:rsid w:val="00660BBC"/>
    <w:rsid w:val="00662263"/>
    <w:rsid w:val="00663B59"/>
    <w:rsid w:val="00664612"/>
    <w:rsid w:val="006655FE"/>
    <w:rsid w:val="00667008"/>
    <w:rsid w:val="00672AB6"/>
    <w:rsid w:val="00682168"/>
    <w:rsid w:val="00684BE9"/>
    <w:rsid w:val="00685497"/>
    <w:rsid w:val="00691833"/>
    <w:rsid w:val="00692A51"/>
    <w:rsid w:val="00693880"/>
    <w:rsid w:val="006A12B3"/>
    <w:rsid w:val="006A63F1"/>
    <w:rsid w:val="006B4F51"/>
    <w:rsid w:val="006B5808"/>
    <w:rsid w:val="006C06D8"/>
    <w:rsid w:val="006C2E3E"/>
    <w:rsid w:val="006C5358"/>
    <w:rsid w:val="006C68CF"/>
    <w:rsid w:val="006D3632"/>
    <w:rsid w:val="006E0420"/>
    <w:rsid w:val="006E16A2"/>
    <w:rsid w:val="006E1AD1"/>
    <w:rsid w:val="006E4F13"/>
    <w:rsid w:val="006E53A0"/>
    <w:rsid w:val="00701DB6"/>
    <w:rsid w:val="007035B7"/>
    <w:rsid w:val="00704278"/>
    <w:rsid w:val="00704EEA"/>
    <w:rsid w:val="00705315"/>
    <w:rsid w:val="007067EA"/>
    <w:rsid w:val="00706933"/>
    <w:rsid w:val="00707545"/>
    <w:rsid w:val="00710614"/>
    <w:rsid w:val="00710C11"/>
    <w:rsid w:val="0071260C"/>
    <w:rsid w:val="00714461"/>
    <w:rsid w:val="0071553D"/>
    <w:rsid w:val="00717281"/>
    <w:rsid w:val="00717965"/>
    <w:rsid w:val="007223E6"/>
    <w:rsid w:val="00725CBD"/>
    <w:rsid w:val="0072600F"/>
    <w:rsid w:val="007266AF"/>
    <w:rsid w:val="0072784A"/>
    <w:rsid w:val="007338BF"/>
    <w:rsid w:val="007350F4"/>
    <w:rsid w:val="00744A9C"/>
    <w:rsid w:val="007458F1"/>
    <w:rsid w:val="0074598B"/>
    <w:rsid w:val="00746268"/>
    <w:rsid w:val="00747419"/>
    <w:rsid w:val="00751DFC"/>
    <w:rsid w:val="00751E0D"/>
    <w:rsid w:val="00752971"/>
    <w:rsid w:val="00754E48"/>
    <w:rsid w:val="00755EB1"/>
    <w:rsid w:val="00757A7C"/>
    <w:rsid w:val="0076146F"/>
    <w:rsid w:val="00761E82"/>
    <w:rsid w:val="0076371B"/>
    <w:rsid w:val="00764469"/>
    <w:rsid w:val="007725C2"/>
    <w:rsid w:val="00774FB8"/>
    <w:rsid w:val="007768C3"/>
    <w:rsid w:val="007775E1"/>
    <w:rsid w:val="00780FBB"/>
    <w:rsid w:val="0078134E"/>
    <w:rsid w:val="0078280C"/>
    <w:rsid w:val="00784D67"/>
    <w:rsid w:val="00787D22"/>
    <w:rsid w:val="00790A2E"/>
    <w:rsid w:val="007927D5"/>
    <w:rsid w:val="007934B1"/>
    <w:rsid w:val="00794A81"/>
    <w:rsid w:val="00794A8B"/>
    <w:rsid w:val="007976DD"/>
    <w:rsid w:val="007A046C"/>
    <w:rsid w:val="007A0B4E"/>
    <w:rsid w:val="007B0DCE"/>
    <w:rsid w:val="007B1C3B"/>
    <w:rsid w:val="007B5C27"/>
    <w:rsid w:val="007B62DF"/>
    <w:rsid w:val="007B7785"/>
    <w:rsid w:val="007C0022"/>
    <w:rsid w:val="007C2320"/>
    <w:rsid w:val="007C2C7F"/>
    <w:rsid w:val="007C320F"/>
    <w:rsid w:val="007D07A6"/>
    <w:rsid w:val="007D38FD"/>
    <w:rsid w:val="007D4089"/>
    <w:rsid w:val="007D44AA"/>
    <w:rsid w:val="007D5547"/>
    <w:rsid w:val="007D669B"/>
    <w:rsid w:val="007D72D8"/>
    <w:rsid w:val="007E1E6D"/>
    <w:rsid w:val="007E23FD"/>
    <w:rsid w:val="007E48EB"/>
    <w:rsid w:val="007E4CA0"/>
    <w:rsid w:val="007E6944"/>
    <w:rsid w:val="007F0871"/>
    <w:rsid w:val="007F1564"/>
    <w:rsid w:val="007F2A51"/>
    <w:rsid w:val="007F3C7A"/>
    <w:rsid w:val="007F69BF"/>
    <w:rsid w:val="007F6F34"/>
    <w:rsid w:val="007F7A2D"/>
    <w:rsid w:val="008023D1"/>
    <w:rsid w:val="008027A6"/>
    <w:rsid w:val="00803373"/>
    <w:rsid w:val="00811172"/>
    <w:rsid w:val="00813ED0"/>
    <w:rsid w:val="00815AEA"/>
    <w:rsid w:val="0082182F"/>
    <w:rsid w:val="0082223B"/>
    <w:rsid w:val="0082473C"/>
    <w:rsid w:val="00825BCD"/>
    <w:rsid w:val="00834603"/>
    <w:rsid w:val="0083703E"/>
    <w:rsid w:val="0084132B"/>
    <w:rsid w:val="0084133A"/>
    <w:rsid w:val="00841684"/>
    <w:rsid w:val="0084516E"/>
    <w:rsid w:val="00847892"/>
    <w:rsid w:val="00856B01"/>
    <w:rsid w:val="008659D8"/>
    <w:rsid w:val="00867D84"/>
    <w:rsid w:val="00874364"/>
    <w:rsid w:val="00874DF4"/>
    <w:rsid w:val="00876FA4"/>
    <w:rsid w:val="008820B1"/>
    <w:rsid w:val="008822C8"/>
    <w:rsid w:val="00882865"/>
    <w:rsid w:val="00883524"/>
    <w:rsid w:val="00883A82"/>
    <w:rsid w:val="0088415E"/>
    <w:rsid w:val="00885988"/>
    <w:rsid w:val="00890011"/>
    <w:rsid w:val="00890831"/>
    <w:rsid w:val="008971E4"/>
    <w:rsid w:val="008A5971"/>
    <w:rsid w:val="008B1706"/>
    <w:rsid w:val="008B178E"/>
    <w:rsid w:val="008B4CCE"/>
    <w:rsid w:val="008B5091"/>
    <w:rsid w:val="008B5114"/>
    <w:rsid w:val="008B5308"/>
    <w:rsid w:val="008C34C1"/>
    <w:rsid w:val="008C517B"/>
    <w:rsid w:val="008C664C"/>
    <w:rsid w:val="008D1118"/>
    <w:rsid w:val="008D1266"/>
    <w:rsid w:val="008D6606"/>
    <w:rsid w:val="008D6E6D"/>
    <w:rsid w:val="008E01F9"/>
    <w:rsid w:val="008E0B8D"/>
    <w:rsid w:val="008E1513"/>
    <w:rsid w:val="008E2C2C"/>
    <w:rsid w:val="008E495C"/>
    <w:rsid w:val="008E4C43"/>
    <w:rsid w:val="008E4D44"/>
    <w:rsid w:val="008E54F5"/>
    <w:rsid w:val="008E65A3"/>
    <w:rsid w:val="008F1C49"/>
    <w:rsid w:val="008F2355"/>
    <w:rsid w:val="008F3B62"/>
    <w:rsid w:val="008F6CD0"/>
    <w:rsid w:val="0090120D"/>
    <w:rsid w:val="00904E78"/>
    <w:rsid w:val="00912725"/>
    <w:rsid w:val="0091575C"/>
    <w:rsid w:val="009170C6"/>
    <w:rsid w:val="00917AF8"/>
    <w:rsid w:val="00920E32"/>
    <w:rsid w:val="009263A5"/>
    <w:rsid w:val="00933CF4"/>
    <w:rsid w:val="00944638"/>
    <w:rsid w:val="009461AD"/>
    <w:rsid w:val="00947A3A"/>
    <w:rsid w:val="00953E60"/>
    <w:rsid w:val="00960AFB"/>
    <w:rsid w:val="00966281"/>
    <w:rsid w:val="009761D9"/>
    <w:rsid w:val="00977090"/>
    <w:rsid w:val="00977815"/>
    <w:rsid w:val="00990AB8"/>
    <w:rsid w:val="00992A06"/>
    <w:rsid w:val="009935DB"/>
    <w:rsid w:val="009B015B"/>
    <w:rsid w:val="009B2DDF"/>
    <w:rsid w:val="009B7B07"/>
    <w:rsid w:val="009C5713"/>
    <w:rsid w:val="009D2154"/>
    <w:rsid w:val="009D3B5E"/>
    <w:rsid w:val="009E23DA"/>
    <w:rsid w:val="009E4307"/>
    <w:rsid w:val="009E73BF"/>
    <w:rsid w:val="009F2D8D"/>
    <w:rsid w:val="009F3907"/>
    <w:rsid w:val="009F3E91"/>
    <w:rsid w:val="009F5C43"/>
    <w:rsid w:val="009F6334"/>
    <w:rsid w:val="009F72DD"/>
    <w:rsid w:val="009F7B1F"/>
    <w:rsid w:val="00A01815"/>
    <w:rsid w:val="00A01C48"/>
    <w:rsid w:val="00A0350C"/>
    <w:rsid w:val="00A07567"/>
    <w:rsid w:val="00A14017"/>
    <w:rsid w:val="00A144B6"/>
    <w:rsid w:val="00A144C0"/>
    <w:rsid w:val="00A20F01"/>
    <w:rsid w:val="00A213B5"/>
    <w:rsid w:val="00A2177B"/>
    <w:rsid w:val="00A24991"/>
    <w:rsid w:val="00A2694E"/>
    <w:rsid w:val="00A27392"/>
    <w:rsid w:val="00A278FD"/>
    <w:rsid w:val="00A323A4"/>
    <w:rsid w:val="00A329C3"/>
    <w:rsid w:val="00A34A97"/>
    <w:rsid w:val="00A35C7E"/>
    <w:rsid w:val="00A363A0"/>
    <w:rsid w:val="00A37D86"/>
    <w:rsid w:val="00A37E9A"/>
    <w:rsid w:val="00A40BC7"/>
    <w:rsid w:val="00A42A0D"/>
    <w:rsid w:val="00A43FB8"/>
    <w:rsid w:val="00A4461B"/>
    <w:rsid w:val="00A47A64"/>
    <w:rsid w:val="00A47EEA"/>
    <w:rsid w:val="00A50DA9"/>
    <w:rsid w:val="00A535C5"/>
    <w:rsid w:val="00A53620"/>
    <w:rsid w:val="00A5562F"/>
    <w:rsid w:val="00A559D7"/>
    <w:rsid w:val="00A64BF3"/>
    <w:rsid w:val="00A64EF7"/>
    <w:rsid w:val="00A655DE"/>
    <w:rsid w:val="00A703A6"/>
    <w:rsid w:val="00A71A23"/>
    <w:rsid w:val="00A71DFA"/>
    <w:rsid w:val="00A71FF4"/>
    <w:rsid w:val="00A73100"/>
    <w:rsid w:val="00A73F44"/>
    <w:rsid w:val="00A746D2"/>
    <w:rsid w:val="00A76D86"/>
    <w:rsid w:val="00A80DBC"/>
    <w:rsid w:val="00A81B29"/>
    <w:rsid w:val="00A820F0"/>
    <w:rsid w:val="00A90CCA"/>
    <w:rsid w:val="00A91E27"/>
    <w:rsid w:val="00A95942"/>
    <w:rsid w:val="00AB38B5"/>
    <w:rsid w:val="00AB6802"/>
    <w:rsid w:val="00AB767E"/>
    <w:rsid w:val="00AC17C1"/>
    <w:rsid w:val="00AC651E"/>
    <w:rsid w:val="00AD0006"/>
    <w:rsid w:val="00AD441A"/>
    <w:rsid w:val="00AD4C7B"/>
    <w:rsid w:val="00AD6439"/>
    <w:rsid w:val="00AE0502"/>
    <w:rsid w:val="00AE160A"/>
    <w:rsid w:val="00AE3A7A"/>
    <w:rsid w:val="00AE40CB"/>
    <w:rsid w:val="00AE4E39"/>
    <w:rsid w:val="00AE583B"/>
    <w:rsid w:val="00AE6923"/>
    <w:rsid w:val="00AF145C"/>
    <w:rsid w:val="00AF30B3"/>
    <w:rsid w:val="00AF72BF"/>
    <w:rsid w:val="00B052F9"/>
    <w:rsid w:val="00B0786C"/>
    <w:rsid w:val="00B10DE5"/>
    <w:rsid w:val="00B15100"/>
    <w:rsid w:val="00B24C16"/>
    <w:rsid w:val="00B255E1"/>
    <w:rsid w:val="00B31692"/>
    <w:rsid w:val="00B32505"/>
    <w:rsid w:val="00B34B00"/>
    <w:rsid w:val="00B43F2A"/>
    <w:rsid w:val="00B46226"/>
    <w:rsid w:val="00B50052"/>
    <w:rsid w:val="00B50E8E"/>
    <w:rsid w:val="00B56B5A"/>
    <w:rsid w:val="00B57554"/>
    <w:rsid w:val="00B6370B"/>
    <w:rsid w:val="00B64B72"/>
    <w:rsid w:val="00B64CBD"/>
    <w:rsid w:val="00B65589"/>
    <w:rsid w:val="00B66291"/>
    <w:rsid w:val="00B66B6A"/>
    <w:rsid w:val="00B73B88"/>
    <w:rsid w:val="00B744FE"/>
    <w:rsid w:val="00B76D5D"/>
    <w:rsid w:val="00B771FE"/>
    <w:rsid w:val="00B7746C"/>
    <w:rsid w:val="00B829ED"/>
    <w:rsid w:val="00B83D82"/>
    <w:rsid w:val="00B84702"/>
    <w:rsid w:val="00B8587F"/>
    <w:rsid w:val="00B868BD"/>
    <w:rsid w:val="00BA0531"/>
    <w:rsid w:val="00BA2EB4"/>
    <w:rsid w:val="00BA30AE"/>
    <w:rsid w:val="00BA4BA9"/>
    <w:rsid w:val="00BB1A13"/>
    <w:rsid w:val="00BB22EF"/>
    <w:rsid w:val="00BB37E4"/>
    <w:rsid w:val="00BB6876"/>
    <w:rsid w:val="00BB6F7C"/>
    <w:rsid w:val="00BC12B1"/>
    <w:rsid w:val="00BC2117"/>
    <w:rsid w:val="00BC53E3"/>
    <w:rsid w:val="00BC5E08"/>
    <w:rsid w:val="00BD0758"/>
    <w:rsid w:val="00BD5AE7"/>
    <w:rsid w:val="00BD6F35"/>
    <w:rsid w:val="00BE13D0"/>
    <w:rsid w:val="00BE2BAB"/>
    <w:rsid w:val="00BE2BAE"/>
    <w:rsid w:val="00BE53E1"/>
    <w:rsid w:val="00BE54F5"/>
    <w:rsid w:val="00BF39AC"/>
    <w:rsid w:val="00BF4BEC"/>
    <w:rsid w:val="00C00ACF"/>
    <w:rsid w:val="00C00EB8"/>
    <w:rsid w:val="00C03E5F"/>
    <w:rsid w:val="00C11190"/>
    <w:rsid w:val="00C1280B"/>
    <w:rsid w:val="00C171EE"/>
    <w:rsid w:val="00C21ABE"/>
    <w:rsid w:val="00C231C9"/>
    <w:rsid w:val="00C270CA"/>
    <w:rsid w:val="00C27B5D"/>
    <w:rsid w:val="00C30A7A"/>
    <w:rsid w:val="00C327DC"/>
    <w:rsid w:val="00C353D2"/>
    <w:rsid w:val="00C376A5"/>
    <w:rsid w:val="00C44302"/>
    <w:rsid w:val="00C51EE1"/>
    <w:rsid w:val="00C528C5"/>
    <w:rsid w:val="00C56399"/>
    <w:rsid w:val="00C56B40"/>
    <w:rsid w:val="00C60C11"/>
    <w:rsid w:val="00C61BB9"/>
    <w:rsid w:val="00C62C29"/>
    <w:rsid w:val="00C70321"/>
    <w:rsid w:val="00C70868"/>
    <w:rsid w:val="00C7140E"/>
    <w:rsid w:val="00C7188F"/>
    <w:rsid w:val="00C740FA"/>
    <w:rsid w:val="00C85C20"/>
    <w:rsid w:val="00C863C5"/>
    <w:rsid w:val="00C910C7"/>
    <w:rsid w:val="00C91421"/>
    <w:rsid w:val="00C92886"/>
    <w:rsid w:val="00C93D17"/>
    <w:rsid w:val="00C94B3A"/>
    <w:rsid w:val="00CB3309"/>
    <w:rsid w:val="00CB35A3"/>
    <w:rsid w:val="00CB3826"/>
    <w:rsid w:val="00CB3E5B"/>
    <w:rsid w:val="00CB4317"/>
    <w:rsid w:val="00CB737C"/>
    <w:rsid w:val="00CC04C9"/>
    <w:rsid w:val="00CC13DB"/>
    <w:rsid w:val="00CC3429"/>
    <w:rsid w:val="00CC3BB3"/>
    <w:rsid w:val="00CC51CF"/>
    <w:rsid w:val="00CC5932"/>
    <w:rsid w:val="00CD0A68"/>
    <w:rsid w:val="00CD43A0"/>
    <w:rsid w:val="00CD5525"/>
    <w:rsid w:val="00CD734A"/>
    <w:rsid w:val="00CD7BB3"/>
    <w:rsid w:val="00CE36DB"/>
    <w:rsid w:val="00CE436E"/>
    <w:rsid w:val="00CE4A14"/>
    <w:rsid w:val="00CE4CF2"/>
    <w:rsid w:val="00CE59E6"/>
    <w:rsid w:val="00CE64C5"/>
    <w:rsid w:val="00CF13BF"/>
    <w:rsid w:val="00CF23BA"/>
    <w:rsid w:val="00CF2444"/>
    <w:rsid w:val="00CF31C9"/>
    <w:rsid w:val="00CF4839"/>
    <w:rsid w:val="00CF7A5C"/>
    <w:rsid w:val="00D04722"/>
    <w:rsid w:val="00D05BF0"/>
    <w:rsid w:val="00D07219"/>
    <w:rsid w:val="00D105DA"/>
    <w:rsid w:val="00D10A9F"/>
    <w:rsid w:val="00D11F46"/>
    <w:rsid w:val="00D127F9"/>
    <w:rsid w:val="00D13B6A"/>
    <w:rsid w:val="00D148D6"/>
    <w:rsid w:val="00D156B8"/>
    <w:rsid w:val="00D2059D"/>
    <w:rsid w:val="00D22158"/>
    <w:rsid w:val="00D23D7E"/>
    <w:rsid w:val="00D25840"/>
    <w:rsid w:val="00D25FC4"/>
    <w:rsid w:val="00D30A2E"/>
    <w:rsid w:val="00D366A5"/>
    <w:rsid w:val="00D36D3D"/>
    <w:rsid w:val="00D40D5E"/>
    <w:rsid w:val="00D44290"/>
    <w:rsid w:val="00D44B98"/>
    <w:rsid w:val="00D51028"/>
    <w:rsid w:val="00D5383B"/>
    <w:rsid w:val="00D55F5F"/>
    <w:rsid w:val="00D5690C"/>
    <w:rsid w:val="00D56F15"/>
    <w:rsid w:val="00D60554"/>
    <w:rsid w:val="00D70276"/>
    <w:rsid w:val="00D74453"/>
    <w:rsid w:val="00D7510F"/>
    <w:rsid w:val="00D76D6E"/>
    <w:rsid w:val="00D80915"/>
    <w:rsid w:val="00D83200"/>
    <w:rsid w:val="00D85FD8"/>
    <w:rsid w:val="00D8623A"/>
    <w:rsid w:val="00D862CE"/>
    <w:rsid w:val="00D866DC"/>
    <w:rsid w:val="00D91ABA"/>
    <w:rsid w:val="00D937A1"/>
    <w:rsid w:val="00D93C77"/>
    <w:rsid w:val="00D95750"/>
    <w:rsid w:val="00D96313"/>
    <w:rsid w:val="00D96469"/>
    <w:rsid w:val="00D97AEB"/>
    <w:rsid w:val="00DA0E27"/>
    <w:rsid w:val="00DA0F7E"/>
    <w:rsid w:val="00DA2BD4"/>
    <w:rsid w:val="00DA3DFE"/>
    <w:rsid w:val="00DA6574"/>
    <w:rsid w:val="00DB17BC"/>
    <w:rsid w:val="00DB4003"/>
    <w:rsid w:val="00DB61F9"/>
    <w:rsid w:val="00DB73D5"/>
    <w:rsid w:val="00DC02C1"/>
    <w:rsid w:val="00DC18EB"/>
    <w:rsid w:val="00DC2965"/>
    <w:rsid w:val="00DC39DC"/>
    <w:rsid w:val="00DC4093"/>
    <w:rsid w:val="00DC4995"/>
    <w:rsid w:val="00DC5180"/>
    <w:rsid w:val="00DC79D0"/>
    <w:rsid w:val="00DD0656"/>
    <w:rsid w:val="00DD0939"/>
    <w:rsid w:val="00DD0966"/>
    <w:rsid w:val="00DD3295"/>
    <w:rsid w:val="00DE0286"/>
    <w:rsid w:val="00DE1EB7"/>
    <w:rsid w:val="00DF2370"/>
    <w:rsid w:val="00DF3CB6"/>
    <w:rsid w:val="00DF42F3"/>
    <w:rsid w:val="00E00AF4"/>
    <w:rsid w:val="00E0432A"/>
    <w:rsid w:val="00E06D66"/>
    <w:rsid w:val="00E11436"/>
    <w:rsid w:val="00E11438"/>
    <w:rsid w:val="00E13FF4"/>
    <w:rsid w:val="00E15952"/>
    <w:rsid w:val="00E16C4B"/>
    <w:rsid w:val="00E2170F"/>
    <w:rsid w:val="00E22CD9"/>
    <w:rsid w:val="00E2705C"/>
    <w:rsid w:val="00E270BD"/>
    <w:rsid w:val="00E3433C"/>
    <w:rsid w:val="00E345DD"/>
    <w:rsid w:val="00E44E58"/>
    <w:rsid w:val="00E45525"/>
    <w:rsid w:val="00E46620"/>
    <w:rsid w:val="00E476E1"/>
    <w:rsid w:val="00E5142B"/>
    <w:rsid w:val="00E551AA"/>
    <w:rsid w:val="00E55EC8"/>
    <w:rsid w:val="00E6036A"/>
    <w:rsid w:val="00E61D74"/>
    <w:rsid w:val="00E62BDB"/>
    <w:rsid w:val="00E62F91"/>
    <w:rsid w:val="00E66353"/>
    <w:rsid w:val="00E6779C"/>
    <w:rsid w:val="00E71543"/>
    <w:rsid w:val="00E7453D"/>
    <w:rsid w:val="00E75F0C"/>
    <w:rsid w:val="00E800AC"/>
    <w:rsid w:val="00E824F9"/>
    <w:rsid w:val="00E82503"/>
    <w:rsid w:val="00E8378F"/>
    <w:rsid w:val="00E95C58"/>
    <w:rsid w:val="00EA1AFE"/>
    <w:rsid w:val="00EA50BC"/>
    <w:rsid w:val="00EA7485"/>
    <w:rsid w:val="00EA78E2"/>
    <w:rsid w:val="00EA7E28"/>
    <w:rsid w:val="00EB0271"/>
    <w:rsid w:val="00EB2BA3"/>
    <w:rsid w:val="00EB5652"/>
    <w:rsid w:val="00EB7590"/>
    <w:rsid w:val="00EC05B3"/>
    <w:rsid w:val="00EC0B1C"/>
    <w:rsid w:val="00EC0FD5"/>
    <w:rsid w:val="00EC4D9E"/>
    <w:rsid w:val="00EC7E46"/>
    <w:rsid w:val="00ED43D8"/>
    <w:rsid w:val="00ED4779"/>
    <w:rsid w:val="00ED5071"/>
    <w:rsid w:val="00ED52FE"/>
    <w:rsid w:val="00ED533A"/>
    <w:rsid w:val="00ED746B"/>
    <w:rsid w:val="00EE2CC9"/>
    <w:rsid w:val="00EE4027"/>
    <w:rsid w:val="00EE6900"/>
    <w:rsid w:val="00EF0896"/>
    <w:rsid w:val="00EF0BB4"/>
    <w:rsid w:val="00EF1737"/>
    <w:rsid w:val="00EF381A"/>
    <w:rsid w:val="00EF4BB8"/>
    <w:rsid w:val="00EF511B"/>
    <w:rsid w:val="00EF6B4B"/>
    <w:rsid w:val="00F02474"/>
    <w:rsid w:val="00F06F45"/>
    <w:rsid w:val="00F10731"/>
    <w:rsid w:val="00F11BA1"/>
    <w:rsid w:val="00F14016"/>
    <w:rsid w:val="00F14736"/>
    <w:rsid w:val="00F14987"/>
    <w:rsid w:val="00F15B28"/>
    <w:rsid w:val="00F15CAB"/>
    <w:rsid w:val="00F2063D"/>
    <w:rsid w:val="00F21056"/>
    <w:rsid w:val="00F2193A"/>
    <w:rsid w:val="00F24980"/>
    <w:rsid w:val="00F24E53"/>
    <w:rsid w:val="00F42B43"/>
    <w:rsid w:val="00F456D0"/>
    <w:rsid w:val="00F5365F"/>
    <w:rsid w:val="00F61B11"/>
    <w:rsid w:val="00F62D10"/>
    <w:rsid w:val="00F62EF0"/>
    <w:rsid w:val="00F630B4"/>
    <w:rsid w:val="00F647B2"/>
    <w:rsid w:val="00F64FE4"/>
    <w:rsid w:val="00F70486"/>
    <w:rsid w:val="00F71C3F"/>
    <w:rsid w:val="00F71C99"/>
    <w:rsid w:val="00F71CA7"/>
    <w:rsid w:val="00F72888"/>
    <w:rsid w:val="00F734F9"/>
    <w:rsid w:val="00F7443D"/>
    <w:rsid w:val="00F7774C"/>
    <w:rsid w:val="00F808C1"/>
    <w:rsid w:val="00F83CEC"/>
    <w:rsid w:val="00F846DE"/>
    <w:rsid w:val="00F852A4"/>
    <w:rsid w:val="00F85370"/>
    <w:rsid w:val="00F871CE"/>
    <w:rsid w:val="00F87C2B"/>
    <w:rsid w:val="00F90398"/>
    <w:rsid w:val="00F93326"/>
    <w:rsid w:val="00F954B1"/>
    <w:rsid w:val="00F95A61"/>
    <w:rsid w:val="00FA0398"/>
    <w:rsid w:val="00FA239A"/>
    <w:rsid w:val="00FA25B0"/>
    <w:rsid w:val="00FA43C1"/>
    <w:rsid w:val="00FB0E47"/>
    <w:rsid w:val="00FB3BE8"/>
    <w:rsid w:val="00FB4445"/>
    <w:rsid w:val="00FB631F"/>
    <w:rsid w:val="00FB66C4"/>
    <w:rsid w:val="00FC04CF"/>
    <w:rsid w:val="00FC15C9"/>
    <w:rsid w:val="00FC25A0"/>
    <w:rsid w:val="00FC4F99"/>
    <w:rsid w:val="00FD02C4"/>
    <w:rsid w:val="00FD1138"/>
    <w:rsid w:val="00FD1F44"/>
    <w:rsid w:val="00FD3FEB"/>
    <w:rsid w:val="00FD61DF"/>
    <w:rsid w:val="00FD6591"/>
    <w:rsid w:val="00FE4815"/>
    <w:rsid w:val="00FE5153"/>
    <w:rsid w:val="00FE522A"/>
    <w:rsid w:val="00FE54A2"/>
    <w:rsid w:val="00FE61E6"/>
    <w:rsid w:val="00FF7AF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Balloon Text" w:qFormat="1"/>
    <w:lsdException w:name="Table Grid"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179"/>
    <w:rPr>
      <w:rFonts w:ascii="Times New Roman" w:eastAsia="Times New Roman" w:hAnsi="Times New Roman" w:cs="Times New Roman"/>
      <w:szCs w:val="20"/>
      <w:lang w:eastAsia="ru-RU"/>
    </w:rPr>
  </w:style>
  <w:style w:type="paragraph" w:styleId="2">
    <w:name w:val="heading 2"/>
    <w:basedOn w:val="a"/>
    <w:link w:val="20"/>
    <w:uiPriority w:val="9"/>
    <w:qFormat/>
    <w:rsid w:val="00883A82"/>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342B9"/>
    <w:rPr>
      <w:rFonts w:ascii="Tahoma" w:eastAsia="Times New Roman" w:hAnsi="Tahoma" w:cs="Tahoma"/>
      <w:sz w:val="16"/>
      <w:szCs w:val="16"/>
      <w:lang w:eastAsia="ru-RU"/>
    </w:rPr>
  </w:style>
  <w:style w:type="character" w:customStyle="1" w:styleId="a4">
    <w:name w:val="Верхний колонтитул Знак"/>
    <w:basedOn w:val="a0"/>
    <w:uiPriority w:val="99"/>
    <w:qFormat/>
    <w:rsid w:val="00794B1C"/>
    <w:rPr>
      <w:rFonts w:ascii="Times New Roman" w:eastAsia="Times New Roman" w:hAnsi="Times New Roman" w:cs="Times New Roman"/>
      <w:szCs w:val="20"/>
      <w:lang w:eastAsia="ru-RU"/>
    </w:rPr>
  </w:style>
  <w:style w:type="character" w:customStyle="1" w:styleId="a5">
    <w:name w:val="Нижний колонтитул Знак"/>
    <w:basedOn w:val="a0"/>
    <w:uiPriority w:val="99"/>
    <w:qFormat/>
    <w:rsid w:val="00794B1C"/>
    <w:rPr>
      <w:rFonts w:ascii="Times New Roman" w:eastAsia="Times New Roman" w:hAnsi="Times New Roman" w:cs="Times New Roman"/>
      <w:szCs w:val="20"/>
      <w:lang w:eastAsia="ru-RU"/>
    </w:rPr>
  </w:style>
  <w:style w:type="paragraph" w:customStyle="1" w:styleId="a6">
    <w:name w:val="Заголовок"/>
    <w:basedOn w:val="a"/>
    <w:next w:val="a7"/>
    <w:qFormat/>
    <w:pPr>
      <w:keepNext/>
      <w:spacing w:before="240" w:after="120"/>
    </w:pPr>
    <w:rPr>
      <w:rFonts w:ascii="Liberation Sans" w:eastAsia="Microsoft YaHei" w:hAnsi="Liberation Sans" w:cs="Arial"/>
      <w:sz w:val="28"/>
      <w:szCs w:val="28"/>
    </w:rPr>
  </w:style>
  <w:style w:type="paragraph" w:styleId="a7">
    <w:name w:val="Body Text"/>
    <w:basedOn w:val="a"/>
    <w:link w:val="a8"/>
    <w:pPr>
      <w:spacing w:after="140" w:line="276" w:lineRule="auto"/>
    </w:pPr>
  </w:style>
  <w:style w:type="paragraph" w:styleId="a9">
    <w:name w:val="List"/>
    <w:basedOn w:val="a7"/>
    <w:rPr>
      <w:rFonts w:cs="Arial"/>
    </w:rPr>
  </w:style>
  <w:style w:type="paragraph" w:styleId="aa">
    <w:name w:val="caption"/>
    <w:basedOn w:val="a"/>
    <w:qFormat/>
    <w:pPr>
      <w:suppressLineNumbers/>
      <w:spacing w:before="120" w:after="120"/>
    </w:pPr>
    <w:rPr>
      <w:rFonts w:cs="Arial"/>
      <w:i/>
      <w:iCs/>
      <w:sz w:val="24"/>
      <w:szCs w:val="24"/>
    </w:rPr>
  </w:style>
  <w:style w:type="paragraph" w:styleId="ab">
    <w:name w:val="index heading"/>
    <w:basedOn w:val="a"/>
    <w:qFormat/>
    <w:pPr>
      <w:suppressLineNumbers/>
    </w:pPr>
    <w:rPr>
      <w:rFonts w:cs="Arial"/>
    </w:rPr>
  </w:style>
  <w:style w:type="paragraph" w:styleId="ac">
    <w:name w:val="List Paragraph"/>
    <w:basedOn w:val="a"/>
    <w:uiPriority w:val="34"/>
    <w:qFormat/>
    <w:rsid w:val="00743179"/>
    <w:pPr>
      <w:ind w:left="720"/>
      <w:contextualSpacing/>
    </w:pPr>
  </w:style>
  <w:style w:type="paragraph" w:styleId="ad">
    <w:name w:val="Balloon Text"/>
    <w:basedOn w:val="a"/>
    <w:link w:val="1"/>
    <w:uiPriority w:val="99"/>
    <w:semiHidden/>
    <w:unhideWhenUsed/>
    <w:qFormat/>
    <w:rsid w:val="00A342B9"/>
    <w:rPr>
      <w:rFonts w:ascii="Tahoma" w:hAnsi="Tahoma" w:cs="Tahoma"/>
      <w:sz w:val="16"/>
      <w:szCs w:val="16"/>
    </w:rPr>
  </w:style>
  <w:style w:type="paragraph" w:styleId="3">
    <w:name w:val="Body Text 3"/>
    <w:basedOn w:val="a"/>
    <w:link w:val="30"/>
    <w:qFormat/>
    <w:pPr>
      <w:jc w:val="center"/>
    </w:pPr>
    <w:rPr>
      <w:b/>
      <w:sz w:val="28"/>
    </w:rPr>
  </w:style>
  <w:style w:type="paragraph" w:customStyle="1" w:styleId="ae">
    <w:name w:val="Содержимое таблицы"/>
    <w:basedOn w:val="a"/>
    <w:qFormat/>
    <w:pPr>
      <w:suppressLineNumbers/>
    </w:pPr>
  </w:style>
  <w:style w:type="paragraph" w:customStyle="1" w:styleId="ConsPlusNonformat">
    <w:name w:val="ConsPlusNonformat"/>
    <w:qFormat/>
    <w:rPr>
      <w:rFonts w:ascii="Courier New" w:hAnsi="Courier New" w:cs="Courier New"/>
    </w:rPr>
  </w:style>
  <w:style w:type="paragraph" w:customStyle="1" w:styleId="ConsPlusNormal">
    <w:name w:val="ConsPlusNormal"/>
    <w:qFormat/>
    <w:rPr>
      <w:rFonts w:ascii="Arial" w:hAnsi="Arial" w:cs="Arial"/>
      <w:szCs w:val="20"/>
    </w:rPr>
  </w:style>
  <w:style w:type="paragraph" w:customStyle="1" w:styleId="af">
    <w:name w:val="Верхний и нижний колонтитулы"/>
    <w:basedOn w:val="a"/>
    <w:qFormat/>
  </w:style>
  <w:style w:type="paragraph" w:styleId="af0">
    <w:name w:val="header"/>
    <w:basedOn w:val="a"/>
    <w:link w:val="10"/>
    <w:uiPriority w:val="99"/>
    <w:unhideWhenUsed/>
    <w:rsid w:val="00794B1C"/>
    <w:pPr>
      <w:tabs>
        <w:tab w:val="center" w:pos="4677"/>
        <w:tab w:val="right" w:pos="9355"/>
      </w:tabs>
    </w:pPr>
  </w:style>
  <w:style w:type="paragraph" w:styleId="af1">
    <w:name w:val="footer"/>
    <w:basedOn w:val="a"/>
    <w:link w:val="11"/>
    <w:uiPriority w:val="99"/>
    <w:unhideWhenUsed/>
    <w:rsid w:val="00794B1C"/>
    <w:pPr>
      <w:tabs>
        <w:tab w:val="center" w:pos="4677"/>
        <w:tab w:val="right" w:pos="9355"/>
      </w:tabs>
    </w:pPr>
  </w:style>
  <w:style w:type="table" w:styleId="af2">
    <w:name w:val="Table Grid"/>
    <w:basedOn w:val="a1"/>
    <w:rsid w:val="00743179"/>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Основной текст Знак1"/>
    <w:uiPriority w:val="99"/>
    <w:locked/>
    <w:rsid w:val="001238DB"/>
    <w:rPr>
      <w:rFonts w:ascii="Times New Roman" w:hAnsi="Times New Roman" w:cs="Times New Roman" w:hint="default"/>
      <w:sz w:val="25"/>
      <w:szCs w:val="25"/>
      <w:shd w:val="clear" w:color="auto" w:fill="FFFFFF"/>
    </w:rPr>
  </w:style>
  <w:style w:type="character" w:customStyle="1" w:styleId="af3">
    <w:name w:val="Основной текст + Полужирный"/>
    <w:aliases w:val="Курсив"/>
    <w:uiPriority w:val="99"/>
    <w:rsid w:val="001238DB"/>
    <w:rPr>
      <w:rFonts w:ascii="Times New Roman" w:hAnsi="Times New Roman" w:cs="Times New Roman" w:hint="default"/>
      <w:b/>
      <w:bCs/>
      <w:i/>
      <w:iCs/>
      <w:strike w:val="0"/>
      <w:dstrike w:val="0"/>
      <w:sz w:val="25"/>
      <w:szCs w:val="25"/>
      <w:u w:val="none"/>
      <w:effect w:val="none"/>
    </w:rPr>
  </w:style>
  <w:style w:type="character" w:customStyle="1" w:styleId="20">
    <w:name w:val="Заголовок 2 Знак"/>
    <w:basedOn w:val="a0"/>
    <w:link w:val="2"/>
    <w:uiPriority w:val="9"/>
    <w:rsid w:val="00883A82"/>
    <w:rPr>
      <w:rFonts w:ascii="Times New Roman" w:eastAsia="Times New Roman" w:hAnsi="Times New Roman" w:cs="Times New Roman"/>
      <w:b/>
      <w:bCs/>
      <w:sz w:val="36"/>
      <w:szCs w:val="36"/>
      <w:lang w:eastAsia="ru-RU"/>
    </w:rPr>
  </w:style>
  <w:style w:type="character" w:customStyle="1" w:styleId="a8">
    <w:name w:val="Основной текст Знак"/>
    <w:basedOn w:val="a0"/>
    <w:link w:val="a7"/>
    <w:rsid w:val="00D60554"/>
    <w:rPr>
      <w:rFonts w:ascii="Times New Roman" w:eastAsia="Times New Roman" w:hAnsi="Times New Roman" w:cs="Times New Roman"/>
      <w:szCs w:val="20"/>
      <w:lang w:eastAsia="ru-RU"/>
    </w:rPr>
  </w:style>
  <w:style w:type="paragraph" w:styleId="13">
    <w:name w:val="index 1"/>
    <w:basedOn w:val="a"/>
    <w:next w:val="a"/>
    <w:autoRedefine/>
    <w:uiPriority w:val="99"/>
    <w:semiHidden/>
    <w:unhideWhenUsed/>
    <w:rsid w:val="00D60554"/>
    <w:pPr>
      <w:ind w:left="200" w:hanging="200"/>
    </w:pPr>
  </w:style>
  <w:style w:type="character" w:customStyle="1" w:styleId="1">
    <w:name w:val="Текст выноски Знак1"/>
    <w:basedOn w:val="a0"/>
    <w:link w:val="ad"/>
    <w:uiPriority w:val="99"/>
    <w:semiHidden/>
    <w:rsid w:val="00D60554"/>
    <w:rPr>
      <w:rFonts w:ascii="Tahoma" w:eastAsia="Times New Roman" w:hAnsi="Tahoma" w:cs="Tahoma"/>
      <w:sz w:val="16"/>
      <w:szCs w:val="16"/>
      <w:lang w:eastAsia="ru-RU"/>
    </w:rPr>
  </w:style>
  <w:style w:type="character" w:customStyle="1" w:styleId="30">
    <w:name w:val="Основной текст 3 Знак"/>
    <w:basedOn w:val="a0"/>
    <w:link w:val="3"/>
    <w:rsid w:val="00D60554"/>
    <w:rPr>
      <w:rFonts w:ascii="Times New Roman" w:eastAsia="Times New Roman" w:hAnsi="Times New Roman" w:cs="Times New Roman"/>
      <w:b/>
      <w:sz w:val="28"/>
      <w:szCs w:val="20"/>
      <w:lang w:eastAsia="ru-RU"/>
    </w:rPr>
  </w:style>
  <w:style w:type="character" w:customStyle="1" w:styleId="10">
    <w:name w:val="Верхний колонтитул Знак1"/>
    <w:basedOn w:val="a0"/>
    <w:link w:val="af0"/>
    <w:uiPriority w:val="99"/>
    <w:rsid w:val="00D60554"/>
    <w:rPr>
      <w:rFonts w:ascii="Times New Roman" w:eastAsia="Times New Roman" w:hAnsi="Times New Roman" w:cs="Times New Roman"/>
      <w:szCs w:val="20"/>
      <w:lang w:eastAsia="ru-RU"/>
    </w:rPr>
  </w:style>
  <w:style w:type="character" w:customStyle="1" w:styleId="11">
    <w:name w:val="Нижний колонтитул Знак1"/>
    <w:basedOn w:val="a0"/>
    <w:link w:val="af1"/>
    <w:uiPriority w:val="99"/>
    <w:rsid w:val="00D60554"/>
    <w:rPr>
      <w:rFonts w:ascii="Times New Roman" w:eastAsia="Times New Roman" w:hAnsi="Times New Roman" w:cs="Times New Roman"/>
      <w:szCs w:val="20"/>
      <w:lang w:eastAsia="ru-RU"/>
    </w:rPr>
  </w:style>
  <w:style w:type="paragraph" w:styleId="af4">
    <w:name w:val="Normal (Web)"/>
    <w:basedOn w:val="a"/>
    <w:uiPriority w:val="99"/>
    <w:unhideWhenUsed/>
    <w:rsid w:val="00BC53E3"/>
    <w:pPr>
      <w:spacing w:before="100" w:beforeAutospacing="1" w:after="100" w:afterAutospacing="1"/>
    </w:pPr>
    <w:rPr>
      <w:sz w:val="24"/>
      <w:szCs w:val="24"/>
    </w:rPr>
  </w:style>
  <w:style w:type="paragraph" w:styleId="21">
    <w:name w:val="Body Text Indent 2"/>
    <w:basedOn w:val="a"/>
    <w:link w:val="22"/>
    <w:uiPriority w:val="99"/>
    <w:semiHidden/>
    <w:unhideWhenUsed/>
    <w:rsid w:val="00F24980"/>
    <w:pPr>
      <w:spacing w:after="120" w:line="480" w:lineRule="auto"/>
      <w:ind w:left="283"/>
    </w:pPr>
  </w:style>
  <w:style w:type="character" w:customStyle="1" w:styleId="22">
    <w:name w:val="Основной текст с отступом 2 Знак"/>
    <w:basedOn w:val="a0"/>
    <w:link w:val="21"/>
    <w:uiPriority w:val="99"/>
    <w:semiHidden/>
    <w:rsid w:val="00F24980"/>
    <w:rPr>
      <w:rFonts w:ascii="Times New Roman" w:eastAsia="Times New Roman" w:hAnsi="Times New Roman" w:cs="Times New Rom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Balloon Text" w:qFormat="1"/>
    <w:lsdException w:name="Table Grid"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179"/>
    <w:rPr>
      <w:rFonts w:ascii="Times New Roman" w:eastAsia="Times New Roman" w:hAnsi="Times New Roman" w:cs="Times New Roman"/>
      <w:szCs w:val="20"/>
      <w:lang w:eastAsia="ru-RU"/>
    </w:rPr>
  </w:style>
  <w:style w:type="paragraph" w:styleId="2">
    <w:name w:val="heading 2"/>
    <w:basedOn w:val="a"/>
    <w:link w:val="20"/>
    <w:uiPriority w:val="9"/>
    <w:qFormat/>
    <w:rsid w:val="00883A82"/>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342B9"/>
    <w:rPr>
      <w:rFonts w:ascii="Tahoma" w:eastAsia="Times New Roman" w:hAnsi="Tahoma" w:cs="Tahoma"/>
      <w:sz w:val="16"/>
      <w:szCs w:val="16"/>
      <w:lang w:eastAsia="ru-RU"/>
    </w:rPr>
  </w:style>
  <w:style w:type="character" w:customStyle="1" w:styleId="a4">
    <w:name w:val="Верхний колонтитул Знак"/>
    <w:basedOn w:val="a0"/>
    <w:uiPriority w:val="99"/>
    <w:qFormat/>
    <w:rsid w:val="00794B1C"/>
    <w:rPr>
      <w:rFonts w:ascii="Times New Roman" w:eastAsia="Times New Roman" w:hAnsi="Times New Roman" w:cs="Times New Roman"/>
      <w:szCs w:val="20"/>
      <w:lang w:eastAsia="ru-RU"/>
    </w:rPr>
  </w:style>
  <w:style w:type="character" w:customStyle="1" w:styleId="a5">
    <w:name w:val="Нижний колонтитул Знак"/>
    <w:basedOn w:val="a0"/>
    <w:uiPriority w:val="99"/>
    <w:qFormat/>
    <w:rsid w:val="00794B1C"/>
    <w:rPr>
      <w:rFonts w:ascii="Times New Roman" w:eastAsia="Times New Roman" w:hAnsi="Times New Roman" w:cs="Times New Roman"/>
      <w:szCs w:val="20"/>
      <w:lang w:eastAsia="ru-RU"/>
    </w:rPr>
  </w:style>
  <w:style w:type="paragraph" w:customStyle="1" w:styleId="a6">
    <w:name w:val="Заголовок"/>
    <w:basedOn w:val="a"/>
    <w:next w:val="a7"/>
    <w:qFormat/>
    <w:pPr>
      <w:keepNext/>
      <w:spacing w:before="240" w:after="120"/>
    </w:pPr>
    <w:rPr>
      <w:rFonts w:ascii="Liberation Sans" w:eastAsia="Microsoft YaHei" w:hAnsi="Liberation Sans" w:cs="Arial"/>
      <w:sz w:val="28"/>
      <w:szCs w:val="28"/>
    </w:rPr>
  </w:style>
  <w:style w:type="paragraph" w:styleId="a7">
    <w:name w:val="Body Text"/>
    <w:basedOn w:val="a"/>
    <w:link w:val="a8"/>
    <w:pPr>
      <w:spacing w:after="140" w:line="276" w:lineRule="auto"/>
    </w:pPr>
  </w:style>
  <w:style w:type="paragraph" w:styleId="a9">
    <w:name w:val="List"/>
    <w:basedOn w:val="a7"/>
    <w:rPr>
      <w:rFonts w:cs="Arial"/>
    </w:rPr>
  </w:style>
  <w:style w:type="paragraph" w:styleId="aa">
    <w:name w:val="caption"/>
    <w:basedOn w:val="a"/>
    <w:qFormat/>
    <w:pPr>
      <w:suppressLineNumbers/>
      <w:spacing w:before="120" w:after="120"/>
    </w:pPr>
    <w:rPr>
      <w:rFonts w:cs="Arial"/>
      <w:i/>
      <w:iCs/>
      <w:sz w:val="24"/>
      <w:szCs w:val="24"/>
    </w:rPr>
  </w:style>
  <w:style w:type="paragraph" w:styleId="ab">
    <w:name w:val="index heading"/>
    <w:basedOn w:val="a"/>
    <w:qFormat/>
    <w:pPr>
      <w:suppressLineNumbers/>
    </w:pPr>
    <w:rPr>
      <w:rFonts w:cs="Arial"/>
    </w:rPr>
  </w:style>
  <w:style w:type="paragraph" w:styleId="ac">
    <w:name w:val="List Paragraph"/>
    <w:basedOn w:val="a"/>
    <w:uiPriority w:val="34"/>
    <w:qFormat/>
    <w:rsid w:val="00743179"/>
    <w:pPr>
      <w:ind w:left="720"/>
      <w:contextualSpacing/>
    </w:pPr>
  </w:style>
  <w:style w:type="paragraph" w:styleId="ad">
    <w:name w:val="Balloon Text"/>
    <w:basedOn w:val="a"/>
    <w:link w:val="1"/>
    <w:uiPriority w:val="99"/>
    <w:semiHidden/>
    <w:unhideWhenUsed/>
    <w:qFormat/>
    <w:rsid w:val="00A342B9"/>
    <w:rPr>
      <w:rFonts w:ascii="Tahoma" w:hAnsi="Tahoma" w:cs="Tahoma"/>
      <w:sz w:val="16"/>
      <w:szCs w:val="16"/>
    </w:rPr>
  </w:style>
  <w:style w:type="paragraph" w:styleId="3">
    <w:name w:val="Body Text 3"/>
    <w:basedOn w:val="a"/>
    <w:link w:val="30"/>
    <w:qFormat/>
    <w:pPr>
      <w:jc w:val="center"/>
    </w:pPr>
    <w:rPr>
      <w:b/>
      <w:sz w:val="28"/>
    </w:rPr>
  </w:style>
  <w:style w:type="paragraph" w:customStyle="1" w:styleId="ae">
    <w:name w:val="Содержимое таблицы"/>
    <w:basedOn w:val="a"/>
    <w:qFormat/>
    <w:pPr>
      <w:suppressLineNumbers/>
    </w:pPr>
  </w:style>
  <w:style w:type="paragraph" w:customStyle="1" w:styleId="ConsPlusNonformat">
    <w:name w:val="ConsPlusNonformat"/>
    <w:qFormat/>
    <w:rPr>
      <w:rFonts w:ascii="Courier New" w:hAnsi="Courier New" w:cs="Courier New"/>
    </w:rPr>
  </w:style>
  <w:style w:type="paragraph" w:customStyle="1" w:styleId="ConsPlusNormal">
    <w:name w:val="ConsPlusNormal"/>
    <w:qFormat/>
    <w:rPr>
      <w:rFonts w:ascii="Arial" w:hAnsi="Arial" w:cs="Arial"/>
      <w:szCs w:val="20"/>
    </w:rPr>
  </w:style>
  <w:style w:type="paragraph" w:customStyle="1" w:styleId="af">
    <w:name w:val="Верхний и нижний колонтитулы"/>
    <w:basedOn w:val="a"/>
    <w:qFormat/>
  </w:style>
  <w:style w:type="paragraph" w:styleId="af0">
    <w:name w:val="header"/>
    <w:basedOn w:val="a"/>
    <w:link w:val="10"/>
    <w:uiPriority w:val="99"/>
    <w:unhideWhenUsed/>
    <w:rsid w:val="00794B1C"/>
    <w:pPr>
      <w:tabs>
        <w:tab w:val="center" w:pos="4677"/>
        <w:tab w:val="right" w:pos="9355"/>
      </w:tabs>
    </w:pPr>
  </w:style>
  <w:style w:type="paragraph" w:styleId="af1">
    <w:name w:val="footer"/>
    <w:basedOn w:val="a"/>
    <w:link w:val="11"/>
    <w:uiPriority w:val="99"/>
    <w:unhideWhenUsed/>
    <w:rsid w:val="00794B1C"/>
    <w:pPr>
      <w:tabs>
        <w:tab w:val="center" w:pos="4677"/>
        <w:tab w:val="right" w:pos="9355"/>
      </w:tabs>
    </w:pPr>
  </w:style>
  <w:style w:type="table" w:styleId="af2">
    <w:name w:val="Table Grid"/>
    <w:basedOn w:val="a1"/>
    <w:rsid w:val="00743179"/>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Основной текст Знак1"/>
    <w:uiPriority w:val="99"/>
    <w:locked/>
    <w:rsid w:val="001238DB"/>
    <w:rPr>
      <w:rFonts w:ascii="Times New Roman" w:hAnsi="Times New Roman" w:cs="Times New Roman" w:hint="default"/>
      <w:sz w:val="25"/>
      <w:szCs w:val="25"/>
      <w:shd w:val="clear" w:color="auto" w:fill="FFFFFF"/>
    </w:rPr>
  </w:style>
  <w:style w:type="character" w:customStyle="1" w:styleId="af3">
    <w:name w:val="Основной текст + Полужирный"/>
    <w:aliases w:val="Курсив"/>
    <w:uiPriority w:val="99"/>
    <w:rsid w:val="001238DB"/>
    <w:rPr>
      <w:rFonts w:ascii="Times New Roman" w:hAnsi="Times New Roman" w:cs="Times New Roman" w:hint="default"/>
      <w:b/>
      <w:bCs/>
      <w:i/>
      <w:iCs/>
      <w:strike w:val="0"/>
      <w:dstrike w:val="0"/>
      <w:sz w:val="25"/>
      <w:szCs w:val="25"/>
      <w:u w:val="none"/>
      <w:effect w:val="none"/>
    </w:rPr>
  </w:style>
  <w:style w:type="character" w:customStyle="1" w:styleId="20">
    <w:name w:val="Заголовок 2 Знак"/>
    <w:basedOn w:val="a0"/>
    <w:link w:val="2"/>
    <w:uiPriority w:val="9"/>
    <w:rsid w:val="00883A82"/>
    <w:rPr>
      <w:rFonts w:ascii="Times New Roman" w:eastAsia="Times New Roman" w:hAnsi="Times New Roman" w:cs="Times New Roman"/>
      <w:b/>
      <w:bCs/>
      <w:sz w:val="36"/>
      <w:szCs w:val="36"/>
      <w:lang w:eastAsia="ru-RU"/>
    </w:rPr>
  </w:style>
  <w:style w:type="character" w:customStyle="1" w:styleId="a8">
    <w:name w:val="Основной текст Знак"/>
    <w:basedOn w:val="a0"/>
    <w:link w:val="a7"/>
    <w:rsid w:val="00D60554"/>
    <w:rPr>
      <w:rFonts w:ascii="Times New Roman" w:eastAsia="Times New Roman" w:hAnsi="Times New Roman" w:cs="Times New Roman"/>
      <w:szCs w:val="20"/>
      <w:lang w:eastAsia="ru-RU"/>
    </w:rPr>
  </w:style>
  <w:style w:type="paragraph" w:styleId="13">
    <w:name w:val="index 1"/>
    <w:basedOn w:val="a"/>
    <w:next w:val="a"/>
    <w:autoRedefine/>
    <w:uiPriority w:val="99"/>
    <w:semiHidden/>
    <w:unhideWhenUsed/>
    <w:rsid w:val="00D60554"/>
    <w:pPr>
      <w:ind w:left="200" w:hanging="200"/>
    </w:pPr>
  </w:style>
  <w:style w:type="character" w:customStyle="1" w:styleId="1">
    <w:name w:val="Текст выноски Знак1"/>
    <w:basedOn w:val="a0"/>
    <w:link w:val="ad"/>
    <w:uiPriority w:val="99"/>
    <w:semiHidden/>
    <w:rsid w:val="00D60554"/>
    <w:rPr>
      <w:rFonts w:ascii="Tahoma" w:eastAsia="Times New Roman" w:hAnsi="Tahoma" w:cs="Tahoma"/>
      <w:sz w:val="16"/>
      <w:szCs w:val="16"/>
      <w:lang w:eastAsia="ru-RU"/>
    </w:rPr>
  </w:style>
  <w:style w:type="character" w:customStyle="1" w:styleId="30">
    <w:name w:val="Основной текст 3 Знак"/>
    <w:basedOn w:val="a0"/>
    <w:link w:val="3"/>
    <w:rsid w:val="00D60554"/>
    <w:rPr>
      <w:rFonts w:ascii="Times New Roman" w:eastAsia="Times New Roman" w:hAnsi="Times New Roman" w:cs="Times New Roman"/>
      <w:b/>
      <w:sz w:val="28"/>
      <w:szCs w:val="20"/>
      <w:lang w:eastAsia="ru-RU"/>
    </w:rPr>
  </w:style>
  <w:style w:type="character" w:customStyle="1" w:styleId="10">
    <w:name w:val="Верхний колонтитул Знак1"/>
    <w:basedOn w:val="a0"/>
    <w:link w:val="af0"/>
    <w:uiPriority w:val="99"/>
    <w:rsid w:val="00D60554"/>
    <w:rPr>
      <w:rFonts w:ascii="Times New Roman" w:eastAsia="Times New Roman" w:hAnsi="Times New Roman" w:cs="Times New Roman"/>
      <w:szCs w:val="20"/>
      <w:lang w:eastAsia="ru-RU"/>
    </w:rPr>
  </w:style>
  <w:style w:type="character" w:customStyle="1" w:styleId="11">
    <w:name w:val="Нижний колонтитул Знак1"/>
    <w:basedOn w:val="a0"/>
    <w:link w:val="af1"/>
    <w:uiPriority w:val="99"/>
    <w:rsid w:val="00D60554"/>
    <w:rPr>
      <w:rFonts w:ascii="Times New Roman" w:eastAsia="Times New Roman" w:hAnsi="Times New Roman" w:cs="Times New Roman"/>
      <w:szCs w:val="20"/>
      <w:lang w:eastAsia="ru-RU"/>
    </w:rPr>
  </w:style>
  <w:style w:type="paragraph" w:styleId="af4">
    <w:name w:val="Normal (Web)"/>
    <w:basedOn w:val="a"/>
    <w:uiPriority w:val="99"/>
    <w:unhideWhenUsed/>
    <w:rsid w:val="00BC53E3"/>
    <w:pPr>
      <w:spacing w:before="100" w:beforeAutospacing="1" w:after="100" w:afterAutospacing="1"/>
    </w:pPr>
    <w:rPr>
      <w:sz w:val="24"/>
      <w:szCs w:val="24"/>
    </w:rPr>
  </w:style>
  <w:style w:type="paragraph" w:styleId="21">
    <w:name w:val="Body Text Indent 2"/>
    <w:basedOn w:val="a"/>
    <w:link w:val="22"/>
    <w:uiPriority w:val="99"/>
    <w:semiHidden/>
    <w:unhideWhenUsed/>
    <w:rsid w:val="00F24980"/>
    <w:pPr>
      <w:spacing w:after="120" w:line="480" w:lineRule="auto"/>
      <w:ind w:left="283"/>
    </w:pPr>
  </w:style>
  <w:style w:type="character" w:customStyle="1" w:styleId="22">
    <w:name w:val="Основной текст с отступом 2 Знак"/>
    <w:basedOn w:val="a0"/>
    <w:link w:val="21"/>
    <w:uiPriority w:val="99"/>
    <w:semiHidden/>
    <w:rsid w:val="00F24980"/>
    <w:rPr>
      <w:rFonts w:ascii="Times New Roman" w:eastAsia="Times New Roman" w:hAnsi="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992744">
      <w:bodyDiv w:val="1"/>
      <w:marLeft w:val="0"/>
      <w:marRight w:val="0"/>
      <w:marTop w:val="0"/>
      <w:marBottom w:val="0"/>
      <w:divBdr>
        <w:top w:val="none" w:sz="0" w:space="0" w:color="auto"/>
        <w:left w:val="none" w:sz="0" w:space="0" w:color="auto"/>
        <w:bottom w:val="none" w:sz="0" w:space="0" w:color="auto"/>
        <w:right w:val="none" w:sz="0" w:space="0" w:color="auto"/>
      </w:divBdr>
    </w:div>
    <w:div w:id="691617018">
      <w:bodyDiv w:val="1"/>
      <w:marLeft w:val="0"/>
      <w:marRight w:val="0"/>
      <w:marTop w:val="0"/>
      <w:marBottom w:val="0"/>
      <w:divBdr>
        <w:top w:val="none" w:sz="0" w:space="0" w:color="auto"/>
        <w:left w:val="none" w:sz="0" w:space="0" w:color="auto"/>
        <w:bottom w:val="none" w:sz="0" w:space="0" w:color="auto"/>
        <w:right w:val="none" w:sz="0" w:space="0" w:color="auto"/>
      </w:divBdr>
    </w:div>
    <w:div w:id="9407699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package" Target="embeddings/____________Microsoft_PowerPoint4.ppt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chart" Target="charts/chart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5187499999999994E-2"/>
          <c:y val="4.3777777777777797E-2"/>
          <c:w val="0.82868750000000002"/>
          <c:h val="0.59822222222222199"/>
        </c:manualLayout>
      </c:layout>
      <c:barChart>
        <c:barDir val="col"/>
        <c:grouping val="clustered"/>
        <c:varyColors val="0"/>
        <c:dLbls>
          <c:showLegendKey val="0"/>
          <c:showVal val="0"/>
          <c:showCatName val="0"/>
          <c:showSerName val="0"/>
          <c:showPercent val="0"/>
          <c:showBubbleSize val="0"/>
        </c:dLbls>
        <c:gapWidth val="150"/>
        <c:axId val="150792832"/>
        <c:axId val="211865984"/>
      </c:barChart>
      <c:catAx>
        <c:axId val="150792832"/>
        <c:scaling>
          <c:orientation val="minMax"/>
        </c:scaling>
        <c:delete val="0"/>
        <c:axPos val="b"/>
        <c:numFmt formatCode="[$-419]dd/mm/yyyy" sourceLinked="1"/>
        <c:majorTickMark val="out"/>
        <c:minorTickMark val="none"/>
        <c:tickLblPos val="nextTo"/>
        <c:spPr>
          <a:ln w="6480">
            <a:solidFill>
              <a:srgbClr val="8B8B8B"/>
            </a:solidFill>
            <a:round/>
          </a:ln>
        </c:spPr>
        <c:crossAx val="211865984"/>
        <c:crosses val="autoZero"/>
        <c:auto val="1"/>
        <c:lblAlgn val="ctr"/>
        <c:lblOffset val="100"/>
        <c:noMultiLvlLbl val="1"/>
      </c:catAx>
      <c:valAx>
        <c:axId val="211865984"/>
        <c:scaling>
          <c:orientation val="minMax"/>
        </c:scaling>
        <c:delete val="0"/>
        <c:axPos val="l"/>
        <c:majorGridlines>
          <c:spPr>
            <a:ln w="6480">
              <a:solidFill>
                <a:srgbClr val="8B8B8B"/>
              </a:solidFill>
              <a:round/>
            </a:ln>
          </c:spPr>
        </c:majorGridlines>
        <c:numFmt formatCode="General" sourceLinked="0"/>
        <c:majorTickMark val="out"/>
        <c:minorTickMark val="none"/>
        <c:tickLblPos val="nextTo"/>
        <c:spPr>
          <a:ln w="6480">
            <a:solidFill>
              <a:srgbClr val="8B8B8B"/>
            </a:solidFill>
            <a:round/>
          </a:ln>
        </c:spPr>
        <c:crossAx val="150792832"/>
        <c:crosses val="autoZero"/>
        <c:crossBetween val="between"/>
      </c:valAx>
      <c:spPr>
        <a:noFill/>
        <a:ln w="25400">
          <a:noFill/>
        </a:ln>
      </c:spPr>
    </c:plotArea>
    <c:legend>
      <c:legendPos val="r"/>
      <c:layout>
        <c:manualLayout>
          <c:xMode val="edge"/>
          <c:yMode val="edge"/>
          <c:x val="0.12706249999999999"/>
          <c:y val="0.72855555555555596"/>
          <c:w val="0.54865929120570001"/>
          <c:h val="0.17168574286031801"/>
        </c:manualLayout>
      </c:layout>
      <c:overlay val="0"/>
      <c:spPr>
        <a:noFill/>
        <a:ln>
          <a:noFill/>
        </a:ln>
      </c:spPr>
    </c:legend>
    <c:plotVisOnly val="1"/>
    <c:dispBlanksAs val="gap"/>
    <c:showDLblsOverMax val="1"/>
  </c:chart>
  <c:spPr>
    <a:solidFill>
      <a:srgbClr val="FFFFFF"/>
    </a:solidFill>
    <a:ln w="9360">
      <a:solidFill>
        <a:srgbClr val="D9D9D9"/>
      </a:solidFill>
      <a:round/>
    </a:ln>
  </c:spPr>
  <c:txPr>
    <a:bodyPr/>
    <a:lstStyle/>
    <a:p>
      <a:pPr>
        <a:defRPr b="1"/>
      </a:pPr>
      <a:endParaRPr lang="ru-RU"/>
    </a:p>
  </c:txPr>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207367308253135"/>
          <c:y val="7.5748968878890141E-2"/>
          <c:w val="0.80774114173228351"/>
          <c:h val="0.57293668812170861"/>
        </c:manualLayout>
      </c:layout>
      <c:lineChart>
        <c:grouping val="standard"/>
        <c:varyColors val="0"/>
        <c:ser>
          <c:idx val="0"/>
          <c:order val="0"/>
          <c:tx>
            <c:strRef>
              <c:f>Лист1!$B$1</c:f>
              <c:strCache>
                <c:ptCount val="1"/>
                <c:pt idx="0">
                  <c:v>НДФЛ, млн.руб.</c:v>
                </c:pt>
              </c:strCache>
            </c:strRef>
          </c:tx>
          <c:dLbls>
            <c:showLegendKey val="0"/>
            <c:showVal val="1"/>
            <c:showCatName val="0"/>
            <c:showSerName val="0"/>
            <c:showPercent val="0"/>
            <c:showBubbleSize val="0"/>
            <c:showLeaderLines val="0"/>
          </c:dLbls>
          <c:cat>
            <c:numRef>
              <c:f>Лист1!$A$2:$A$8</c:f>
              <c:numCache>
                <c:formatCode>General</c:formatCode>
                <c:ptCount val="7"/>
                <c:pt idx="0">
                  <c:v>2015</c:v>
                </c:pt>
                <c:pt idx="1">
                  <c:v>2016</c:v>
                </c:pt>
                <c:pt idx="2">
                  <c:v>2017</c:v>
                </c:pt>
                <c:pt idx="3">
                  <c:v>2018</c:v>
                </c:pt>
                <c:pt idx="4">
                  <c:v>2019</c:v>
                </c:pt>
                <c:pt idx="5">
                  <c:v>2020</c:v>
                </c:pt>
                <c:pt idx="6">
                  <c:v>2021</c:v>
                </c:pt>
              </c:numCache>
            </c:numRef>
          </c:cat>
          <c:val>
            <c:numRef>
              <c:f>Лист1!$B$2:$B$8</c:f>
              <c:numCache>
                <c:formatCode>General</c:formatCode>
                <c:ptCount val="7"/>
                <c:pt idx="0">
                  <c:v>1604.7</c:v>
                </c:pt>
                <c:pt idx="1">
                  <c:v>1762</c:v>
                </c:pt>
                <c:pt idx="2">
                  <c:v>2411.4</c:v>
                </c:pt>
                <c:pt idx="3">
                  <c:v>2324.5</c:v>
                </c:pt>
                <c:pt idx="4">
                  <c:v>2448</c:v>
                </c:pt>
                <c:pt idx="5">
                  <c:v>2562.6999999999998</c:v>
                </c:pt>
                <c:pt idx="6">
                  <c:v>2969.4</c:v>
                </c:pt>
              </c:numCache>
            </c:numRef>
          </c:val>
          <c:smooth val="0"/>
        </c:ser>
        <c:ser>
          <c:idx val="1"/>
          <c:order val="1"/>
          <c:tx>
            <c:strRef>
              <c:f>Лист1!$C$1</c:f>
              <c:strCache>
                <c:ptCount val="1"/>
                <c:pt idx="0">
                  <c:v>Земельный налог, млн.руб.</c:v>
                </c:pt>
              </c:strCache>
            </c:strRef>
          </c:tx>
          <c:dLbls>
            <c:showLegendKey val="0"/>
            <c:showVal val="1"/>
            <c:showCatName val="0"/>
            <c:showSerName val="0"/>
            <c:showPercent val="0"/>
            <c:showBubbleSize val="0"/>
            <c:showLeaderLines val="0"/>
          </c:dLbls>
          <c:cat>
            <c:numRef>
              <c:f>Лист1!$A$2:$A$8</c:f>
              <c:numCache>
                <c:formatCode>General</c:formatCode>
                <c:ptCount val="7"/>
                <c:pt idx="0">
                  <c:v>2015</c:v>
                </c:pt>
                <c:pt idx="1">
                  <c:v>2016</c:v>
                </c:pt>
                <c:pt idx="2">
                  <c:v>2017</c:v>
                </c:pt>
                <c:pt idx="3">
                  <c:v>2018</c:v>
                </c:pt>
                <c:pt idx="4">
                  <c:v>2019</c:v>
                </c:pt>
                <c:pt idx="5">
                  <c:v>2020</c:v>
                </c:pt>
                <c:pt idx="6">
                  <c:v>2021</c:v>
                </c:pt>
              </c:numCache>
            </c:numRef>
          </c:cat>
          <c:val>
            <c:numRef>
              <c:f>Лист1!$C$2:$C$8</c:f>
              <c:numCache>
                <c:formatCode>General</c:formatCode>
                <c:ptCount val="7"/>
                <c:pt idx="0">
                  <c:v>1460</c:v>
                </c:pt>
                <c:pt idx="1">
                  <c:v>1033.8</c:v>
                </c:pt>
                <c:pt idx="2">
                  <c:v>1077.9000000000001</c:v>
                </c:pt>
                <c:pt idx="3">
                  <c:v>1023.5</c:v>
                </c:pt>
                <c:pt idx="4">
                  <c:v>1034.5999999999999</c:v>
                </c:pt>
                <c:pt idx="5">
                  <c:v>948.8</c:v>
                </c:pt>
                <c:pt idx="6">
                  <c:v>1045.5999999999999</c:v>
                </c:pt>
              </c:numCache>
            </c:numRef>
          </c:val>
          <c:smooth val="0"/>
        </c:ser>
        <c:dLbls>
          <c:showLegendKey val="0"/>
          <c:showVal val="0"/>
          <c:showCatName val="0"/>
          <c:showSerName val="0"/>
          <c:showPercent val="0"/>
          <c:showBubbleSize val="0"/>
        </c:dLbls>
        <c:marker val="1"/>
        <c:smooth val="0"/>
        <c:axId val="212161280"/>
        <c:axId val="212162816"/>
      </c:lineChart>
      <c:catAx>
        <c:axId val="212161280"/>
        <c:scaling>
          <c:orientation val="minMax"/>
        </c:scaling>
        <c:delete val="0"/>
        <c:axPos val="b"/>
        <c:numFmt formatCode="General" sourceLinked="1"/>
        <c:majorTickMark val="out"/>
        <c:minorTickMark val="none"/>
        <c:tickLblPos val="nextTo"/>
        <c:crossAx val="212162816"/>
        <c:crosses val="autoZero"/>
        <c:auto val="1"/>
        <c:lblAlgn val="ctr"/>
        <c:lblOffset val="100"/>
        <c:noMultiLvlLbl val="0"/>
      </c:catAx>
      <c:valAx>
        <c:axId val="212162816"/>
        <c:scaling>
          <c:orientation val="minMax"/>
        </c:scaling>
        <c:delete val="0"/>
        <c:axPos val="l"/>
        <c:majorGridlines/>
        <c:numFmt formatCode="General" sourceLinked="1"/>
        <c:majorTickMark val="out"/>
        <c:minorTickMark val="none"/>
        <c:tickLblPos val="nextTo"/>
        <c:crossAx val="212161280"/>
        <c:crosses val="autoZero"/>
        <c:crossBetween val="between"/>
      </c:valAx>
    </c:plotArea>
    <c:legend>
      <c:legendPos val="r"/>
      <c:layout>
        <c:manualLayout>
          <c:xMode val="edge"/>
          <c:yMode val="edge"/>
          <c:x val="0.35885100717569857"/>
          <c:y val="0.79728056558250882"/>
          <c:w val="0.34027774679723111"/>
          <c:h val="0.18292380343811854"/>
        </c:manualLayout>
      </c:layout>
      <c:overlay val="0"/>
    </c:legend>
    <c:plotVisOnly val="1"/>
    <c:dispBlanksAs val="zero"/>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1726450860309127E-2"/>
          <c:y val="4.4002950964555969E-2"/>
          <c:w val="0.89510225284339462"/>
          <c:h val="0.6149459364319293"/>
        </c:manualLayout>
      </c:layout>
      <c:lineChart>
        <c:grouping val="standard"/>
        <c:varyColors val="0"/>
        <c:ser>
          <c:idx val="0"/>
          <c:order val="0"/>
          <c:tx>
            <c:strRef>
              <c:f>Лист1!$B$1</c:f>
              <c:strCache>
                <c:ptCount val="1"/>
                <c:pt idx="0">
                  <c:v>Налог на имущество, млн.руб.</c:v>
                </c:pt>
              </c:strCache>
            </c:strRef>
          </c:tx>
          <c:dLbls>
            <c:showLegendKey val="0"/>
            <c:showVal val="1"/>
            <c:showCatName val="0"/>
            <c:showSerName val="0"/>
            <c:showPercent val="0"/>
            <c:showBubbleSize val="0"/>
            <c:showLeaderLines val="0"/>
          </c:dLbls>
          <c:cat>
            <c:numRef>
              <c:f>Лист1!$A$2:$A$8</c:f>
              <c:numCache>
                <c:formatCode>General</c:formatCode>
                <c:ptCount val="7"/>
                <c:pt idx="0">
                  <c:v>2015</c:v>
                </c:pt>
                <c:pt idx="1">
                  <c:v>2016</c:v>
                </c:pt>
                <c:pt idx="2">
                  <c:v>2017</c:v>
                </c:pt>
                <c:pt idx="3">
                  <c:v>2018</c:v>
                </c:pt>
                <c:pt idx="4">
                  <c:v>2019</c:v>
                </c:pt>
                <c:pt idx="5">
                  <c:v>2020</c:v>
                </c:pt>
                <c:pt idx="6">
                  <c:v>2021</c:v>
                </c:pt>
              </c:numCache>
            </c:numRef>
          </c:cat>
          <c:val>
            <c:numRef>
              <c:f>Лист1!$B$2:$B$8</c:f>
              <c:numCache>
                <c:formatCode>General</c:formatCode>
                <c:ptCount val="7"/>
                <c:pt idx="0">
                  <c:v>90.9</c:v>
                </c:pt>
                <c:pt idx="1">
                  <c:v>156.80000000000001</c:v>
                </c:pt>
                <c:pt idx="2">
                  <c:v>209.4</c:v>
                </c:pt>
                <c:pt idx="3">
                  <c:v>224</c:v>
                </c:pt>
                <c:pt idx="4">
                  <c:v>156.80000000000001</c:v>
                </c:pt>
                <c:pt idx="5">
                  <c:v>209.5</c:v>
                </c:pt>
                <c:pt idx="6">
                  <c:v>290.60000000000002</c:v>
                </c:pt>
              </c:numCache>
            </c:numRef>
          </c:val>
          <c:smooth val="0"/>
        </c:ser>
        <c:ser>
          <c:idx val="1"/>
          <c:order val="1"/>
          <c:tx>
            <c:strRef>
              <c:f>Лист1!$C$1</c:f>
              <c:strCache>
                <c:ptCount val="1"/>
                <c:pt idx="0">
                  <c:v>ЕНВД, млн.ру.</c:v>
                </c:pt>
              </c:strCache>
            </c:strRef>
          </c:tx>
          <c:dLbls>
            <c:showLegendKey val="0"/>
            <c:showVal val="1"/>
            <c:showCatName val="0"/>
            <c:showSerName val="0"/>
            <c:showPercent val="0"/>
            <c:showBubbleSize val="0"/>
            <c:showLeaderLines val="0"/>
          </c:dLbls>
          <c:cat>
            <c:numRef>
              <c:f>Лист1!$A$2:$A$8</c:f>
              <c:numCache>
                <c:formatCode>General</c:formatCode>
                <c:ptCount val="7"/>
                <c:pt idx="0">
                  <c:v>2015</c:v>
                </c:pt>
                <c:pt idx="1">
                  <c:v>2016</c:v>
                </c:pt>
                <c:pt idx="2">
                  <c:v>2017</c:v>
                </c:pt>
                <c:pt idx="3">
                  <c:v>2018</c:v>
                </c:pt>
                <c:pt idx="4">
                  <c:v>2019</c:v>
                </c:pt>
                <c:pt idx="5">
                  <c:v>2020</c:v>
                </c:pt>
                <c:pt idx="6">
                  <c:v>2021</c:v>
                </c:pt>
              </c:numCache>
            </c:numRef>
          </c:cat>
          <c:val>
            <c:numRef>
              <c:f>Лист1!$C$2:$C$8</c:f>
              <c:numCache>
                <c:formatCode>General</c:formatCode>
                <c:ptCount val="7"/>
                <c:pt idx="0">
                  <c:v>320.5</c:v>
                </c:pt>
                <c:pt idx="1">
                  <c:v>314.89999999999998</c:v>
                </c:pt>
                <c:pt idx="2">
                  <c:v>278.2</c:v>
                </c:pt>
                <c:pt idx="3">
                  <c:v>258.3</c:v>
                </c:pt>
                <c:pt idx="4">
                  <c:v>260.3</c:v>
                </c:pt>
                <c:pt idx="5">
                  <c:v>217.1</c:v>
                </c:pt>
                <c:pt idx="6">
                  <c:v>59.5</c:v>
                </c:pt>
              </c:numCache>
            </c:numRef>
          </c:val>
          <c:smooth val="0"/>
        </c:ser>
        <c:ser>
          <c:idx val="2"/>
          <c:order val="2"/>
          <c:tx>
            <c:strRef>
              <c:f>Лист1!$D$1</c:f>
              <c:strCache>
                <c:ptCount val="1"/>
                <c:pt idx="0">
                  <c:v>Патент, млн.руб.</c:v>
                </c:pt>
              </c:strCache>
            </c:strRef>
          </c:tx>
          <c:dLbls>
            <c:showLegendKey val="0"/>
            <c:showVal val="1"/>
            <c:showCatName val="0"/>
            <c:showSerName val="0"/>
            <c:showPercent val="0"/>
            <c:showBubbleSize val="0"/>
            <c:showLeaderLines val="0"/>
          </c:dLbls>
          <c:cat>
            <c:numRef>
              <c:f>Лист1!$A$2:$A$8</c:f>
              <c:numCache>
                <c:formatCode>General</c:formatCode>
                <c:ptCount val="7"/>
                <c:pt idx="0">
                  <c:v>2015</c:v>
                </c:pt>
                <c:pt idx="1">
                  <c:v>2016</c:v>
                </c:pt>
                <c:pt idx="2">
                  <c:v>2017</c:v>
                </c:pt>
                <c:pt idx="3">
                  <c:v>2018</c:v>
                </c:pt>
                <c:pt idx="4">
                  <c:v>2019</c:v>
                </c:pt>
                <c:pt idx="5">
                  <c:v>2020</c:v>
                </c:pt>
                <c:pt idx="6">
                  <c:v>2021</c:v>
                </c:pt>
              </c:numCache>
            </c:numRef>
          </c:cat>
          <c:val>
            <c:numRef>
              <c:f>Лист1!$D$2:$D$8</c:f>
              <c:numCache>
                <c:formatCode>General</c:formatCode>
                <c:ptCount val="7"/>
                <c:pt idx="0">
                  <c:v>11.8</c:v>
                </c:pt>
                <c:pt idx="1">
                  <c:v>16.7</c:v>
                </c:pt>
                <c:pt idx="2">
                  <c:v>28.6</c:v>
                </c:pt>
                <c:pt idx="3">
                  <c:v>38.6</c:v>
                </c:pt>
                <c:pt idx="4">
                  <c:v>41.8</c:v>
                </c:pt>
                <c:pt idx="5">
                  <c:v>42.4</c:v>
                </c:pt>
                <c:pt idx="6">
                  <c:v>116.6</c:v>
                </c:pt>
              </c:numCache>
            </c:numRef>
          </c:val>
          <c:smooth val="0"/>
        </c:ser>
        <c:dLbls>
          <c:showLegendKey val="0"/>
          <c:showVal val="0"/>
          <c:showCatName val="0"/>
          <c:showSerName val="0"/>
          <c:showPercent val="0"/>
          <c:showBubbleSize val="0"/>
        </c:dLbls>
        <c:marker val="1"/>
        <c:smooth val="0"/>
        <c:axId val="212202240"/>
        <c:axId val="212203776"/>
      </c:lineChart>
      <c:catAx>
        <c:axId val="212202240"/>
        <c:scaling>
          <c:orientation val="minMax"/>
        </c:scaling>
        <c:delete val="0"/>
        <c:axPos val="b"/>
        <c:numFmt formatCode="General" sourceLinked="1"/>
        <c:majorTickMark val="out"/>
        <c:minorTickMark val="none"/>
        <c:tickLblPos val="nextTo"/>
        <c:crossAx val="212203776"/>
        <c:crosses val="autoZero"/>
        <c:auto val="1"/>
        <c:lblAlgn val="ctr"/>
        <c:lblOffset val="100"/>
        <c:noMultiLvlLbl val="0"/>
      </c:catAx>
      <c:valAx>
        <c:axId val="212203776"/>
        <c:scaling>
          <c:orientation val="minMax"/>
        </c:scaling>
        <c:delete val="0"/>
        <c:axPos val="l"/>
        <c:majorGridlines/>
        <c:numFmt formatCode="General" sourceLinked="1"/>
        <c:majorTickMark val="out"/>
        <c:minorTickMark val="none"/>
        <c:tickLblPos val="nextTo"/>
        <c:crossAx val="212202240"/>
        <c:crosses val="autoZero"/>
        <c:crossBetween val="between"/>
      </c:valAx>
    </c:plotArea>
    <c:legend>
      <c:legendPos val="r"/>
      <c:layout>
        <c:manualLayout>
          <c:xMode val="edge"/>
          <c:yMode val="edge"/>
          <c:x val="2.6321824798317534E-2"/>
          <c:y val="0.7613537781461529"/>
          <c:w val="0.91558989942604818"/>
          <c:h val="0.21922246561285103"/>
        </c:manualLayout>
      </c:layou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1726450860309127E-2"/>
          <c:y val="4.4002964696703728E-2"/>
          <c:w val="0.90878280839895009"/>
          <c:h val="0.56342250828944807"/>
        </c:manualLayout>
      </c:layout>
      <c:lineChart>
        <c:grouping val="standard"/>
        <c:varyColors val="0"/>
        <c:ser>
          <c:idx val="0"/>
          <c:order val="0"/>
          <c:tx>
            <c:strRef>
              <c:f>Лист1!$B$1</c:f>
              <c:strCache>
                <c:ptCount val="1"/>
                <c:pt idx="0">
                  <c:v>Арендная  плата за землю, млн.руб</c:v>
                </c:pt>
              </c:strCache>
            </c:strRef>
          </c:tx>
          <c:dLbls>
            <c:showLegendKey val="0"/>
            <c:showVal val="1"/>
            <c:showCatName val="0"/>
            <c:showSerName val="0"/>
            <c:showPercent val="0"/>
            <c:showBubbleSize val="0"/>
            <c:showLeaderLines val="0"/>
          </c:dLbls>
          <c:cat>
            <c:numRef>
              <c:f>Лист1!$A$2:$A$8</c:f>
              <c:numCache>
                <c:formatCode>General</c:formatCode>
                <c:ptCount val="7"/>
                <c:pt idx="0">
                  <c:v>2015</c:v>
                </c:pt>
                <c:pt idx="1">
                  <c:v>2016</c:v>
                </c:pt>
                <c:pt idx="2">
                  <c:v>2017</c:v>
                </c:pt>
                <c:pt idx="3">
                  <c:v>2018</c:v>
                </c:pt>
                <c:pt idx="4">
                  <c:v>2019</c:v>
                </c:pt>
                <c:pt idx="5">
                  <c:v>2020</c:v>
                </c:pt>
                <c:pt idx="6">
                  <c:v>2021</c:v>
                </c:pt>
              </c:numCache>
            </c:numRef>
          </c:cat>
          <c:val>
            <c:numRef>
              <c:f>Лист1!$B$2:$B$8</c:f>
              <c:numCache>
                <c:formatCode>General</c:formatCode>
                <c:ptCount val="7"/>
                <c:pt idx="0">
                  <c:v>338.7</c:v>
                </c:pt>
                <c:pt idx="1">
                  <c:v>375.3</c:v>
                </c:pt>
                <c:pt idx="2">
                  <c:v>271.3</c:v>
                </c:pt>
                <c:pt idx="3">
                  <c:v>260.10000000000002</c:v>
                </c:pt>
                <c:pt idx="4">
                  <c:v>265.8</c:v>
                </c:pt>
                <c:pt idx="5">
                  <c:v>263.39999999999998</c:v>
                </c:pt>
                <c:pt idx="6">
                  <c:v>284.5</c:v>
                </c:pt>
              </c:numCache>
            </c:numRef>
          </c:val>
          <c:smooth val="0"/>
        </c:ser>
        <c:ser>
          <c:idx val="1"/>
          <c:order val="1"/>
          <c:tx>
            <c:strRef>
              <c:f>Лист1!$C$1</c:f>
              <c:strCache>
                <c:ptCount val="1"/>
                <c:pt idx="0">
                  <c:v>Доходы от сдачи имущества в аренду, млн.руб.</c:v>
                </c:pt>
              </c:strCache>
            </c:strRef>
          </c:tx>
          <c:dLbls>
            <c:showLegendKey val="0"/>
            <c:showVal val="1"/>
            <c:showCatName val="0"/>
            <c:showSerName val="0"/>
            <c:showPercent val="0"/>
            <c:showBubbleSize val="0"/>
            <c:showLeaderLines val="0"/>
          </c:dLbls>
          <c:cat>
            <c:numRef>
              <c:f>Лист1!$A$2:$A$8</c:f>
              <c:numCache>
                <c:formatCode>General</c:formatCode>
                <c:ptCount val="7"/>
                <c:pt idx="0">
                  <c:v>2015</c:v>
                </c:pt>
                <c:pt idx="1">
                  <c:v>2016</c:v>
                </c:pt>
                <c:pt idx="2">
                  <c:v>2017</c:v>
                </c:pt>
                <c:pt idx="3">
                  <c:v>2018</c:v>
                </c:pt>
                <c:pt idx="4">
                  <c:v>2019</c:v>
                </c:pt>
                <c:pt idx="5">
                  <c:v>2020</c:v>
                </c:pt>
                <c:pt idx="6">
                  <c:v>2021</c:v>
                </c:pt>
              </c:numCache>
            </c:numRef>
          </c:cat>
          <c:val>
            <c:numRef>
              <c:f>Лист1!$C$2:$C$8</c:f>
              <c:numCache>
                <c:formatCode>General</c:formatCode>
                <c:ptCount val="7"/>
                <c:pt idx="0">
                  <c:v>91.2</c:v>
                </c:pt>
                <c:pt idx="1">
                  <c:v>72.099999999999994</c:v>
                </c:pt>
                <c:pt idx="2">
                  <c:v>102.3</c:v>
                </c:pt>
                <c:pt idx="3">
                  <c:v>76.900000000000006</c:v>
                </c:pt>
                <c:pt idx="4">
                  <c:v>66.8</c:v>
                </c:pt>
                <c:pt idx="5">
                  <c:v>51.1</c:v>
                </c:pt>
                <c:pt idx="6">
                  <c:v>61.8</c:v>
                </c:pt>
              </c:numCache>
            </c:numRef>
          </c:val>
          <c:smooth val="0"/>
        </c:ser>
        <c:ser>
          <c:idx val="2"/>
          <c:order val="2"/>
          <c:tx>
            <c:strRef>
              <c:f>Лист1!$D$1</c:f>
              <c:strCache>
                <c:ptCount val="1"/>
                <c:pt idx="0">
                  <c:v>Доходы от продажи активов, млн.руб</c:v>
                </c:pt>
              </c:strCache>
            </c:strRef>
          </c:tx>
          <c:dLbls>
            <c:showLegendKey val="0"/>
            <c:showVal val="1"/>
            <c:showCatName val="0"/>
            <c:showSerName val="0"/>
            <c:showPercent val="0"/>
            <c:showBubbleSize val="0"/>
            <c:showLeaderLines val="0"/>
          </c:dLbls>
          <c:cat>
            <c:numRef>
              <c:f>Лист1!$A$2:$A$8</c:f>
              <c:numCache>
                <c:formatCode>General</c:formatCode>
                <c:ptCount val="7"/>
                <c:pt idx="0">
                  <c:v>2015</c:v>
                </c:pt>
                <c:pt idx="1">
                  <c:v>2016</c:v>
                </c:pt>
                <c:pt idx="2">
                  <c:v>2017</c:v>
                </c:pt>
                <c:pt idx="3">
                  <c:v>2018</c:v>
                </c:pt>
                <c:pt idx="4">
                  <c:v>2019</c:v>
                </c:pt>
                <c:pt idx="5">
                  <c:v>2020</c:v>
                </c:pt>
                <c:pt idx="6">
                  <c:v>2021</c:v>
                </c:pt>
              </c:numCache>
            </c:numRef>
          </c:cat>
          <c:val>
            <c:numRef>
              <c:f>Лист1!$D$2:$D$8</c:f>
              <c:numCache>
                <c:formatCode>General</c:formatCode>
                <c:ptCount val="7"/>
                <c:pt idx="0">
                  <c:v>291</c:v>
                </c:pt>
                <c:pt idx="1">
                  <c:v>240.2</c:v>
                </c:pt>
                <c:pt idx="2">
                  <c:v>257.5</c:v>
                </c:pt>
                <c:pt idx="3">
                  <c:v>214.2</c:v>
                </c:pt>
                <c:pt idx="4">
                  <c:v>293.10000000000002</c:v>
                </c:pt>
                <c:pt idx="5">
                  <c:v>148.9</c:v>
                </c:pt>
                <c:pt idx="6">
                  <c:v>111.9</c:v>
                </c:pt>
              </c:numCache>
            </c:numRef>
          </c:val>
          <c:smooth val="0"/>
        </c:ser>
        <c:dLbls>
          <c:showLegendKey val="0"/>
          <c:showVal val="0"/>
          <c:showCatName val="0"/>
          <c:showSerName val="0"/>
          <c:showPercent val="0"/>
          <c:showBubbleSize val="0"/>
        </c:dLbls>
        <c:marker val="1"/>
        <c:smooth val="0"/>
        <c:axId val="235533056"/>
        <c:axId val="235534592"/>
      </c:lineChart>
      <c:catAx>
        <c:axId val="235533056"/>
        <c:scaling>
          <c:orientation val="minMax"/>
        </c:scaling>
        <c:delete val="0"/>
        <c:axPos val="b"/>
        <c:numFmt formatCode="General" sourceLinked="1"/>
        <c:majorTickMark val="out"/>
        <c:minorTickMark val="none"/>
        <c:tickLblPos val="nextTo"/>
        <c:crossAx val="235534592"/>
        <c:crosses val="autoZero"/>
        <c:auto val="1"/>
        <c:lblAlgn val="ctr"/>
        <c:lblOffset val="100"/>
        <c:noMultiLvlLbl val="0"/>
      </c:catAx>
      <c:valAx>
        <c:axId val="235534592"/>
        <c:scaling>
          <c:orientation val="minMax"/>
        </c:scaling>
        <c:delete val="0"/>
        <c:axPos val="l"/>
        <c:majorGridlines/>
        <c:numFmt formatCode="General" sourceLinked="1"/>
        <c:majorTickMark val="out"/>
        <c:minorTickMark val="none"/>
        <c:tickLblPos val="nextTo"/>
        <c:crossAx val="235533056"/>
        <c:crosses val="autoZero"/>
        <c:crossBetween val="between"/>
      </c:valAx>
    </c:plotArea>
    <c:legend>
      <c:legendPos val="r"/>
      <c:layout>
        <c:manualLayout>
          <c:xMode val="edge"/>
          <c:yMode val="edge"/>
          <c:x val="0"/>
          <c:y val="0.71797869432335049"/>
          <c:w val="1"/>
          <c:h val="0.14979652594037401"/>
        </c:manualLayout>
      </c:layout>
      <c:overlay val="0"/>
    </c:legend>
    <c:plotVisOnly val="1"/>
    <c:dispBlanksAs val="gap"/>
    <c:showDLblsOverMax val="0"/>
  </c:chart>
  <c:externalData r:id="rId2">
    <c:autoUpdate val="0"/>
  </c:externalData>
</c:chartSpace>
</file>

<file path=word/drawings/_rels/drawing1.xml.rels><?xml version="1.0" encoding="UTF-8" standalone="yes"?>
<Relationships xmlns="http://schemas.openxmlformats.org/package/2006/relationships"><Relationship Id="rId1" Type="http://schemas.openxmlformats.org/officeDocument/2006/relationships/image" Target="../media/image2.emf"/></Relationships>
</file>

<file path=word/drawings/drawing1.xml><?xml version="1.0" encoding="utf-8"?>
<c:userShapes xmlns:c="http://schemas.openxmlformats.org/drawingml/2006/chart">
  <cdr:relSizeAnchor xmlns:cdr="http://schemas.openxmlformats.org/drawingml/2006/chartDrawing">
    <cdr:from>
      <cdr:x>0</cdr:x>
      <cdr:y>0</cdr:y>
    </cdr:from>
    <cdr:to>
      <cdr:x>1</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37042725" cy="25288875"/>
        </a:xfrm>
        <a:prstGeom xmlns:a="http://schemas.openxmlformats.org/drawingml/2006/main" prst="rect">
          <a:avLst/>
        </a:prstGeom>
      </cdr:spPr>
    </cdr:pic>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2FD8B-5D34-47D1-9A72-42677BA0C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38</Pages>
  <Words>14042</Words>
  <Characters>80042</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СЧЕТНАЯ ПАЛАТА</cp:lastModifiedBy>
  <cp:revision>8</cp:revision>
  <cp:lastPrinted>2022-04-25T09:02:00Z</cp:lastPrinted>
  <dcterms:created xsi:type="dcterms:W3CDTF">2022-04-25T08:54:00Z</dcterms:created>
  <dcterms:modified xsi:type="dcterms:W3CDTF">2024-01-16T08:39:00Z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