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A6" w:rsidRPr="00370C53" w:rsidRDefault="000D5166" w:rsidP="00994FA6">
      <w:pPr>
        <w:pStyle w:val="3"/>
        <w:outlineLvl w:val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A6" w:rsidRPr="00370C53" w:rsidRDefault="00994FA6" w:rsidP="00994FA6">
      <w:pPr>
        <w:ind w:firstLine="708"/>
      </w:pPr>
    </w:p>
    <w:p w:rsidR="00994FA6" w:rsidRPr="00370C53" w:rsidRDefault="00994FA6" w:rsidP="00994FA6">
      <w:pPr>
        <w:pStyle w:val="3"/>
        <w:outlineLvl w:val="0"/>
        <w:rPr>
          <w:sz w:val="36"/>
          <w:szCs w:val="36"/>
        </w:rPr>
      </w:pPr>
      <w:r w:rsidRPr="00370C53">
        <w:rPr>
          <w:sz w:val="36"/>
          <w:szCs w:val="36"/>
        </w:rPr>
        <w:t>СЧЕТНАЯ ПАЛАТА</w:t>
      </w:r>
    </w:p>
    <w:p w:rsidR="00994FA6" w:rsidRPr="00370C53" w:rsidRDefault="00994FA6" w:rsidP="00994FA6">
      <w:pPr>
        <w:pStyle w:val="3"/>
        <w:outlineLvl w:val="0"/>
        <w:rPr>
          <w:sz w:val="36"/>
          <w:szCs w:val="36"/>
        </w:rPr>
      </w:pPr>
      <w:r w:rsidRPr="00370C53">
        <w:rPr>
          <w:sz w:val="36"/>
          <w:szCs w:val="36"/>
        </w:rPr>
        <w:t>ГОРОДА ЛИПЕЦКА</w:t>
      </w:r>
    </w:p>
    <w:p w:rsidR="00994FA6" w:rsidRPr="00370C53" w:rsidRDefault="00994FA6" w:rsidP="00994FA6">
      <w:pPr>
        <w:pStyle w:val="3"/>
        <w:outlineLvl w:val="0"/>
        <w:rPr>
          <w:sz w:val="36"/>
          <w:szCs w:val="36"/>
        </w:rPr>
      </w:pP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</w:p>
    <w:p w:rsidR="00994FA6" w:rsidRPr="00370C53" w:rsidRDefault="00075E24" w:rsidP="00994FA6">
      <w:pPr>
        <w:pStyle w:val="3"/>
        <w:jc w:val="lef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</wp:posOffset>
                </wp:positionV>
                <wp:extent cx="321564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498" y="21240"/>
                    <wp:lineTo x="21498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82"/>
                            </w:tblGrid>
                            <w:tr w:rsidR="00D246BB">
                              <w:tc>
                                <w:tcPr>
                                  <w:tcW w:w="4282" w:type="dxa"/>
                                </w:tcPr>
                                <w:p w:rsidR="00D246BB" w:rsidRDefault="00D246B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D246BB" w:rsidRDefault="00D246B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398001, г. Липецк, ул.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Советская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, 22</w:t>
                                  </w:r>
                                </w:p>
                              </w:tc>
                            </w:tr>
                            <w:tr w:rsidR="00D246BB">
                              <w:trPr>
                                <w:trHeight w:val="530"/>
                              </w:trPr>
                              <w:tc>
                                <w:tcPr>
                                  <w:tcW w:w="4282" w:type="dxa"/>
                                </w:tcPr>
                                <w:p w:rsidR="00D246BB" w:rsidRDefault="00D246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246BB" w:rsidRDefault="00D246BB" w:rsidP="0062525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16.11.2020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№ 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74-03-01</w:t>
                                  </w:r>
                                </w:p>
                              </w:tc>
                            </w:tr>
                            <w:tr w:rsidR="00D246BB">
                              <w:trPr>
                                <w:trHeight w:val="429"/>
                              </w:trPr>
                              <w:tc>
                                <w:tcPr>
                                  <w:tcW w:w="4282" w:type="dxa"/>
                                </w:tcPr>
                                <w:p w:rsidR="00D246BB" w:rsidRDefault="00D246BB" w:rsidP="00AD109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на № </w:t>
                                  </w:r>
                                  <w:r w:rsidRPr="0044780B">
                                    <w:rPr>
                                      <w:sz w:val="24"/>
                                      <w:u w:val="single"/>
                                    </w:rPr>
                                    <w:t>01-12/19-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1682</w:t>
                                  </w:r>
                                  <w:r w:rsidRPr="0044780B">
                                    <w:rPr>
                                      <w:sz w:val="24"/>
                                      <w:u w:val="single"/>
                                    </w:rPr>
                                    <w:t xml:space="preserve"> от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30.10</w:t>
                                  </w:r>
                                  <w:r w:rsidRPr="0044780B">
                                    <w:rPr>
                                      <w:sz w:val="24"/>
                                      <w:u w:val="single"/>
                                    </w:rPr>
                                    <w:t>.20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20</w:t>
                                  </w:r>
                                </w:p>
                                <w:p w:rsidR="00D246BB" w:rsidRDefault="00D246B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D246BB" w:rsidRDefault="00D246B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D246BB" w:rsidRDefault="00D246B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46BB" w:rsidRDefault="00D246BB" w:rsidP="00994FA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5.3pt;width:253.2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82"/>
                      </w:tblGrid>
                      <w:tr w:rsidR="00D246BB">
                        <w:tc>
                          <w:tcPr>
                            <w:tcW w:w="4282" w:type="dxa"/>
                          </w:tcPr>
                          <w:p w:rsidR="00D246BB" w:rsidRDefault="00D246B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246BB" w:rsidRDefault="00D246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398001, г. Липецк, ул.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Советская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, 22</w:t>
                            </w:r>
                          </w:p>
                        </w:tc>
                      </w:tr>
                      <w:tr w:rsidR="00D246BB">
                        <w:trPr>
                          <w:trHeight w:val="530"/>
                        </w:trPr>
                        <w:tc>
                          <w:tcPr>
                            <w:tcW w:w="4282" w:type="dxa"/>
                          </w:tcPr>
                          <w:p w:rsidR="00D246BB" w:rsidRDefault="00D246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246BB" w:rsidRDefault="00D246BB" w:rsidP="0062525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16.11.2020  </w:t>
                            </w:r>
                            <w:r>
                              <w:rPr>
                                <w:sz w:val="24"/>
                              </w:rPr>
                              <w:t xml:space="preserve">№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74-03-01</w:t>
                            </w:r>
                          </w:p>
                        </w:tc>
                      </w:tr>
                      <w:tr w:rsidR="00D246BB">
                        <w:trPr>
                          <w:trHeight w:val="429"/>
                        </w:trPr>
                        <w:tc>
                          <w:tcPr>
                            <w:tcW w:w="4282" w:type="dxa"/>
                          </w:tcPr>
                          <w:p w:rsidR="00D246BB" w:rsidRDefault="00D246BB" w:rsidP="00AD10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 № </w:t>
                            </w:r>
                            <w:r w:rsidRPr="0044780B">
                              <w:rPr>
                                <w:sz w:val="24"/>
                                <w:u w:val="single"/>
                              </w:rPr>
                              <w:t>01-12/19-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1682</w:t>
                            </w:r>
                            <w:r w:rsidRPr="0044780B">
                              <w:rPr>
                                <w:sz w:val="24"/>
                                <w:u w:val="single"/>
                              </w:rPr>
                              <w:t xml:space="preserve"> от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30.10</w:t>
                            </w:r>
                            <w:r w:rsidRPr="0044780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</w:p>
                          <w:p w:rsidR="00D246BB" w:rsidRDefault="00D246B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246BB" w:rsidRDefault="00D246B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246BB" w:rsidRDefault="00D246BB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246BB" w:rsidRDefault="00D246BB" w:rsidP="00994FA6">
                      <w:pPr>
                        <w:pStyle w:val="a3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E2473" w:rsidRDefault="00625258" w:rsidP="0044021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</w:p>
    <w:p w:rsidR="00625258" w:rsidRDefault="00625258" w:rsidP="004402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Липецкого городского </w:t>
      </w:r>
    </w:p>
    <w:p w:rsidR="00625258" w:rsidRDefault="00625258" w:rsidP="004402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625258" w:rsidRPr="001C28AF" w:rsidRDefault="00625258" w:rsidP="00440213">
      <w:pPr>
        <w:jc w:val="center"/>
        <w:rPr>
          <w:sz w:val="28"/>
          <w:szCs w:val="28"/>
        </w:rPr>
      </w:pPr>
      <w:r>
        <w:rPr>
          <w:sz w:val="28"/>
          <w:szCs w:val="28"/>
        </w:rPr>
        <w:t>А.М. Афанасьеву</w:t>
      </w:r>
    </w:p>
    <w:p w:rsidR="00994FA6" w:rsidRPr="00370C53" w:rsidRDefault="00994FA6" w:rsidP="00994FA6">
      <w:pPr>
        <w:rPr>
          <w:b/>
          <w:sz w:val="28"/>
          <w:szCs w:val="28"/>
        </w:rPr>
      </w:pPr>
    </w:p>
    <w:p w:rsidR="00625258" w:rsidRDefault="00625258" w:rsidP="00994FA6">
      <w:pPr>
        <w:jc w:val="center"/>
        <w:rPr>
          <w:b/>
          <w:sz w:val="28"/>
          <w:szCs w:val="28"/>
        </w:rPr>
      </w:pPr>
    </w:p>
    <w:p w:rsidR="00625258" w:rsidRDefault="00625258" w:rsidP="00994FA6">
      <w:pPr>
        <w:jc w:val="center"/>
        <w:rPr>
          <w:b/>
          <w:sz w:val="28"/>
          <w:szCs w:val="28"/>
        </w:rPr>
      </w:pPr>
    </w:p>
    <w:p w:rsidR="00CE0595" w:rsidRDefault="00CE0595" w:rsidP="00994FA6">
      <w:pPr>
        <w:jc w:val="center"/>
        <w:rPr>
          <w:b/>
          <w:sz w:val="28"/>
          <w:szCs w:val="28"/>
        </w:rPr>
      </w:pP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>ЗАКЛЮЧЕНИЕ</w:t>
      </w: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 xml:space="preserve">Счетной палаты города Липецка </w:t>
      </w: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>на проек</w:t>
      </w:r>
      <w:r w:rsidR="00CD4C5B" w:rsidRPr="0004585A">
        <w:rPr>
          <w:b/>
          <w:sz w:val="28"/>
          <w:szCs w:val="28"/>
        </w:rPr>
        <w:t xml:space="preserve">т </w:t>
      </w:r>
      <w:r w:rsidR="008919E2">
        <w:rPr>
          <w:b/>
          <w:sz w:val="28"/>
          <w:szCs w:val="28"/>
        </w:rPr>
        <w:t>Б</w:t>
      </w:r>
      <w:r w:rsidR="00FF6F4A" w:rsidRPr="0004585A">
        <w:rPr>
          <w:b/>
          <w:sz w:val="28"/>
          <w:szCs w:val="28"/>
        </w:rPr>
        <w:t>юджета города Липецка на 20</w:t>
      </w:r>
      <w:r w:rsidR="001C28AF">
        <w:rPr>
          <w:b/>
          <w:sz w:val="28"/>
          <w:szCs w:val="28"/>
        </w:rPr>
        <w:t>2</w:t>
      </w:r>
      <w:r w:rsidR="00CD5D0E">
        <w:rPr>
          <w:b/>
          <w:sz w:val="28"/>
          <w:szCs w:val="28"/>
        </w:rPr>
        <w:t>1</w:t>
      </w:r>
      <w:r w:rsidRPr="0004585A">
        <w:rPr>
          <w:b/>
          <w:sz w:val="28"/>
          <w:szCs w:val="28"/>
        </w:rPr>
        <w:t xml:space="preserve"> год </w:t>
      </w:r>
      <w:r w:rsidR="00E13B01" w:rsidRPr="0004585A">
        <w:rPr>
          <w:b/>
          <w:sz w:val="28"/>
          <w:szCs w:val="28"/>
        </w:rPr>
        <w:t xml:space="preserve">и на плановый период </w:t>
      </w:r>
      <w:r w:rsidR="0004585A" w:rsidRPr="0004585A">
        <w:rPr>
          <w:b/>
          <w:sz w:val="28"/>
          <w:szCs w:val="28"/>
        </w:rPr>
        <w:t>202</w:t>
      </w:r>
      <w:r w:rsidR="00CD5D0E">
        <w:rPr>
          <w:b/>
          <w:sz w:val="28"/>
          <w:szCs w:val="28"/>
        </w:rPr>
        <w:t>2</w:t>
      </w:r>
      <w:r w:rsidR="00E13B01" w:rsidRPr="0004585A">
        <w:rPr>
          <w:b/>
          <w:sz w:val="28"/>
          <w:szCs w:val="28"/>
        </w:rPr>
        <w:t xml:space="preserve"> и 20</w:t>
      </w:r>
      <w:r w:rsidR="00BA63B6" w:rsidRPr="0004585A">
        <w:rPr>
          <w:b/>
          <w:sz w:val="28"/>
          <w:szCs w:val="28"/>
        </w:rPr>
        <w:t>2</w:t>
      </w:r>
      <w:r w:rsidR="00CD5D0E">
        <w:rPr>
          <w:b/>
          <w:sz w:val="28"/>
          <w:szCs w:val="28"/>
        </w:rPr>
        <w:t>3</w:t>
      </w:r>
      <w:r w:rsidR="00E13B01" w:rsidRPr="0004585A">
        <w:rPr>
          <w:b/>
          <w:sz w:val="28"/>
          <w:szCs w:val="28"/>
        </w:rPr>
        <w:t xml:space="preserve"> год</w:t>
      </w:r>
      <w:r w:rsidR="00A8173C" w:rsidRPr="0004585A">
        <w:rPr>
          <w:b/>
          <w:sz w:val="28"/>
          <w:szCs w:val="28"/>
        </w:rPr>
        <w:t>ов</w:t>
      </w:r>
    </w:p>
    <w:p w:rsidR="00192428" w:rsidRPr="001B2615" w:rsidRDefault="00192428" w:rsidP="005278B8">
      <w:pPr>
        <w:rPr>
          <w:b/>
          <w:color w:val="FF0000"/>
          <w:sz w:val="28"/>
          <w:szCs w:val="28"/>
        </w:rPr>
      </w:pP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>1. Общие положения</w:t>
      </w:r>
    </w:p>
    <w:p w:rsidR="0008632D" w:rsidRPr="0004585A" w:rsidRDefault="0008632D" w:rsidP="005278B8">
      <w:pPr>
        <w:rPr>
          <w:b/>
          <w:sz w:val="28"/>
          <w:szCs w:val="28"/>
        </w:rPr>
      </w:pPr>
    </w:p>
    <w:p w:rsidR="00994FA6" w:rsidRPr="0004585A" w:rsidRDefault="00994FA6" w:rsidP="00994FA6">
      <w:pPr>
        <w:jc w:val="both"/>
        <w:rPr>
          <w:sz w:val="28"/>
          <w:szCs w:val="28"/>
        </w:rPr>
      </w:pPr>
      <w:r w:rsidRPr="0004585A">
        <w:rPr>
          <w:sz w:val="28"/>
          <w:szCs w:val="28"/>
        </w:rPr>
        <w:tab/>
      </w:r>
      <w:proofErr w:type="gramStart"/>
      <w:r w:rsidRPr="0004585A">
        <w:rPr>
          <w:sz w:val="28"/>
          <w:szCs w:val="28"/>
        </w:rPr>
        <w:t>Заключение Счетной п</w:t>
      </w:r>
      <w:r w:rsidR="00CD4C5B" w:rsidRPr="0004585A">
        <w:rPr>
          <w:sz w:val="28"/>
          <w:szCs w:val="28"/>
        </w:rPr>
        <w:t xml:space="preserve">алаты города Липецка на проект </w:t>
      </w:r>
      <w:r w:rsidR="008919E2">
        <w:rPr>
          <w:sz w:val="28"/>
          <w:szCs w:val="28"/>
        </w:rPr>
        <w:t>Б</w:t>
      </w:r>
      <w:r w:rsidRPr="0004585A">
        <w:rPr>
          <w:sz w:val="28"/>
          <w:szCs w:val="28"/>
        </w:rPr>
        <w:t>юджета города Липецка на 20</w:t>
      </w:r>
      <w:r w:rsidR="000B2B0B">
        <w:rPr>
          <w:sz w:val="28"/>
          <w:szCs w:val="28"/>
        </w:rPr>
        <w:t>2</w:t>
      </w:r>
      <w:r w:rsidR="004C2AD8" w:rsidRPr="004C2AD8">
        <w:rPr>
          <w:sz w:val="28"/>
          <w:szCs w:val="28"/>
        </w:rPr>
        <w:t>1</w:t>
      </w:r>
      <w:r w:rsidRPr="0004585A">
        <w:rPr>
          <w:sz w:val="28"/>
          <w:szCs w:val="28"/>
        </w:rPr>
        <w:t xml:space="preserve"> год</w:t>
      </w:r>
      <w:r w:rsidR="00A66CA8" w:rsidRPr="0004585A">
        <w:rPr>
          <w:sz w:val="28"/>
          <w:szCs w:val="28"/>
        </w:rPr>
        <w:t xml:space="preserve"> и на плановый период 20</w:t>
      </w:r>
      <w:r w:rsidR="0004585A" w:rsidRPr="0004585A">
        <w:rPr>
          <w:sz w:val="28"/>
          <w:szCs w:val="28"/>
        </w:rPr>
        <w:t>2</w:t>
      </w:r>
      <w:r w:rsidR="004C2AD8" w:rsidRPr="004C2AD8">
        <w:rPr>
          <w:sz w:val="28"/>
          <w:szCs w:val="28"/>
        </w:rPr>
        <w:t>2</w:t>
      </w:r>
      <w:r w:rsidR="00A66CA8" w:rsidRPr="0004585A">
        <w:rPr>
          <w:sz w:val="28"/>
          <w:szCs w:val="28"/>
        </w:rPr>
        <w:t xml:space="preserve"> и 20</w:t>
      </w:r>
      <w:r w:rsidR="00E237A7" w:rsidRPr="0004585A">
        <w:rPr>
          <w:sz w:val="28"/>
          <w:szCs w:val="28"/>
        </w:rPr>
        <w:t>2</w:t>
      </w:r>
      <w:r w:rsidR="004C2AD8" w:rsidRPr="004C2AD8">
        <w:rPr>
          <w:sz w:val="28"/>
          <w:szCs w:val="28"/>
        </w:rPr>
        <w:t>3</w:t>
      </w:r>
      <w:r w:rsidR="00A66CA8" w:rsidRPr="0004585A">
        <w:rPr>
          <w:sz w:val="28"/>
          <w:szCs w:val="28"/>
        </w:rPr>
        <w:t xml:space="preserve"> год</w:t>
      </w:r>
      <w:r w:rsidR="00A8173C" w:rsidRPr="0004585A">
        <w:rPr>
          <w:sz w:val="28"/>
          <w:szCs w:val="28"/>
        </w:rPr>
        <w:t>ов</w:t>
      </w:r>
      <w:r w:rsidR="00A66CA8" w:rsidRPr="0004585A">
        <w:rPr>
          <w:sz w:val="28"/>
          <w:szCs w:val="28"/>
        </w:rPr>
        <w:t xml:space="preserve"> (далее з</w:t>
      </w:r>
      <w:r w:rsidRPr="0004585A">
        <w:rPr>
          <w:sz w:val="28"/>
          <w:szCs w:val="28"/>
        </w:rPr>
        <w:t>аключение) подготовлено в соответствии с Бюджетным кодексом РФ,</w:t>
      </w:r>
      <w:r w:rsidR="003D3B3F" w:rsidRPr="0004585A">
        <w:rPr>
          <w:sz w:val="28"/>
          <w:szCs w:val="28"/>
        </w:rPr>
        <w:t xml:space="preserve"> Фед</w:t>
      </w:r>
      <w:r w:rsidR="005E1876" w:rsidRPr="0004585A">
        <w:rPr>
          <w:sz w:val="28"/>
          <w:szCs w:val="28"/>
        </w:rPr>
        <w:t>еральным законом от 07.02.2011 №6-</w:t>
      </w:r>
      <w:r w:rsidR="003D3B3F" w:rsidRPr="0004585A">
        <w:rPr>
          <w:sz w:val="28"/>
          <w:szCs w:val="28"/>
        </w:rPr>
        <w:t>ФЗ «Об общих принципах организации и деятельности контро</w:t>
      </w:r>
      <w:r w:rsidR="0072077D" w:rsidRPr="0004585A">
        <w:rPr>
          <w:sz w:val="28"/>
          <w:szCs w:val="28"/>
        </w:rPr>
        <w:t>льно-счетных органов субъектов Р</w:t>
      </w:r>
      <w:r w:rsidR="003D3B3F" w:rsidRPr="0004585A">
        <w:rPr>
          <w:sz w:val="28"/>
          <w:szCs w:val="28"/>
        </w:rPr>
        <w:t>оссийской Федерации и муниципальных образований</w:t>
      </w:r>
      <w:r w:rsidR="007D0340" w:rsidRPr="0004585A">
        <w:rPr>
          <w:sz w:val="28"/>
          <w:szCs w:val="28"/>
        </w:rPr>
        <w:t>»</w:t>
      </w:r>
      <w:r w:rsidR="003D3B3F" w:rsidRPr="0004585A">
        <w:rPr>
          <w:sz w:val="28"/>
          <w:szCs w:val="28"/>
        </w:rPr>
        <w:t xml:space="preserve">, </w:t>
      </w:r>
      <w:r w:rsidRPr="0004585A">
        <w:rPr>
          <w:sz w:val="28"/>
          <w:szCs w:val="28"/>
        </w:rPr>
        <w:t xml:space="preserve"> Уставом города Липецка, Положениями «Об основах бюджетного устройства и бюджетного процесса</w:t>
      </w:r>
      <w:proofErr w:type="gramEnd"/>
      <w:r w:rsidRPr="0004585A">
        <w:rPr>
          <w:sz w:val="28"/>
          <w:szCs w:val="28"/>
        </w:rPr>
        <w:t xml:space="preserve"> в городе Липецке», «О Счетной палате города Липецка», иными актами законодательства Российской Федерации, Липецкой области и города Липецка</w:t>
      </w:r>
      <w:r w:rsidR="00CD4C5B" w:rsidRPr="0004585A">
        <w:rPr>
          <w:sz w:val="28"/>
          <w:szCs w:val="28"/>
        </w:rPr>
        <w:t>, на основании стандарта внешнего муниципального</w:t>
      </w:r>
      <w:r w:rsidR="001876B4" w:rsidRPr="0004585A">
        <w:rPr>
          <w:sz w:val="28"/>
          <w:szCs w:val="28"/>
        </w:rPr>
        <w:t xml:space="preserve"> финансового контроля СФК 3/2014 «Предварительный контроль формирования бюджета города Липецка»</w:t>
      </w:r>
      <w:r w:rsidRPr="0004585A">
        <w:rPr>
          <w:sz w:val="28"/>
          <w:szCs w:val="28"/>
        </w:rPr>
        <w:t>.</w:t>
      </w:r>
    </w:p>
    <w:p w:rsidR="00994FA6" w:rsidRPr="0004585A" w:rsidRDefault="007D0340" w:rsidP="0004585A">
      <w:pPr>
        <w:jc w:val="both"/>
        <w:rPr>
          <w:sz w:val="28"/>
          <w:szCs w:val="28"/>
        </w:rPr>
      </w:pPr>
      <w:r w:rsidRPr="0004585A">
        <w:rPr>
          <w:sz w:val="28"/>
          <w:szCs w:val="28"/>
        </w:rPr>
        <w:tab/>
      </w:r>
      <w:r w:rsidR="0004585A" w:rsidRPr="0004585A">
        <w:rPr>
          <w:sz w:val="28"/>
          <w:szCs w:val="28"/>
        </w:rPr>
        <w:t>При подготовке заключения проанализирована реализация положений, сформулированных в основополагающих для составления проекта бюджета документах:</w:t>
      </w:r>
    </w:p>
    <w:p w:rsidR="00563E6B" w:rsidRDefault="00563E6B" w:rsidP="00563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Послании</w:t>
      </w:r>
      <w:proofErr w:type="gramEnd"/>
      <w:r>
        <w:rPr>
          <w:sz w:val="28"/>
          <w:szCs w:val="28"/>
        </w:rPr>
        <w:t xml:space="preserve"> Президента Российской Федерации Федеральному Собранию Российской Федерации от </w:t>
      </w:r>
      <w:r w:rsidR="004C2AD8" w:rsidRPr="004C2AD8">
        <w:rPr>
          <w:sz w:val="28"/>
          <w:szCs w:val="28"/>
        </w:rPr>
        <w:t xml:space="preserve">15 </w:t>
      </w:r>
      <w:r w:rsidR="004C2AD8">
        <w:rPr>
          <w:sz w:val="28"/>
          <w:szCs w:val="28"/>
        </w:rPr>
        <w:t>января</w:t>
      </w:r>
      <w:r w:rsidR="000B2B0B">
        <w:rPr>
          <w:sz w:val="28"/>
          <w:szCs w:val="28"/>
        </w:rPr>
        <w:t xml:space="preserve"> 20</w:t>
      </w:r>
      <w:r w:rsidR="004C2AD8">
        <w:rPr>
          <w:sz w:val="28"/>
          <w:szCs w:val="28"/>
        </w:rPr>
        <w:t xml:space="preserve">20 </w:t>
      </w:r>
      <w:r>
        <w:rPr>
          <w:sz w:val="28"/>
          <w:szCs w:val="28"/>
        </w:rPr>
        <w:t>года;</w:t>
      </w:r>
    </w:p>
    <w:p w:rsidR="007F0D79" w:rsidRDefault="007F0D79" w:rsidP="00527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</w:t>
      </w:r>
      <w:r w:rsidR="004C2AD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направления</w:t>
      </w:r>
      <w:r w:rsidR="004C2AD8"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бюджетной, налоговой и таможенно-тарифной политики на 20</w:t>
      </w:r>
      <w:r w:rsidR="00611451">
        <w:rPr>
          <w:sz w:val="28"/>
          <w:szCs w:val="28"/>
        </w:rPr>
        <w:t>2</w:t>
      </w:r>
      <w:r w:rsidR="004C2AD8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6A417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A417D">
        <w:rPr>
          <w:sz w:val="28"/>
          <w:szCs w:val="28"/>
        </w:rPr>
        <w:t>3 годов</w:t>
      </w:r>
      <w:r>
        <w:rPr>
          <w:sz w:val="28"/>
          <w:szCs w:val="28"/>
        </w:rPr>
        <w:t>;</w:t>
      </w:r>
    </w:p>
    <w:p w:rsidR="007F0D79" w:rsidRDefault="007F0D79" w:rsidP="007F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социально-экономического развития города Липецка на 20</w:t>
      </w:r>
      <w:r w:rsidR="00AC0CEC">
        <w:rPr>
          <w:sz w:val="28"/>
          <w:szCs w:val="28"/>
        </w:rPr>
        <w:t>2</w:t>
      </w:r>
      <w:r w:rsidR="006A417D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6A417D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6A417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годов;</w:t>
      </w:r>
    </w:p>
    <w:p w:rsidR="007F0D79" w:rsidRDefault="007F0D79" w:rsidP="007F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E1A72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бюджетной и налоговой политики города Липецка на 20</w:t>
      </w:r>
      <w:r w:rsidR="00AC0CEC">
        <w:rPr>
          <w:sz w:val="28"/>
          <w:szCs w:val="28"/>
        </w:rPr>
        <w:t>2</w:t>
      </w:r>
      <w:r w:rsidR="000C3F75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0C3F75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0C3F7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461771" w:rsidRDefault="00461771" w:rsidP="00461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проанализированы м</w:t>
      </w:r>
      <w:r w:rsidRPr="0004585A">
        <w:rPr>
          <w:sz w:val="28"/>
          <w:szCs w:val="28"/>
        </w:rPr>
        <w:t>униципальны</w:t>
      </w:r>
      <w:r>
        <w:rPr>
          <w:sz w:val="28"/>
          <w:szCs w:val="28"/>
        </w:rPr>
        <w:t>е программы города на период 2017 – 2024</w:t>
      </w:r>
      <w:r w:rsidRPr="0004585A">
        <w:rPr>
          <w:sz w:val="28"/>
          <w:szCs w:val="28"/>
        </w:rPr>
        <w:t xml:space="preserve"> годов.</w:t>
      </w:r>
    </w:p>
    <w:p w:rsidR="0022390D" w:rsidRPr="0004585A" w:rsidRDefault="005E1876" w:rsidP="005278B8">
      <w:pPr>
        <w:ind w:firstLine="709"/>
        <w:jc w:val="both"/>
        <w:rPr>
          <w:sz w:val="28"/>
          <w:szCs w:val="28"/>
        </w:rPr>
      </w:pPr>
      <w:r w:rsidRPr="0004585A">
        <w:rPr>
          <w:sz w:val="28"/>
          <w:szCs w:val="28"/>
        </w:rPr>
        <w:t>В з</w:t>
      </w:r>
      <w:r w:rsidR="00994FA6" w:rsidRPr="0004585A">
        <w:rPr>
          <w:sz w:val="28"/>
          <w:szCs w:val="28"/>
        </w:rPr>
        <w:t>аключении использованы результаты контрольных и экспертно-аналитических мероприяти</w:t>
      </w:r>
      <w:r w:rsidR="00461771">
        <w:rPr>
          <w:sz w:val="28"/>
          <w:szCs w:val="28"/>
        </w:rPr>
        <w:t>й, проведенных Счетной палатой.</w:t>
      </w:r>
    </w:p>
    <w:p w:rsidR="00461771" w:rsidRPr="007934A2" w:rsidRDefault="00461771" w:rsidP="00994FA6">
      <w:pPr>
        <w:jc w:val="center"/>
        <w:rPr>
          <w:b/>
          <w:sz w:val="28"/>
          <w:szCs w:val="28"/>
        </w:rPr>
      </w:pPr>
    </w:p>
    <w:p w:rsidR="00994FA6" w:rsidRPr="007934A2" w:rsidRDefault="00994FA6" w:rsidP="00994FA6">
      <w:pPr>
        <w:jc w:val="center"/>
        <w:rPr>
          <w:b/>
          <w:sz w:val="28"/>
          <w:szCs w:val="28"/>
        </w:rPr>
      </w:pPr>
      <w:r w:rsidRPr="007934A2">
        <w:rPr>
          <w:b/>
          <w:sz w:val="28"/>
          <w:szCs w:val="28"/>
        </w:rPr>
        <w:t>2</w:t>
      </w:r>
      <w:r w:rsidR="007934A2">
        <w:rPr>
          <w:b/>
          <w:sz w:val="28"/>
          <w:szCs w:val="28"/>
        </w:rPr>
        <w:t xml:space="preserve">. </w:t>
      </w:r>
      <w:r w:rsidR="00484D5E">
        <w:rPr>
          <w:b/>
          <w:sz w:val="28"/>
          <w:szCs w:val="28"/>
        </w:rPr>
        <w:t>Экономическая ситуация</w:t>
      </w:r>
      <w:r w:rsidR="007934A2" w:rsidRPr="007934A2">
        <w:rPr>
          <w:b/>
          <w:sz w:val="28"/>
          <w:szCs w:val="28"/>
        </w:rPr>
        <w:t xml:space="preserve"> и параметры прогноза</w:t>
      </w:r>
      <w:r w:rsidR="00330063">
        <w:rPr>
          <w:b/>
          <w:sz w:val="28"/>
          <w:szCs w:val="28"/>
        </w:rPr>
        <w:t xml:space="preserve"> </w:t>
      </w:r>
      <w:r w:rsidR="007934A2" w:rsidRPr="007934A2">
        <w:rPr>
          <w:b/>
          <w:sz w:val="28"/>
          <w:szCs w:val="28"/>
        </w:rPr>
        <w:t xml:space="preserve"> </w:t>
      </w:r>
      <w:r w:rsidR="0030291A" w:rsidRPr="007934A2">
        <w:rPr>
          <w:b/>
          <w:sz w:val="28"/>
          <w:szCs w:val="28"/>
        </w:rPr>
        <w:t>макроэкономическ</w:t>
      </w:r>
      <w:r w:rsidR="0030291A">
        <w:rPr>
          <w:b/>
          <w:sz w:val="28"/>
          <w:szCs w:val="28"/>
        </w:rPr>
        <w:t>и</w:t>
      </w:r>
      <w:r w:rsidR="00330063">
        <w:rPr>
          <w:b/>
          <w:sz w:val="28"/>
          <w:szCs w:val="28"/>
        </w:rPr>
        <w:t>х</w:t>
      </w:r>
      <w:r w:rsidR="0030291A">
        <w:rPr>
          <w:b/>
          <w:sz w:val="28"/>
          <w:szCs w:val="28"/>
        </w:rPr>
        <w:t xml:space="preserve"> показател</w:t>
      </w:r>
      <w:r w:rsidR="00330063">
        <w:rPr>
          <w:b/>
          <w:sz w:val="28"/>
          <w:szCs w:val="28"/>
        </w:rPr>
        <w:t>ей</w:t>
      </w:r>
      <w:r w:rsidR="0030291A">
        <w:rPr>
          <w:b/>
          <w:sz w:val="28"/>
          <w:szCs w:val="28"/>
        </w:rPr>
        <w:t xml:space="preserve"> </w:t>
      </w:r>
      <w:r w:rsidR="007934A2" w:rsidRPr="007934A2">
        <w:rPr>
          <w:b/>
          <w:sz w:val="28"/>
          <w:szCs w:val="28"/>
        </w:rPr>
        <w:t>для формирования проекта бюджета</w:t>
      </w:r>
      <w:r w:rsidR="00AC0CEC">
        <w:rPr>
          <w:b/>
          <w:sz w:val="28"/>
          <w:szCs w:val="28"/>
        </w:rPr>
        <w:t xml:space="preserve"> города</w:t>
      </w:r>
    </w:p>
    <w:p w:rsidR="0030291A" w:rsidRDefault="0030291A" w:rsidP="00701E4F">
      <w:pPr>
        <w:jc w:val="both"/>
        <w:rPr>
          <w:sz w:val="28"/>
          <w:szCs w:val="28"/>
        </w:rPr>
      </w:pPr>
    </w:p>
    <w:p w:rsidR="0030291A" w:rsidRDefault="00701E4F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формирования бюджетов всех уровней на предстоящий трехлетний период отражены в Основных направлениях бюджетной, налоговой и таможенно-тарифной политики на 2021 год и на плановый период 2022 и 2023 годов.</w:t>
      </w:r>
    </w:p>
    <w:p w:rsidR="00701E4F" w:rsidRDefault="00701E4F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экономической политики в 2020 году принципиально изменилась в связи с г</w:t>
      </w:r>
      <w:r w:rsidR="00A8354D">
        <w:rPr>
          <w:sz w:val="28"/>
          <w:szCs w:val="28"/>
        </w:rPr>
        <w:t xml:space="preserve">лобальной пандемией новой </w:t>
      </w:r>
      <w:proofErr w:type="spellStart"/>
      <w:r w:rsidR="00A8354D">
        <w:rPr>
          <w:sz w:val="28"/>
          <w:szCs w:val="28"/>
        </w:rPr>
        <w:t>корона</w:t>
      </w:r>
      <w:r>
        <w:rPr>
          <w:sz w:val="28"/>
          <w:szCs w:val="28"/>
        </w:rPr>
        <w:t>вирусной</w:t>
      </w:r>
      <w:proofErr w:type="spellEnd"/>
      <w:r>
        <w:rPr>
          <w:sz w:val="28"/>
          <w:szCs w:val="28"/>
        </w:rPr>
        <w:t xml:space="preserve"> инфекции, повлекшей сокращение экономической активности в мире и глубокое падение на сырьевых и финансовых рынках.</w:t>
      </w:r>
    </w:p>
    <w:p w:rsidR="00701E4F" w:rsidRDefault="00701E4F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содействие достижению национальных целей развития страны остается ключевой задачей экономической </w:t>
      </w:r>
      <w:proofErr w:type="gramStart"/>
      <w:r>
        <w:rPr>
          <w:sz w:val="28"/>
          <w:szCs w:val="28"/>
        </w:rPr>
        <w:t>политики</w:t>
      </w:r>
      <w:proofErr w:type="gramEnd"/>
      <w:r>
        <w:rPr>
          <w:sz w:val="28"/>
          <w:szCs w:val="28"/>
        </w:rPr>
        <w:t xml:space="preserve"> </w:t>
      </w:r>
      <w:r w:rsidR="00977850">
        <w:rPr>
          <w:sz w:val="28"/>
          <w:szCs w:val="28"/>
        </w:rPr>
        <w:t>и антикризисные программы ориентированы в первую очередь на возвращение экономики на траекторию роста.</w:t>
      </w:r>
    </w:p>
    <w:p w:rsidR="00C269FA" w:rsidRDefault="00072D66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государства предусматривает в переходный период 2021 года сохранение повышенного объема расходов и дефицита бюджета, увеличение государственных заимствований с целью компенсации выпадающих доходов. Поставлена задача – выйти на обычные принципы формирования бюджета </w:t>
      </w:r>
      <w:r w:rsidR="00C269FA">
        <w:rPr>
          <w:sz w:val="28"/>
          <w:szCs w:val="28"/>
        </w:rPr>
        <w:t>с соблюдением бюджетных правил предыдущих лет в 2022 году.</w:t>
      </w:r>
    </w:p>
    <w:p w:rsidR="00C269FA" w:rsidRDefault="00C269FA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налоговой политике предусматривается поддержка малого и среднего предпринимательства, отрасли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индустрии путем снижения налоговой нагрузки и страховых взносов.</w:t>
      </w:r>
    </w:p>
    <w:p w:rsidR="00977850" w:rsidRDefault="00C269FA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планируется повысить отдачу от сырьевых отраслей эко</w:t>
      </w:r>
      <w:r w:rsidR="00EF562C">
        <w:rPr>
          <w:sz w:val="28"/>
          <w:szCs w:val="28"/>
        </w:rPr>
        <w:t>номики, путем отмены неэффективных льгот по НДПИ, повышени</w:t>
      </w:r>
      <w:r w:rsidR="00330063">
        <w:rPr>
          <w:sz w:val="28"/>
          <w:szCs w:val="28"/>
        </w:rPr>
        <w:t>е</w:t>
      </w:r>
      <w:r w:rsidR="00EF562C">
        <w:rPr>
          <w:sz w:val="28"/>
          <w:szCs w:val="28"/>
        </w:rPr>
        <w:t xml:space="preserve"> налога на дополнительный (повышенный) доход, увеличени</w:t>
      </w:r>
      <w:r w:rsidR="00330063">
        <w:rPr>
          <w:sz w:val="28"/>
          <w:szCs w:val="28"/>
        </w:rPr>
        <w:t>е</w:t>
      </w:r>
      <w:r w:rsidR="00EF562C">
        <w:rPr>
          <w:sz w:val="28"/>
          <w:szCs w:val="28"/>
        </w:rPr>
        <w:t xml:space="preserve"> акцизов на табак и табачные изделия.</w:t>
      </w:r>
    </w:p>
    <w:p w:rsidR="00F32828" w:rsidRDefault="00F32828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бюджетных расходах приоритет отдан </w:t>
      </w:r>
      <w:r w:rsidR="00FF122E">
        <w:rPr>
          <w:sz w:val="28"/>
          <w:szCs w:val="28"/>
        </w:rPr>
        <w:t>финансированию национальных проектов и реализации мер, предусмотренных в Послании Президента Российской Федерации Федеральному Собранию</w:t>
      </w:r>
      <w:r w:rsidR="00330063">
        <w:rPr>
          <w:sz w:val="28"/>
          <w:szCs w:val="28"/>
        </w:rPr>
        <w:t>.</w:t>
      </w:r>
      <w:r w:rsidR="00FF122E">
        <w:rPr>
          <w:sz w:val="28"/>
          <w:szCs w:val="28"/>
        </w:rPr>
        <w:t xml:space="preserve"> </w:t>
      </w:r>
    </w:p>
    <w:p w:rsidR="009D138C" w:rsidRDefault="009D138C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города</w:t>
      </w:r>
      <w:r w:rsidR="00F37CE7">
        <w:rPr>
          <w:sz w:val="28"/>
          <w:szCs w:val="28"/>
        </w:rPr>
        <w:t xml:space="preserve"> Липецка</w:t>
      </w:r>
      <w:r>
        <w:rPr>
          <w:sz w:val="28"/>
          <w:szCs w:val="28"/>
        </w:rPr>
        <w:t xml:space="preserve"> на 202</w:t>
      </w:r>
      <w:r w:rsidR="00304A40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период 202</w:t>
      </w:r>
      <w:r w:rsidR="00304A40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304A4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  <w:r w:rsidR="00F37CE7">
        <w:rPr>
          <w:sz w:val="28"/>
          <w:szCs w:val="28"/>
        </w:rPr>
        <w:t>определены</w:t>
      </w:r>
      <w:r>
        <w:rPr>
          <w:sz w:val="28"/>
          <w:szCs w:val="28"/>
        </w:rPr>
        <w:t>:</w:t>
      </w:r>
    </w:p>
    <w:p w:rsidR="009D138C" w:rsidRDefault="009D138C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A40">
        <w:rPr>
          <w:sz w:val="28"/>
          <w:szCs w:val="28"/>
        </w:rPr>
        <w:t>обеспечение сбалансированности бюджета и недопущение возникновения кассового разрыва при исполнении расходных обязатель</w:t>
      </w:r>
      <w:proofErr w:type="gramStart"/>
      <w:r w:rsidR="00304A40">
        <w:rPr>
          <w:sz w:val="28"/>
          <w:szCs w:val="28"/>
        </w:rPr>
        <w:t>ств в св</w:t>
      </w:r>
      <w:proofErr w:type="gramEnd"/>
      <w:r w:rsidR="00304A40">
        <w:rPr>
          <w:sz w:val="28"/>
          <w:szCs w:val="28"/>
        </w:rPr>
        <w:t xml:space="preserve">язи с возможным сокращением </w:t>
      </w:r>
      <w:r w:rsidR="0038237D">
        <w:rPr>
          <w:sz w:val="28"/>
          <w:szCs w:val="28"/>
        </w:rPr>
        <w:t xml:space="preserve">поступлений доходов в результате распространения </w:t>
      </w:r>
      <w:proofErr w:type="spellStart"/>
      <w:r w:rsidR="0038237D">
        <w:rPr>
          <w:sz w:val="28"/>
          <w:szCs w:val="28"/>
        </w:rPr>
        <w:t>коронавирусной</w:t>
      </w:r>
      <w:proofErr w:type="spellEnd"/>
      <w:r w:rsidR="0038237D">
        <w:rPr>
          <w:sz w:val="28"/>
          <w:szCs w:val="28"/>
        </w:rPr>
        <w:t xml:space="preserve"> инфекции</w:t>
      </w:r>
      <w:r w:rsidR="00A968D4">
        <w:rPr>
          <w:sz w:val="28"/>
          <w:szCs w:val="28"/>
        </w:rPr>
        <w:t>;</w:t>
      </w:r>
    </w:p>
    <w:p w:rsidR="00A968D4" w:rsidRDefault="00A968D4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бюджетных параметров исходя из обеспечения сбалансированного распределения имеющихся бюджетных ресурсов между действующими расходными полномочиями и расходами на развитие;</w:t>
      </w:r>
    </w:p>
    <w:p w:rsidR="00FB7123" w:rsidRDefault="0038237D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ADB">
        <w:rPr>
          <w:sz w:val="28"/>
          <w:szCs w:val="28"/>
        </w:rPr>
        <w:t xml:space="preserve">проведение регулярной оценки актуальности и целесообразности </w:t>
      </w:r>
      <w:r w:rsidR="008B31F9">
        <w:rPr>
          <w:sz w:val="28"/>
          <w:szCs w:val="28"/>
        </w:rPr>
        <w:t xml:space="preserve">соответствующих расходов для их перераспределения и концентрации </w:t>
      </w:r>
      <w:r w:rsidR="00FB7123">
        <w:rPr>
          <w:sz w:val="28"/>
          <w:szCs w:val="28"/>
        </w:rPr>
        <w:t>на наиболее приоритетных направлениях;</w:t>
      </w:r>
    </w:p>
    <w:p w:rsidR="0038237D" w:rsidRDefault="00FB7123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приоритетов и целей, определенных в документах стратегического планирования в условиях ограниченности бюджетных ресурсов;</w:t>
      </w:r>
    </w:p>
    <w:p w:rsidR="00FB7123" w:rsidRDefault="00FB7123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пределах возложенных полномочий в реализации </w:t>
      </w:r>
      <w:r w:rsidR="00330063">
        <w:rPr>
          <w:sz w:val="28"/>
          <w:szCs w:val="28"/>
        </w:rPr>
        <w:t>н</w:t>
      </w:r>
      <w:r>
        <w:rPr>
          <w:sz w:val="28"/>
          <w:szCs w:val="28"/>
        </w:rPr>
        <w:t xml:space="preserve">ациональных и </w:t>
      </w:r>
      <w:r w:rsidR="00330063">
        <w:rPr>
          <w:sz w:val="28"/>
          <w:szCs w:val="28"/>
        </w:rPr>
        <w:t>р</w:t>
      </w:r>
      <w:r>
        <w:rPr>
          <w:sz w:val="28"/>
          <w:szCs w:val="28"/>
        </w:rPr>
        <w:t>егиональных проектов и ряд других задач.</w:t>
      </w:r>
    </w:p>
    <w:p w:rsidR="00BB05A3" w:rsidRDefault="001E6715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составления проекта бюджета является оценка изменений социально-экономической ситуации </w:t>
      </w:r>
      <w:r w:rsidR="0023101F">
        <w:rPr>
          <w:sz w:val="28"/>
          <w:szCs w:val="28"/>
        </w:rPr>
        <w:t xml:space="preserve">в городе, отраженная в </w:t>
      </w:r>
      <w:r w:rsidR="008919E2">
        <w:rPr>
          <w:sz w:val="28"/>
          <w:szCs w:val="28"/>
        </w:rPr>
        <w:t>П</w:t>
      </w:r>
      <w:r w:rsidR="0023101F">
        <w:rPr>
          <w:sz w:val="28"/>
          <w:szCs w:val="28"/>
        </w:rPr>
        <w:t>рогнозе социально-экономического развития города Липецка на 202</w:t>
      </w:r>
      <w:r w:rsidR="00FB7123">
        <w:rPr>
          <w:sz w:val="28"/>
          <w:szCs w:val="28"/>
        </w:rPr>
        <w:t>1</w:t>
      </w:r>
      <w:r w:rsidR="0023101F">
        <w:rPr>
          <w:sz w:val="28"/>
          <w:szCs w:val="28"/>
        </w:rPr>
        <w:t xml:space="preserve"> год и плановый период 202</w:t>
      </w:r>
      <w:r w:rsidR="00FB7123">
        <w:rPr>
          <w:sz w:val="28"/>
          <w:szCs w:val="28"/>
        </w:rPr>
        <w:t>2</w:t>
      </w:r>
      <w:r w:rsidR="0023101F">
        <w:rPr>
          <w:sz w:val="28"/>
          <w:szCs w:val="28"/>
        </w:rPr>
        <w:t xml:space="preserve"> и 202</w:t>
      </w:r>
      <w:r w:rsidR="00FB7123">
        <w:rPr>
          <w:sz w:val="28"/>
          <w:szCs w:val="28"/>
        </w:rPr>
        <w:t>3</w:t>
      </w:r>
      <w:r w:rsidR="0023101F">
        <w:rPr>
          <w:sz w:val="28"/>
          <w:szCs w:val="28"/>
        </w:rPr>
        <w:t xml:space="preserve"> годов.</w:t>
      </w:r>
    </w:p>
    <w:p w:rsidR="00D74402" w:rsidRDefault="00BB05A3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к проекту среднесрочный прогноз социально-экономического развития базируется на </w:t>
      </w:r>
      <w:r w:rsidR="00D74402">
        <w:rPr>
          <w:sz w:val="28"/>
          <w:szCs w:val="28"/>
        </w:rPr>
        <w:t xml:space="preserve">результатах мониторинга деятельности </w:t>
      </w:r>
      <w:r w:rsidR="007A7CA8">
        <w:rPr>
          <w:sz w:val="28"/>
          <w:szCs w:val="28"/>
        </w:rPr>
        <w:t>крупных и средних организаций города</w:t>
      </w:r>
      <w:r w:rsidR="002D750F">
        <w:rPr>
          <w:sz w:val="28"/>
          <w:szCs w:val="28"/>
        </w:rPr>
        <w:t xml:space="preserve"> за 2019 год и </w:t>
      </w:r>
      <w:r w:rsidR="002D750F">
        <w:rPr>
          <w:sz w:val="28"/>
          <w:szCs w:val="28"/>
          <w:lang w:val="en-US"/>
        </w:rPr>
        <w:t>I</w:t>
      </w:r>
      <w:r w:rsidR="002D750F">
        <w:rPr>
          <w:sz w:val="28"/>
          <w:szCs w:val="28"/>
        </w:rPr>
        <w:t xml:space="preserve"> полугоди</w:t>
      </w:r>
      <w:r w:rsidR="003670D8">
        <w:rPr>
          <w:sz w:val="28"/>
          <w:szCs w:val="28"/>
        </w:rPr>
        <w:t>е</w:t>
      </w:r>
      <w:r w:rsidR="002D750F">
        <w:rPr>
          <w:sz w:val="28"/>
          <w:szCs w:val="28"/>
        </w:rPr>
        <w:t xml:space="preserve"> 2020 года</w:t>
      </w:r>
      <w:r w:rsidR="007A7CA8">
        <w:rPr>
          <w:sz w:val="28"/>
          <w:szCs w:val="28"/>
        </w:rPr>
        <w:t>, данных представленных структурными подразделениями администрации города.</w:t>
      </w:r>
    </w:p>
    <w:p w:rsidR="004F1F01" w:rsidRDefault="007A7CA8" w:rsidP="007A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Прогнозом определена следующая динамика показателей социально-экономического развития города.</w:t>
      </w:r>
    </w:p>
    <w:p w:rsidR="00BA1972" w:rsidRPr="0088338B" w:rsidRDefault="00BA1972" w:rsidP="00BA1972">
      <w:pPr>
        <w:ind w:firstLine="709"/>
        <w:jc w:val="right"/>
        <w:rPr>
          <w:sz w:val="22"/>
          <w:szCs w:val="22"/>
        </w:rPr>
      </w:pPr>
      <w:proofErr w:type="gramStart"/>
      <w:r w:rsidRPr="0088338B">
        <w:rPr>
          <w:sz w:val="22"/>
          <w:szCs w:val="22"/>
        </w:rPr>
        <w:t>в</w:t>
      </w:r>
      <w:proofErr w:type="gramEnd"/>
      <w:r w:rsidRPr="0088338B">
        <w:rPr>
          <w:sz w:val="22"/>
          <w:szCs w:val="22"/>
        </w:rPr>
        <w:t xml:space="preserve"> % </w:t>
      </w:r>
      <w:proofErr w:type="gramStart"/>
      <w:r w:rsidRPr="0088338B">
        <w:rPr>
          <w:sz w:val="22"/>
          <w:szCs w:val="22"/>
        </w:rPr>
        <w:t>к</w:t>
      </w:r>
      <w:proofErr w:type="gramEnd"/>
      <w:r w:rsidRPr="0088338B">
        <w:rPr>
          <w:sz w:val="22"/>
          <w:szCs w:val="22"/>
        </w:rPr>
        <w:t xml:space="preserve"> </w:t>
      </w:r>
      <w:r w:rsidR="00080C64" w:rsidRPr="0088338B">
        <w:rPr>
          <w:sz w:val="22"/>
          <w:szCs w:val="22"/>
        </w:rPr>
        <w:t>предыдущему</w:t>
      </w:r>
      <w:r w:rsidRPr="0088338B">
        <w:rPr>
          <w:sz w:val="22"/>
          <w:szCs w:val="22"/>
        </w:rPr>
        <w:t xml:space="preserve">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4219"/>
        <w:gridCol w:w="992"/>
        <w:gridCol w:w="1417"/>
        <w:gridCol w:w="1134"/>
        <w:gridCol w:w="1134"/>
        <w:gridCol w:w="993"/>
      </w:tblGrid>
      <w:tr w:rsidR="007A7CA8" w:rsidRPr="0088338B" w:rsidTr="007A7CA8">
        <w:trPr>
          <w:trHeight w:val="683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88338B" w:rsidRDefault="007A7CA8" w:rsidP="00F455B4">
            <w:pPr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ED4D6C">
            <w:pPr>
              <w:ind w:left="-115" w:right="-144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201</w:t>
            </w:r>
            <w:r w:rsidR="00D82E98">
              <w:rPr>
                <w:sz w:val="22"/>
                <w:szCs w:val="22"/>
              </w:rPr>
              <w:t>9</w:t>
            </w:r>
            <w:r w:rsidRPr="0088338B">
              <w:rPr>
                <w:sz w:val="22"/>
                <w:szCs w:val="22"/>
              </w:rPr>
              <w:t xml:space="preserve"> г.</w:t>
            </w:r>
          </w:p>
          <w:p w:rsidR="007A7CA8" w:rsidRPr="0088338B" w:rsidRDefault="007A7CA8" w:rsidP="00ED4D6C">
            <w:pPr>
              <w:ind w:left="-115" w:right="-144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ED4D6C">
            <w:pPr>
              <w:ind w:left="-90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20</w:t>
            </w:r>
            <w:r w:rsidR="00D82E98">
              <w:rPr>
                <w:sz w:val="22"/>
                <w:szCs w:val="22"/>
              </w:rPr>
              <w:t>20</w:t>
            </w:r>
            <w:r w:rsidRPr="0088338B">
              <w:rPr>
                <w:sz w:val="22"/>
                <w:szCs w:val="22"/>
              </w:rPr>
              <w:t xml:space="preserve"> г.</w:t>
            </w:r>
          </w:p>
          <w:p w:rsidR="007A7CA8" w:rsidRPr="0088338B" w:rsidRDefault="007A7CA8" w:rsidP="00ED4D6C">
            <w:pPr>
              <w:ind w:left="-90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88338B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82E98">
              <w:rPr>
                <w:sz w:val="22"/>
                <w:szCs w:val="22"/>
              </w:rPr>
              <w:t>1</w:t>
            </w:r>
            <w:r w:rsidRPr="0088338B">
              <w:rPr>
                <w:sz w:val="22"/>
                <w:szCs w:val="22"/>
              </w:rPr>
              <w:t>г.</w:t>
            </w:r>
          </w:p>
          <w:p w:rsidR="007A7CA8" w:rsidRPr="0088338B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82E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  <w:p w:rsidR="007A7CA8" w:rsidRPr="0088338B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A8" w:rsidRPr="00ED4D6C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82E98">
              <w:rPr>
                <w:sz w:val="22"/>
                <w:szCs w:val="22"/>
              </w:rPr>
              <w:t>3</w:t>
            </w:r>
            <w:r w:rsidRPr="00ED4D6C">
              <w:rPr>
                <w:sz w:val="22"/>
                <w:szCs w:val="22"/>
              </w:rPr>
              <w:t xml:space="preserve"> г.</w:t>
            </w:r>
          </w:p>
          <w:p w:rsidR="007A7CA8" w:rsidRPr="0088338B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прогноз</w:t>
            </w:r>
          </w:p>
        </w:tc>
      </w:tr>
      <w:tr w:rsidR="007A7CA8" w:rsidRPr="0088338B" w:rsidTr="007A7CA8">
        <w:trPr>
          <w:trHeight w:val="7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ED4D6C">
              <w:rPr>
                <w:sz w:val="22"/>
                <w:szCs w:val="22"/>
              </w:rPr>
              <w:t xml:space="preserve">Объем отгруженных товаров собственного промышленного производства, выполненных работ и </w:t>
            </w:r>
            <w:r>
              <w:rPr>
                <w:sz w:val="22"/>
                <w:szCs w:val="22"/>
              </w:rPr>
              <w:t xml:space="preserve">оказанных </w:t>
            </w:r>
            <w:r w:rsidRPr="00ED4D6C">
              <w:rPr>
                <w:sz w:val="22"/>
                <w:szCs w:val="22"/>
              </w:rPr>
              <w:t xml:space="preserve">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ED4D6C">
            <w:pPr>
              <w:ind w:left="-115"/>
              <w:jc w:val="center"/>
              <w:rPr>
                <w:sz w:val="22"/>
                <w:szCs w:val="22"/>
              </w:rPr>
            </w:pPr>
          </w:p>
          <w:p w:rsidR="007A7CA8" w:rsidRPr="0088338B" w:rsidRDefault="00D82E98" w:rsidP="00ED4D6C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  <w:p w:rsidR="007A7CA8" w:rsidRPr="0088338B" w:rsidRDefault="007A7CA8" w:rsidP="007A7CA8">
            <w:pPr>
              <w:ind w:left="-115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ED4D6C">
            <w:pPr>
              <w:ind w:left="-72" w:right="-108"/>
              <w:jc w:val="center"/>
              <w:rPr>
                <w:sz w:val="22"/>
                <w:szCs w:val="22"/>
              </w:rPr>
            </w:pPr>
          </w:p>
          <w:p w:rsidR="007A7CA8" w:rsidRPr="0088338B" w:rsidRDefault="007A7CA8" w:rsidP="00ED4D6C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2E98">
              <w:rPr>
                <w:sz w:val="22"/>
                <w:szCs w:val="22"/>
              </w:rPr>
              <w:t>0,3</w:t>
            </w:r>
          </w:p>
          <w:p w:rsidR="007A7CA8" w:rsidRPr="0088338B" w:rsidRDefault="007A7CA8" w:rsidP="007A7CA8">
            <w:pPr>
              <w:ind w:left="-72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Default="00D82E9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  <w:p w:rsidR="007A7CA8" w:rsidRPr="00ED4D6C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</w:t>
            </w:r>
            <w:r w:rsidR="00D82E98">
              <w:rPr>
                <w:sz w:val="22"/>
                <w:szCs w:val="22"/>
              </w:rPr>
              <w:t>0</w:t>
            </w:r>
          </w:p>
          <w:p w:rsidR="007A7CA8" w:rsidRPr="0088338B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  <w:p w:rsidR="007A7CA8" w:rsidRPr="0088338B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</w:tc>
      </w:tr>
      <w:tr w:rsidR="007A7CA8" w:rsidRPr="0088338B" w:rsidTr="007A7CA8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ED4D6C">
              <w:rPr>
                <w:sz w:val="22"/>
                <w:szCs w:val="22"/>
              </w:rPr>
              <w:t xml:space="preserve">Инвестиции в основной капитал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D82E98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2E98">
              <w:rPr>
                <w:sz w:val="22"/>
                <w:szCs w:val="22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D82E98" w:rsidP="000863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7A7CA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A8" w:rsidRPr="00ED4D6C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D82E98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D82E98">
              <w:rPr>
                <w:sz w:val="22"/>
                <w:szCs w:val="22"/>
              </w:rPr>
              <w:t>8</w:t>
            </w:r>
          </w:p>
        </w:tc>
      </w:tr>
      <w:tr w:rsidR="007A7CA8" w:rsidRPr="0088338B" w:rsidTr="007A7C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D4D6C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D82E98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</w:t>
            </w:r>
            <w:r w:rsidR="00D82E98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D82E98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2E98"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A8" w:rsidRPr="0088338B" w:rsidRDefault="007A7CA8" w:rsidP="00D82E98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2E98">
              <w:rPr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88338B" w:rsidRDefault="007A7CA8" w:rsidP="00D82E98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2E98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88338B" w:rsidRDefault="007A7CA8" w:rsidP="00D82E98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2E98">
              <w:rPr>
                <w:sz w:val="22"/>
                <w:szCs w:val="22"/>
              </w:rPr>
              <w:t>5,6</w:t>
            </w:r>
          </w:p>
        </w:tc>
      </w:tr>
      <w:tr w:rsidR="007A7CA8" w:rsidRPr="0088338B" w:rsidTr="007A7C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ED4D6C">
              <w:rPr>
                <w:sz w:val="22"/>
                <w:szCs w:val="22"/>
              </w:rPr>
              <w:t>Фонд начисленной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D82E98" w:rsidP="0008632D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A8" w:rsidRPr="00ED4D6C" w:rsidRDefault="007A7CA8" w:rsidP="00D82E98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2E98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</w:tr>
      <w:tr w:rsidR="007A7CA8" w:rsidRPr="0088338B" w:rsidTr="007A7C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330063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ED4D6C">
              <w:rPr>
                <w:sz w:val="22"/>
                <w:szCs w:val="22"/>
              </w:rPr>
              <w:t xml:space="preserve">Сальдированный финансовый результат (прибыль-убыток) по крупным и средним предприятиям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7A7CA8" w:rsidRDefault="007A7CA8" w:rsidP="00466F74">
            <w:pPr>
              <w:ind w:left="-115"/>
              <w:jc w:val="center"/>
              <w:rPr>
                <w:sz w:val="22"/>
                <w:szCs w:val="22"/>
              </w:rPr>
            </w:pPr>
          </w:p>
          <w:p w:rsidR="007A7CA8" w:rsidRPr="0088338B" w:rsidRDefault="00664E2D" w:rsidP="00466F74">
            <w:pPr>
              <w:ind w:left="-115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88338B" w:rsidRDefault="007A7CA8" w:rsidP="00466F74">
            <w:pPr>
              <w:ind w:left="-7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7A7CA8" w:rsidRPr="007A7CA8" w:rsidRDefault="00664E2D" w:rsidP="00466F74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  <w:p w:rsidR="007A7CA8" w:rsidRPr="0088338B" w:rsidRDefault="007A7CA8" w:rsidP="00466F74">
            <w:pPr>
              <w:ind w:left="-72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A8" w:rsidRDefault="007A7CA8" w:rsidP="00466F74">
            <w:pPr>
              <w:ind w:left="-108" w:right="-120"/>
              <w:jc w:val="center"/>
              <w:rPr>
                <w:i/>
                <w:sz w:val="22"/>
                <w:szCs w:val="22"/>
              </w:rPr>
            </w:pPr>
          </w:p>
          <w:p w:rsidR="007A7CA8" w:rsidRPr="007A7CA8" w:rsidRDefault="007A7CA8" w:rsidP="00C2223D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7A7CA8">
              <w:rPr>
                <w:sz w:val="22"/>
                <w:szCs w:val="22"/>
              </w:rPr>
              <w:t>10</w:t>
            </w:r>
            <w:r w:rsidR="00C2223D"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Default="007A7CA8" w:rsidP="00466F74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Pr="007A7CA8" w:rsidRDefault="007A7CA8" w:rsidP="00C2223D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7A7CA8">
              <w:rPr>
                <w:sz w:val="22"/>
                <w:szCs w:val="22"/>
              </w:rPr>
              <w:t>105,</w:t>
            </w:r>
            <w:r w:rsidR="00C2223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Default="007A7CA8" w:rsidP="00466F74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Pr="007A7CA8" w:rsidRDefault="007A7CA8" w:rsidP="00C2223D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7A7CA8">
              <w:rPr>
                <w:sz w:val="22"/>
                <w:szCs w:val="22"/>
              </w:rPr>
              <w:t>105,</w:t>
            </w:r>
            <w:r w:rsidR="00C2223D">
              <w:rPr>
                <w:sz w:val="22"/>
                <w:szCs w:val="22"/>
              </w:rPr>
              <w:t>5</w:t>
            </w:r>
          </w:p>
        </w:tc>
      </w:tr>
      <w:tr w:rsidR="007A7CA8" w:rsidRPr="0088338B" w:rsidTr="007A7CA8">
        <w:trPr>
          <w:trHeight w:val="4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6.</w:t>
            </w:r>
            <w:r w:rsidRPr="00ED4D6C">
              <w:rPr>
                <w:sz w:val="22"/>
                <w:szCs w:val="22"/>
              </w:rPr>
              <w:t xml:space="preserve">Индекс потребительских цен (к декабрю </w:t>
            </w:r>
            <w:proofErr w:type="gramEnd"/>
          </w:p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предыдущего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C2223D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2223D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C2223D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2223D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88338B" w:rsidRDefault="007A7CA8" w:rsidP="00C2223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2223D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Default="007A7CA8" w:rsidP="008E3EA7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Default="007A7CA8" w:rsidP="008E3EA7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  <w:p w:rsidR="007A7CA8" w:rsidRPr="0088338B" w:rsidRDefault="007A7CA8" w:rsidP="007A7CA8">
            <w:pPr>
              <w:ind w:left="-108" w:right="-12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Default="007A7CA8" w:rsidP="008E3EA7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Pr="0088338B" w:rsidRDefault="007A7CA8" w:rsidP="008E3EA7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</w:tbl>
    <w:p w:rsidR="00635A8C" w:rsidRDefault="00DC041C" w:rsidP="00C710EE">
      <w:pPr>
        <w:ind w:firstLine="709"/>
        <w:jc w:val="both"/>
        <w:rPr>
          <w:sz w:val="28"/>
          <w:szCs w:val="28"/>
        </w:rPr>
      </w:pPr>
      <w:r w:rsidRPr="00635A8C">
        <w:rPr>
          <w:i/>
          <w:sz w:val="28"/>
          <w:szCs w:val="28"/>
        </w:rPr>
        <w:t>В обозначенных прогнозах</w:t>
      </w:r>
      <w:r w:rsidR="00C725F7" w:rsidRPr="00635A8C">
        <w:rPr>
          <w:i/>
          <w:sz w:val="28"/>
          <w:szCs w:val="28"/>
        </w:rPr>
        <w:t xml:space="preserve"> наблюдается замедление </w:t>
      </w:r>
      <w:proofErr w:type="gramStart"/>
      <w:r w:rsidR="00C725F7" w:rsidRPr="00635A8C">
        <w:rPr>
          <w:i/>
          <w:sz w:val="28"/>
          <w:szCs w:val="28"/>
        </w:rPr>
        <w:t>темпов роста основных макроэкономических показателей социально-экономического развития города</w:t>
      </w:r>
      <w:proofErr w:type="gramEnd"/>
      <w:r w:rsidR="00C725F7" w:rsidRPr="00635A8C">
        <w:rPr>
          <w:i/>
          <w:sz w:val="28"/>
          <w:szCs w:val="28"/>
        </w:rPr>
        <w:t xml:space="preserve"> в текущем</w:t>
      </w:r>
      <w:r w:rsidR="00997DB8">
        <w:rPr>
          <w:i/>
          <w:sz w:val="28"/>
          <w:szCs w:val="28"/>
        </w:rPr>
        <w:t xml:space="preserve"> 2020</w:t>
      </w:r>
      <w:r w:rsidR="00C725F7" w:rsidRPr="00635A8C">
        <w:rPr>
          <w:i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</w:p>
    <w:p w:rsidR="00835BEB" w:rsidRDefault="00835BEB" w:rsidP="008919E2">
      <w:pPr>
        <w:ind w:firstLine="709"/>
        <w:jc w:val="both"/>
        <w:rPr>
          <w:sz w:val="28"/>
          <w:szCs w:val="28"/>
        </w:rPr>
      </w:pPr>
      <w:r w:rsidRPr="003670D8">
        <w:rPr>
          <w:i/>
          <w:sz w:val="28"/>
          <w:szCs w:val="28"/>
        </w:rPr>
        <w:t>В 2021 году и плановом периоде трехлетки планируется рост основных макроэкономических показателей практически по всем направлениям</w:t>
      </w:r>
      <w:r>
        <w:rPr>
          <w:sz w:val="28"/>
          <w:szCs w:val="28"/>
        </w:rPr>
        <w:t>.</w:t>
      </w:r>
    </w:p>
    <w:p w:rsidR="009641C8" w:rsidRDefault="00835BEB" w:rsidP="00891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темп роста объема отгруженных товаров, собственного производства прогнозируется в 2021 году на уровне 104,0% к прошлому году, оборота розничной торговли 104,8%, инвестиций в основной капитал 102,3%</w:t>
      </w:r>
      <w:r w:rsidR="00330063">
        <w:rPr>
          <w:sz w:val="28"/>
          <w:szCs w:val="28"/>
        </w:rPr>
        <w:t>,</w:t>
      </w:r>
      <w:r>
        <w:rPr>
          <w:sz w:val="28"/>
          <w:szCs w:val="28"/>
        </w:rPr>
        <w:t xml:space="preserve"> сальдированной прибыли </w:t>
      </w:r>
      <w:r w:rsidR="009641C8">
        <w:rPr>
          <w:sz w:val="28"/>
          <w:szCs w:val="28"/>
        </w:rPr>
        <w:t>крупных и средних предприятий 104,5%.</w:t>
      </w:r>
    </w:p>
    <w:p w:rsidR="00713921" w:rsidRDefault="00835BEB" w:rsidP="00891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13921">
        <w:rPr>
          <w:sz w:val="28"/>
          <w:szCs w:val="28"/>
        </w:rPr>
        <w:t>Следует отметить, что по прогнозам Счетной палаты РФ в следующем году российский ВВП вырастет на 2,2% и на уровень 2019 года возвратится только в 2022 году.</w:t>
      </w:r>
    </w:p>
    <w:p w:rsidR="007F4621" w:rsidRDefault="0088691B" w:rsidP="008919E2">
      <w:pPr>
        <w:ind w:firstLine="709"/>
        <w:jc w:val="both"/>
        <w:rPr>
          <w:sz w:val="28"/>
          <w:szCs w:val="28"/>
        </w:rPr>
      </w:pPr>
      <w:r w:rsidRPr="00154615">
        <w:rPr>
          <w:i/>
          <w:sz w:val="28"/>
          <w:szCs w:val="28"/>
        </w:rPr>
        <w:t xml:space="preserve">В сравнении с общероссийским прогнозом, основные макроэкономические показатели прогноза социально-экономического развития города Липецка на 2021 год являются </w:t>
      </w:r>
      <w:r w:rsidR="00330063">
        <w:rPr>
          <w:i/>
          <w:sz w:val="28"/>
          <w:szCs w:val="28"/>
        </w:rPr>
        <w:t>более</w:t>
      </w:r>
      <w:r w:rsidRPr="00154615">
        <w:rPr>
          <w:i/>
          <w:sz w:val="28"/>
          <w:szCs w:val="28"/>
        </w:rPr>
        <w:t xml:space="preserve"> оптимистичными</w:t>
      </w:r>
      <w:r>
        <w:rPr>
          <w:sz w:val="28"/>
          <w:szCs w:val="28"/>
        </w:rPr>
        <w:t>.</w:t>
      </w:r>
      <w:r w:rsidR="00835BEB">
        <w:rPr>
          <w:sz w:val="28"/>
          <w:szCs w:val="28"/>
        </w:rPr>
        <w:t xml:space="preserve"> </w:t>
      </w:r>
    </w:p>
    <w:p w:rsidR="00E72E06" w:rsidRDefault="00E72E06" w:rsidP="008919E2">
      <w:pPr>
        <w:suppressAutoHyphens/>
        <w:rPr>
          <w:b/>
          <w:color w:val="000000" w:themeColor="text1"/>
          <w:sz w:val="28"/>
          <w:szCs w:val="28"/>
        </w:rPr>
      </w:pPr>
    </w:p>
    <w:p w:rsidR="004B5145" w:rsidRPr="00110799" w:rsidRDefault="00080C64" w:rsidP="005278B8">
      <w:pPr>
        <w:suppressAutoHyphens/>
        <w:ind w:firstLine="709"/>
        <w:jc w:val="center"/>
        <w:rPr>
          <w:b/>
          <w:sz w:val="28"/>
          <w:szCs w:val="28"/>
        </w:rPr>
      </w:pPr>
      <w:r w:rsidRPr="00110799">
        <w:rPr>
          <w:b/>
          <w:sz w:val="28"/>
          <w:szCs w:val="28"/>
        </w:rPr>
        <w:t>3. Основные характеристики проекта бюджета</w:t>
      </w:r>
    </w:p>
    <w:p w:rsidR="0008632D" w:rsidRPr="00110799" w:rsidRDefault="0008632D" w:rsidP="00080C64">
      <w:pPr>
        <w:suppressAutoHyphens/>
        <w:ind w:firstLine="709"/>
        <w:jc w:val="center"/>
        <w:rPr>
          <w:b/>
          <w:sz w:val="28"/>
          <w:szCs w:val="28"/>
        </w:rPr>
      </w:pPr>
    </w:p>
    <w:p w:rsidR="00080C64" w:rsidRPr="00110799" w:rsidRDefault="00080C64" w:rsidP="00080C64">
      <w:pPr>
        <w:ind w:firstLine="709"/>
        <w:jc w:val="both"/>
        <w:rPr>
          <w:sz w:val="28"/>
          <w:szCs w:val="28"/>
        </w:rPr>
      </w:pPr>
      <w:r w:rsidRPr="00110799">
        <w:rPr>
          <w:sz w:val="28"/>
          <w:szCs w:val="28"/>
        </w:rPr>
        <w:t>Проект бюджета города внесен на рассмотрение Липецкого городс</w:t>
      </w:r>
      <w:r w:rsidR="00B20063" w:rsidRPr="00110799">
        <w:rPr>
          <w:sz w:val="28"/>
          <w:szCs w:val="28"/>
        </w:rPr>
        <w:t xml:space="preserve">кого Совета депутатов </w:t>
      </w:r>
      <w:r w:rsidR="00394039" w:rsidRPr="00110799">
        <w:rPr>
          <w:sz w:val="28"/>
          <w:szCs w:val="28"/>
        </w:rPr>
        <w:t>3</w:t>
      </w:r>
      <w:r w:rsidR="0040683D" w:rsidRPr="00110799">
        <w:rPr>
          <w:sz w:val="28"/>
          <w:szCs w:val="28"/>
        </w:rPr>
        <w:t>0</w:t>
      </w:r>
      <w:r w:rsidR="00394039" w:rsidRPr="00110799">
        <w:rPr>
          <w:sz w:val="28"/>
          <w:szCs w:val="28"/>
        </w:rPr>
        <w:t>.10.20</w:t>
      </w:r>
      <w:r w:rsidR="00110799" w:rsidRPr="00110799">
        <w:rPr>
          <w:sz w:val="28"/>
          <w:szCs w:val="28"/>
        </w:rPr>
        <w:t>20</w:t>
      </w:r>
      <w:r w:rsidRPr="00110799">
        <w:rPr>
          <w:sz w:val="28"/>
          <w:szCs w:val="28"/>
        </w:rPr>
        <w:t xml:space="preserve"> года</w:t>
      </w:r>
      <w:r w:rsidR="00C57D99" w:rsidRPr="00110799">
        <w:rPr>
          <w:sz w:val="28"/>
          <w:szCs w:val="28"/>
        </w:rPr>
        <w:t xml:space="preserve"> в </w:t>
      </w:r>
      <w:r w:rsidR="005B0D59" w:rsidRPr="00110799">
        <w:rPr>
          <w:sz w:val="28"/>
          <w:szCs w:val="28"/>
        </w:rPr>
        <w:t>установленный срок</w:t>
      </w:r>
      <w:r w:rsidR="0039186E" w:rsidRPr="00110799">
        <w:rPr>
          <w:sz w:val="28"/>
          <w:szCs w:val="28"/>
        </w:rPr>
        <w:t>,</w:t>
      </w:r>
      <w:r w:rsidR="005B0D59" w:rsidRPr="00110799">
        <w:rPr>
          <w:sz w:val="28"/>
          <w:szCs w:val="28"/>
        </w:rPr>
        <w:t xml:space="preserve"> в полном объеме</w:t>
      </w:r>
      <w:r w:rsidRPr="00110799">
        <w:rPr>
          <w:sz w:val="28"/>
          <w:szCs w:val="28"/>
        </w:rPr>
        <w:t xml:space="preserve">, </w:t>
      </w:r>
      <w:r w:rsidR="00943AF0" w:rsidRPr="00110799">
        <w:rPr>
          <w:sz w:val="28"/>
          <w:szCs w:val="28"/>
        </w:rPr>
        <w:t xml:space="preserve">в </w:t>
      </w:r>
      <w:r w:rsidRPr="00110799">
        <w:rPr>
          <w:sz w:val="28"/>
          <w:szCs w:val="28"/>
        </w:rPr>
        <w:t xml:space="preserve"> соответств</w:t>
      </w:r>
      <w:r w:rsidR="00943AF0" w:rsidRPr="00110799">
        <w:rPr>
          <w:sz w:val="28"/>
          <w:szCs w:val="28"/>
        </w:rPr>
        <w:t>ии с</w:t>
      </w:r>
      <w:r w:rsidRPr="00110799">
        <w:rPr>
          <w:sz w:val="28"/>
          <w:szCs w:val="28"/>
        </w:rPr>
        <w:t xml:space="preserve"> требованиям</w:t>
      </w:r>
      <w:r w:rsidR="00943AF0" w:rsidRPr="00110799">
        <w:rPr>
          <w:sz w:val="28"/>
          <w:szCs w:val="28"/>
        </w:rPr>
        <w:t xml:space="preserve">и </w:t>
      </w:r>
      <w:r w:rsidRPr="00110799">
        <w:rPr>
          <w:sz w:val="28"/>
          <w:szCs w:val="28"/>
        </w:rPr>
        <w:t>стат</w:t>
      </w:r>
      <w:r w:rsidR="00110799" w:rsidRPr="00110799">
        <w:rPr>
          <w:sz w:val="28"/>
          <w:szCs w:val="28"/>
        </w:rPr>
        <w:t>ей</w:t>
      </w:r>
      <w:r w:rsidRPr="00110799">
        <w:rPr>
          <w:sz w:val="28"/>
          <w:szCs w:val="28"/>
        </w:rPr>
        <w:t xml:space="preserve"> 5</w:t>
      </w:r>
      <w:r w:rsidR="00110799" w:rsidRPr="00110799">
        <w:rPr>
          <w:sz w:val="28"/>
          <w:szCs w:val="28"/>
        </w:rPr>
        <w:t>5,</w:t>
      </w:r>
      <w:r w:rsidR="006D4955">
        <w:rPr>
          <w:sz w:val="28"/>
          <w:szCs w:val="28"/>
        </w:rPr>
        <w:t xml:space="preserve"> </w:t>
      </w:r>
      <w:r w:rsidR="00110799" w:rsidRPr="00110799">
        <w:rPr>
          <w:sz w:val="28"/>
          <w:szCs w:val="28"/>
        </w:rPr>
        <w:t>56</w:t>
      </w:r>
      <w:r w:rsidRPr="00110799">
        <w:rPr>
          <w:sz w:val="28"/>
          <w:szCs w:val="28"/>
        </w:rPr>
        <w:t xml:space="preserve"> Положения «Об основах бюджетного устройства и бюджетного процесса в городе Липецке».</w:t>
      </w:r>
    </w:p>
    <w:p w:rsidR="00DD68EC" w:rsidRPr="00051160" w:rsidRDefault="00C94576" w:rsidP="00871544">
      <w:pPr>
        <w:ind w:firstLine="708"/>
        <w:jc w:val="both"/>
        <w:rPr>
          <w:sz w:val="28"/>
          <w:szCs w:val="28"/>
        </w:rPr>
      </w:pPr>
      <w:proofErr w:type="gramStart"/>
      <w:r w:rsidRPr="00051160">
        <w:rPr>
          <w:sz w:val="28"/>
          <w:szCs w:val="28"/>
        </w:rPr>
        <w:t>П</w:t>
      </w:r>
      <w:r w:rsidR="000C596D" w:rsidRPr="00051160">
        <w:rPr>
          <w:sz w:val="28"/>
          <w:szCs w:val="28"/>
        </w:rPr>
        <w:t>роект бюджета н</w:t>
      </w:r>
      <w:r w:rsidR="00FD566C" w:rsidRPr="00051160">
        <w:rPr>
          <w:sz w:val="28"/>
          <w:szCs w:val="28"/>
        </w:rPr>
        <w:t>а предстоящий трехлетний период способствует</w:t>
      </w:r>
      <w:r w:rsidRPr="00051160">
        <w:rPr>
          <w:sz w:val="28"/>
          <w:szCs w:val="28"/>
        </w:rPr>
        <w:t xml:space="preserve"> созданию</w:t>
      </w:r>
      <w:r w:rsidR="000C596D" w:rsidRPr="00051160">
        <w:rPr>
          <w:sz w:val="28"/>
          <w:szCs w:val="28"/>
        </w:rPr>
        <w:t xml:space="preserve"> </w:t>
      </w:r>
      <w:r w:rsidR="00E200EB" w:rsidRPr="00051160">
        <w:rPr>
          <w:sz w:val="28"/>
          <w:szCs w:val="28"/>
        </w:rPr>
        <w:t>необходимы</w:t>
      </w:r>
      <w:r w:rsidRPr="00051160">
        <w:rPr>
          <w:sz w:val="28"/>
          <w:szCs w:val="28"/>
        </w:rPr>
        <w:t>х</w:t>
      </w:r>
      <w:r w:rsidR="00E200EB" w:rsidRPr="00051160">
        <w:rPr>
          <w:sz w:val="28"/>
          <w:szCs w:val="28"/>
        </w:rPr>
        <w:t xml:space="preserve"> услови</w:t>
      </w:r>
      <w:r w:rsidRPr="00051160">
        <w:rPr>
          <w:sz w:val="28"/>
          <w:szCs w:val="28"/>
        </w:rPr>
        <w:t>й</w:t>
      </w:r>
      <w:r w:rsidR="00E200EB" w:rsidRPr="00051160">
        <w:rPr>
          <w:sz w:val="28"/>
          <w:szCs w:val="28"/>
        </w:rPr>
        <w:t xml:space="preserve"> для реализации задач, поставленных в Указ</w:t>
      </w:r>
      <w:r w:rsidR="00051160" w:rsidRPr="00051160">
        <w:rPr>
          <w:sz w:val="28"/>
          <w:szCs w:val="28"/>
        </w:rPr>
        <w:t xml:space="preserve">ах </w:t>
      </w:r>
      <w:r w:rsidR="00E200EB" w:rsidRPr="00051160">
        <w:rPr>
          <w:sz w:val="28"/>
          <w:szCs w:val="28"/>
        </w:rPr>
        <w:t>Пр</w:t>
      </w:r>
      <w:r w:rsidR="006D7294" w:rsidRPr="00051160">
        <w:rPr>
          <w:sz w:val="28"/>
          <w:szCs w:val="28"/>
        </w:rPr>
        <w:t>езидента</w:t>
      </w:r>
      <w:r w:rsidR="00D83891" w:rsidRPr="00051160">
        <w:rPr>
          <w:sz w:val="28"/>
          <w:szCs w:val="28"/>
        </w:rPr>
        <w:t xml:space="preserve"> РФ от 07.05.2018 №204 «О н</w:t>
      </w:r>
      <w:r w:rsidR="00E200EB" w:rsidRPr="00051160">
        <w:rPr>
          <w:sz w:val="28"/>
          <w:szCs w:val="28"/>
        </w:rPr>
        <w:t>ациональных целях и стратегических задачах развития Российской Федерации на период до 2024 года</w:t>
      </w:r>
      <w:r w:rsidR="006D7294" w:rsidRPr="00051160">
        <w:rPr>
          <w:sz w:val="28"/>
          <w:szCs w:val="28"/>
        </w:rPr>
        <w:t>»</w:t>
      </w:r>
      <w:r w:rsidR="00051160" w:rsidRPr="00051160">
        <w:rPr>
          <w:sz w:val="28"/>
          <w:szCs w:val="28"/>
        </w:rPr>
        <w:t>, от 21.07.2020 г. №474 «О национальных целях развития Российской Федерации на период до 2030 года»</w:t>
      </w:r>
      <w:r w:rsidR="006D7294" w:rsidRPr="00051160">
        <w:rPr>
          <w:sz w:val="28"/>
          <w:szCs w:val="28"/>
        </w:rPr>
        <w:t xml:space="preserve"> и разработанных</w:t>
      </w:r>
      <w:r w:rsidR="00FE08EB" w:rsidRPr="00051160">
        <w:rPr>
          <w:sz w:val="28"/>
          <w:szCs w:val="28"/>
        </w:rPr>
        <w:t xml:space="preserve"> в соответствии с ним</w:t>
      </w:r>
      <w:r w:rsidR="00051160" w:rsidRPr="00051160">
        <w:rPr>
          <w:sz w:val="28"/>
          <w:szCs w:val="28"/>
        </w:rPr>
        <w:t>и</w:t>
      </w:r>
      <w:r w:rsidR="006D7294" w:rsidRPr="00051160">
        <w:rPr>
          <w:sz w:val="28"/>
          <w:szCs w:val="28"/>
        </w:rPr>
        <w:t xml:space="preserve"> </w:t>
      </w:r>
      <w:r w:rsidR="00D83891" w:rsidRPr="00051160">
        <w:rPr>
          <w:sz w:val="28"/>
          <w:szCs w:val="28"/>
        </w:rPr>
        <w:t>н</w:t>
      </w:r>
      <w:r w:rsidR="00E200EB" w:rsidRPr="00051160">
        <w:rPr>
          <w:sz w:val="28"/>
          <w:szCs w:val="28"/>
        </w:rPr>
        <w:t>ациональных</w:t>
      </w:r>
      <w:r w:rsidR="0040683D" w:rsidRPr="00051160">
        <w:rPr>
          <w:sz w:val="28"/>
          <w:szCs w:val="28"/>
        </w:rPr>
        <w:t xml:space="preserve"> и региональных</w:t>
      </w:r>
      <w:r w:rsidR="00E200EB" w:rsidRPr="00051160">
        <w:rPr>
          <w:sz w:val="28"/>
          <w:szCs w:val="28"/>
        </w:rPr>
        <w:t xml:space="preserve"> проектов. </w:t>
      </w:r>
      <w:proofErr w:type="gramEnd"/>
    </w:p>
    <w:p w:rsidR="000C596D" w:rsidRPr="000401AD" w:rsidRDefault="00E200EB" w:rsidP="00871544">
      <w:pPr>
        <w:ind w:firstLine="708"/>
        <w:jc w:val="both"/>
        <w:rPr>
          <w:sz w:val="28"/>
          <w:szCs w:val="28"/>
        </w:rPr>
      </w:pPr>
      <w:r w:rsidRPr="000401AD">
        <w:rPr>
          <w:sz w:val="28"/>
          <w:szCs w:val="28"/>
        </w:rPr>
        <w:t xml:space="preserve">В целях определения необходимых финансовых ресурсов, направляемых на достижение целей, сформированных в документах </w:t>
      </w:r>
      <w:r w:rsidR="000401AD" w:rsidRPr="000401AD">
        <w:rPr>
          <w:sz w:val="28"/>
          <w:szCs w:val="28"/>
        </w:rPr>
        <w:t>социально-экономического развития</w:t>
      </w:r>
      <w:r w:rsidRPr="000401AD">
        <w:rPr>
          <w:sz w:val="28"/>
          <w:szCs w:val="28"/>
        </w:rPr>
        <w:t xml:space="preserve"> города Липецка, разработан проект </w:t>
      </w:r>
      <w:r w:rsidR="00C94576" w:rsidRPr="000401AD">
        <w:rPr>
          <w:sz w:val="28"/>
          <w:szCs w:val="28"/>
        </w:rPr>
        <w:t xml:space="preserve">изменений </w:t>
      </w:r>
      <w:r w:rsidRPr="000401AD">
        <w:rPr>
          <w:sz w:val="28"/>
          <w:szCs w:val="28"/>
        </w:rPr>
        <w:t>бюджетного прогноза города Липецка</w:t>
      </w:r>
      <w:r w:rsidR="000401AD" w:rsidRPr="000401AD">
        <w:rPr>
          <w:sz w:val="28"/>
          <w:szCs w:val="28"/>
        </w:rPr>
        <w:t xml:space="preserve"> на долгосрочный период до 2024 года</w:t>
      </w:r>
      <w:r w:rsidRPr="000401AD">
        <w:rPr>
          <w:sz w:val="28"/>
          <w:szCs w:val="28"/>
        </w:rPr>
        <w:t xml:space="preserve">. С учетом этого, предусмотрено обеспечение </w:t>
      </w:r>
      <w:proofErr w:type="spellStart"/>
      <w:r w:rsidRPr="000401AD">
        <w:rPr>
          <w:sz w:val="28"/>
          <w:szCs w:val="28"/>
        </w:rPr>
        <w:t>софинансирования</w:t>
      </w:r>
      <w:proofErr w:type="spellEnd"/>
      <w:r w:rsidRPr="000401AD">
        <w:rPr>
          <w:sz w:val="28"/>
          <w:szCs w:val="28"/>
        </w:rPr>
        <w:t xml:space="preserve"> соответствующих мероприятий национальных</w:t>
      </w:r>
      <w:r w:rsidR="0040683D" w:rsidRPr="000401AD">
        <w:rPr>
          <w:sz w:val="28"/>
          <w:szCs w:val="28"/>
        </w:rPr>
        <w:t xml:space="preserve"> и региональных</w:t>
      </w:r>
      <w:r w:rsidRPr="000401AD">
        <w:rPr>
          <w:sz w:val="28"/>
          <w:szCs w:val="28"/>
        </w:rPr>
        <w:t xml:space="preserve"> проектов в рамках муниципальных программ города Липецка.</w:t>
      </w:r>
    </w:p>
    <w:p w:rsidR="003670D8" w:rsidRDefault="0040683D" w:rsidP="00871544">
      <w:pPr>
        <w:ind w:firstLine="708"/>
        <w:jc w:val="both"/>
        <w:rPr>
          <w:sz w:val="28"/>
          <w:szCs w:val="28"/>
        </w:rPr>
      </w:pPr>
      <w:r w:rsidRPr="00D75800">
        <w:rPr>
          <w:sz w:val="28"/>
          <w:szCs w:val="28"/>
        </w:rPr>
        <w:t>В 202</w:t>
      </w:r>
      <w:r w:rsidR="00290DB7" w:rsidRPr="00D75800">
        <w:rPr>
          <w:sz w:val="28"/>
          <w:szCs w:val="28"/>
        </w:rPr>
        <w:t>1</w:t>
      </w:r>
      <w:r w:rsidRPr="00D75800">
        <w:rPr>
          <w:sz w:val="28"/>
          <w:szCs w:val="28"/>
        </w:rPr>
        <w:t xml:space="preserve"> году запланирована реализация мероприятий в рамках </w:t>
      </w:r>
      <w:r w:rsidR="00290DB7" w:rsidRPr="00D75800">
        <w:rPr>
          <w:sz w:val="28"/>
          <w:szCs w:val="28"/>
        </w:rPr>
        <w:t xml:space="preserve">пяти </w:t>
      </w:r>
      <w:r w:rsidRPr="00D75800">
        <w:rPr>
          <w:sz w:val="28"/>
          <w:szCs w:val="28"/>
        </w:rPr>
        <w:t xml:space="preserve">национальных проектов «Жилье и городская среда», «Безопасные и качественные </w:t>
      </w:r>
      <w:r w:rsidR="00330063">
        <w:rPr>
          <w:sz w:val="28"/>
          <w:szCs w:val="28"/>
        </w:rPr>
        <w:t xml:space="preserve">автомобильные </w:t>
      </w:r>
      <w:r w:rsidRPr="00D75800">
        <w:rPr>
          <w:sz w:val="28"/>
          <w:szCs w:val="28"/>
        </w:rPr>
        <w:t>дороги», «Демография»,</w:t>
      </w:r>
      <w:r w:rsidR="00D75800" w:rsidRPr="00D75800">
        <w:rPr>
          <w:sz w:val="28"/>
          <w:szCs w:val="28"/>
        </w:rPr>
        <w:t xml:space="preserve"> «Культура»</w:t>
      </w:r>
      <w:r w:rsidR="006D4955">
        <w:rPr>
          <w:sz w:val="28"/>
          <w:szCs w:val="28"/>
        </w:rPr>
        <w:t>,</w:t>
      </w:r>
      <w:r w:rsidRPr="00D75800">
        <w:rPr>
          <w:sz w:val="28"/>
          <w:szCs w:val="28"/>
        </w:rPr>
        <w:t xml:space="preserve"> «Экология»</w:t>
      </w:r>
      <w:r w:rsidR="00FE08EB" w:rsidRPr="00D75800">
        <w:rPr>
          <w:sz w:val="28"/>
          <w:szCs w:val="28"/>
        </w:rPr>
        <w:t xml:space="preserve"> на </w:t>
      </w:r>
      <w:r w:rsidR="003670D8">
        <w:rPr>
          <w:sz w:val="28"/>
          <w:szCs w:val="28"/>
        </w:rPr>
        <w:t>со</w:t>
      </w:r>
      <w:r w:rsidR="00FE08EB" w:rsidRPr="00D75800">
        <w:rPr>
          <w:sz w:val="28"/>
          <w:szCs w:val="28"/>
        </w:rPr>
        <w:t xml:space="preserve">финансирование которых потребуется </w:t>
      </w:r>
      <w:r w:rsidR="00D75800" w:rsidRPr="00D75800">
        <w:rPr>
          <w:sz w:val="28"/>
          <w:szCs w:val="28"/>
        </w:rPr>
        <w:t xml:space="preserve"> </w:t>
      </w:r>
      <w:r w:rsidR="003670D8">
        <w:rPr>
          <w:sz w:val="28"/>
          <w:szCs w:val="28"/>
        </w:rPr>
        <w:t>90,0</w:t>
      </w:r>
      <w:r w:rsidR="00330063">
        <w:rPr>
          <w:sz w:val="28"/>
          <w:szCs w:val="28"/>
        </w:rPr>
        <w:t xml:space="preserve"> млн</w:t>
      </w:r>
      <w:r w:rsidR="00D75800" w:rsidRPr="00D75800">
        <w:rPr>
          <w:sz w:val="28"/>
          <w:szCs w:val="28"/>
        </w:rPr>
        <w:t>. руб</w:t>
      </w:r>
      <w:r w:rsidR="003670D8">
        <w:rPr>
          <w:sz w:val="28"/>
          <w:szCs w:val="28"/>
        </w:rPr>
        <w:t>лей</w:t>
      </w:r>
      <w:r w:rsidR="00D75800" w:rsidRPr="00D75800">
        <w:rPr>
          <w:sz w:val="28"/>
          <w:szCs w:val="28"/>
        </w:rPr>
        <w:t xml:space="preserve">. </w:t>
      </w:r>
    </w:p>
    <w:p w:rsidR="00394039" w:rsidRPr="00D75800" w:rsidRDefault="006E37ED" w:rsidP="00871544">
      <w:pPr>
        <w:ind w:firstLine="708"/>
        <w:jc w:val="both"/>
        <w:rPr>
          <w:sz w:val="28"/>
          <w:szCs w:val="28"/>
        </w:rPr>
      </w:pPr>
      <w:r w:rsidRPr="00D75800">
        <w:rPr>
          <w:sz w:val="28"/>
          <w:szCs w:val="28"/>
        </w:rPr>
        <w:t>В ходе проведения экспертизы проекта бюджета пров</w:t>
      </w:r>
      <w:r w:rsidR="00704CE9" w:rsidRPr="00D75800">
        <w:rPr>
          <w:sz w:val="28"/>
          <w:szCs w:val="28"/>
        </w:rPr>
        <w:t xml:space="preserve">еден анализ основных параметров </w:t>
      </w:r>
      <w:r w:rsidRPr="00D75800">
        <w:rPr>
          <w:sz w:val="28"/>
          <w:szCs w:val="28"/>
        </w:rPr>
        <w:t>бюджета, а также соблюдение предельных ограничений, установленных бюджетным законодательством, результаты которого п</w:t>
      </w:r>
      <w:r w:rsidR="0019313F" w:rsidRPr="00D75800">
        <w:rPr>
          <w:sz w:val="28"/>
          <w:szCs w:val="28"/>
        </w:rPr>
        <w:t>редставлены в следующей таблице:</w:t>
      </w:r>
    </w:p>
    <w:p w:rsidR="00080C64" w:rsidRPr="00D75800" w:rsidRDefault="00B376B7" w:rsidP="008F2339">
      <w:pPr>
        <w:ind w:firstLine="708"/>
        <w:jc w:val="right"/>
        <w:rPr>
          <w:sz w:val="22"/>
          <w:szCs w:val="22"/>
        </w:rPr>
      </w:pPr>
      <w:r w:rsidRPr="00D75800">
        <w:rPr>
          <w:sz w:val="22"/>
          <w:szCs w:val="22"/>
        </w:rPr>
        <w:t>м</w:t>
      </w:r>
      <w:r w:rsidR="00080C64" w:rsidRPr="00D75800">
        <w:rPr>
          <w:sz w:val="22"/>
          <w:szCs w:val="22"/>
        </w:rPr>
        <w:t>лн. руб.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1275"/>
        <w:gridCol w:w="993"/>
        <w:gridCol w:w="1134"/>
        <w:gridCol w:w="850"/>
        <w:gridCol w:w="992"/>
        <w:gridCol w:w="1134"/>
      </w:tblGrid>
      <w:tr w:rsidR="00AD7881" w:rsidRPr="00AD7881" w:rsidTr="00FC0F01">
        <w:trPr>
          <w:trHeight w:val="45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633E3A" w:rsidRPr="00D75800" w:rsidRDefault="00633E3A" w:rsidP="008F2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3E3A" w:rsidRPr="00D75800" w:rsidRDefault="00633E3A" w:rsidP="00EC5A74">
            <w:pPr>
              <w:jc w:val="center"/>
              <w:rPr>
                <w:sz w:val="22"/>
                <w:szCs w:val="22"/>
              </w:rPr>
            </w:pPr>
          </w:p>
          <w:p w:rsidR="00633E3A" w:rsidRPr="00D75800" w:rsidRDefault="00633E3A" w:rsidP="00EC5A74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Бюджет 20</w:t>
            </w:r>
            <w:r w:rsidR="00D75800" w:rsidRPr="00D75800">
              <w:rPr>
                <w:sz w:val="22"/>
                <w:szCs w:val="22"/>
              </w:rPr>
              <w:t>20</w:t>
            </w:r>
            <w:r w:rsidRPr="00D75800">
              <w:rPr>
                <w:sz w:val="22"/>
                <w:szCs w:val="22"/>
              </w:rPr>
              <w:t xml:space="preserve"> г.</w:t>
            </w:r>
          </w:p>
          <w:p w:rsidR="00633E3A" w:rsidRPr="00D75800" w:rsidRDefault="00633E3A" w:rsidP="00EC5A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первоначальный</w:t>
            </w:r>
          </w:p>
          <w:p w:rsidR="00633E3A" w:rsidRPr="00D75800" w:rsidRDefault="00633E3A" w:rsidP="00EC5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EC5A74" w:rsidRPr="00D75800" w:rsidRDefault="00633E3A" w:rsidP="00633E3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 xml:space="preserve">Бюджет </w:t>
            </w:r>
          </w:p>
          <w:p w:rsidR="00633E3A" w:rsidRPr="00D75800" w:rsidRDefault="00633E3A" w:rsidP="00633E3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20</w:t>
            </w:r>
            <w:r w:rsidR="00D75800" w:rsidRPr="00D75800">
              <w:rPr>
                <w:sz w:val="22"/>
                <w:szCs w:val="22"/>
              </w:rPr>
              <w:t>20</w:t>
            </w:r>
            <w:r w:rsidRPr="00D75800">
              <w:rPr>
                <w:sz w:val="22"/>
                <w:szCs w:val="22"/>
              </w:rPr>
              <w:t xml:space="preserve">г. </w:t>
            </w:r>
            <w:proofErr w:type="gramStart"/>
            <w:r w:rsidRPr="00D75800">
              <w:rPr>
                <w:sz w:val="22"/>
                <w:szCs w:val="22"/>
              </w:rPr>
              <w:t>уточнен-</w:t>
            </w:r>
            <w:proofErr w:type="spellStart"/>
            <w:r w:rsidRPr="00D75800"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  <w:p w:rsidR="00633E3A" w:rsidRPr="00D75800" w:rsidRDefault="00633E3A" w:rsidP="00D75800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(на 3</w:t>
            </w:r>
            <w:r w:rsidR="006374A8" w:rsidRPr="00D75800">
              <w:rPr>
                <w:sz w:val="22"/>
                <w:szCs w:val="22"/>
              </w:rPr>
              <w:t>0</w:t>
            </w:r>
            <w:r w:rsidRPr="00D75800">
              <w:rPr>
                <w:sz w:val="22"/>
                <w:szCs w:val="22"/>
              </w:rPr>
              <w:t>.10.20</w:t>
            </w:r>
            <w:r w:rsidR="00D75800" w:rsidRPr="00D75800">
              <w:rPr>
                <w:sz w:val="22"/>
                <w:szCs w:val="22"/>
              </w:rPr>
              <w:t>20</w:t>
            </w:r>
            <w:r w:rsidRPr="00D75800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33E3A" w:rsidRPr="00D75800" w:rsidRDefault="00633E3A" w:rsidP="00633E3A">
            <w:pPr>
              <w:jc w:val="center"/>
              <w:rPr>
                <w:sz w:val="22"/>
                <w:szCs w:val="22"/>
              </w:rPr>
            </w:pPr>
          </w:p>
          <w:p w:rsidR="00633E3A" w:rsidRDefault="00633E3A" w:rsidP="00633E3A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Бюджет 20</w:t>
            </w:r>
            <w:r w:rsidR="0040683D" w:rsidRPr="00D75800">
              <w:rPr>
                <w:sz w:val="22"/>
                <w:szCs w:val="22"/>
              </w:rPr>
              <w:t>2</w:t>
            </w:r>
            <w:r w:rsidR="00D75800" w:rsidRPr="00D75800">
              <w:rPr>
                <w:sz w:val="22"/>
                <w:szCs w:val="22"/>
              </w:rPr>
              <w:t>1</w:t>
            </w:r>
            <w:r w:rsidRPr="00D75800">
              <w:rPr>
                <w:sz w:val="22"/>
                <w:szCs w:val="22"/>
              </w:rPr>
              <w:t xml:space="preserve"> г</w:t>
            </w:r>
            <w:r w:rsidR="00EC5A74" w:rsidRPr="00D75800">
              <w:rPr>
                <w:sz w:val="22"/>
                <w:szCs w:val="22"/>
              </w:rPr>
              <w:t>.</w:t>
            </w:r>
          </w:p>
          <w:p w:rsidR="00330063" w:rsidRPr="00D75800" w:rsidRDefault="00330063" w:rsidP="00633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  <w:p w:rsidR="00633E3A" w:rsidRPr="00D75800" w:rsidRDefault="00633E3A" w:rsidP="00EC5A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3E3A" w:rsidRPr="00D75800" w:rsidRDefault="00EC5A74" w:rsidP="00D75800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Отклонение от первоначаль</w:t>
            </w:r>
            <w:r w:rsidR="00633E3A" w:rsidRPr="00D75800">
              <w:rPr>
                <w:sz w:val="22"/>
                <w:szCs w:val="22"/>
              </w:rPr>
              <w:t>ного  20</w:t>
            </w:r>
            <w:r w:rsidR="00D75800" w:rsidRPr="00D75800">
              <w:rPr>
                <w:sz w:val="22"/>
                <w:szCs w:val="22"/>
              </w:rPr>
              <w:t>20</w:t>
            </w:r>
            <w:r w:rsidR="00633E3A" w:rsidRPr="00D75800">
              <w:rPr>
                <w:sz w:val="22"/>
                <w:szCs w:val="22"/>
              </w:rPr>
              <w:t xml:space="preserve"> г</w:t>
            </w:r>
            <w:r w:rsidRPr="00D75800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33E3A" w:rsidRPr="00D75800" w:rsidRDefault="00633E3A" w:rsidP="00205400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Проект плановый период</w:t>
            </w:r>
          </w:p>
        </w:tc>
      </w:tr>
      <w:tr w:rsidR="00AD7881" w:rsidRPr="00AD7881" w:rsidTr="00FC0F01">
        <w:trPr>
          <w:trHeight w:val="457"/>
        </w:trPr>
        <w:tc>
          <w:tcPr>
            <w:tcW w:w="2269" w:type="dxa"/>
            <w:vMerge/>
            <w:shd w:val="clear" w:color="auto" w:fill="auto"/>
            <w:vAlign w:val="center"/>
          </w:tcPr>
          <w:p w:rsidR="00633E3A" w:rsidRPr="00D75800" w:rsidRDefault="00633E3A" w:rsidP="008F2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3E3A" w:rsidRPr="00D75800" w:rsidRDefault="00633E3A" w:rsidP="00581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33E3A" w:rsidRPr="00D75800" w:rsidRDefault="00633E3A" w:rsidP="00C15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3E3A" w:rsidRPr="00D75800" w:rsidRDefault="00633E3A" w:rsidP="008F2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E3A" w:rsidRPr="00D75800" w:rsidRDefault="00633E3A" w:rsidP="008F2339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сумма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3E3A" w:rsidRPr="00D75800" w:rsidRDefault="00633E3A" w:rsidP="008F2339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33E3A" w:rsidRPr="00D75800" w:rsidRDefault="00633E3A" w:rsidP="00633E3A">
            <w:pPr>
              <w:ind w:left="-113" w:firstLine="113"/>
              <w:rPr>
                <w:sz w:val="22"/>
                <w:szCs w:val="22"/>
              </w:rPr>
            </w:pPr>
          </w:p>
          <w:p w:rsidR="00633E3A" w:rsidRPr="00D75800" w:rsidRDefault="00537E3A" w:rsidP="00D75800">
            <w:pPr>
              <w:ind w:left="-113" w:right="-108" w:firstLine="113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20</w:t>
            </w:r>
            <w:r w:rsidR="001B2615" w:rsidRPr="00D75800">
              <w:rPr>
                <w:sz w:val="22"/>
                <w:szCs w:val="22"/>
              </w:rPr>
              <w:t>2</w:t>
            </w:r>
            <w:r w:rsidR="00D75800" w:rsidRPr="00D75800">
              <w:rPr>
                <w:sz w:val="22"/>
                <w:szCs w:val="22"/>
              </w:rPr>
              <w:t>2</w:t>
            </w:r>
            <w:r w:rsidRPr="00D75800">
              <w:rPr>
                <w:sz w:val="22"/>
                <w:szCs w:val="22"/>
              </w:rPr>
              <w:t xml:space="preserve"> </w:t>
            </w:r>
            <w:r w:rsidR="00633E3A" w:rsidRPr="00D75800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E3A" w:rsidRPr="00D75800" w:rsidRDefault="00633E3A" w:rsidP="00D75800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202</w:t>
            </w:r>
            <w:r w:rsidR="00D75800" w:rsidRPr="00D75800">
              <w:rPr>
                <w:sz w:val="22"/>
                <w:szCs w:val="22"/>
              </w:rPr>
              <w:t>3</w:t>
            </w:r>
            <w:r w:rsidRPr="00D75800">
              <w:rPr>
                <w:sz w:val="22"/>
                <w:szCs w:val="22"/>
              </w:rPr>
              <w:t xml:space="preserve"> г.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633E3A" w:rsidRPr="00D75800" w:rsidRDefault="00633E3A" w:rsidP="006E37ED">
            <w:pPr>
              <w:rPr>
                <w:b/>
                <w:sz w:val="22"/>
                <w:szCs w:val="22"/>
              </w:rPr>
            </w:pPr>
            <w:r w:rsidRPr="00D75800">
              <w:rPr>
                <w:b/>
                <w:sz w:val="22"/>
                <w:szCs w:val="22"/>
              </w:rPr>
              <w:t>Доходы всего:</w:t>
            </w:r>
          </w:p>
          <w:p w:rsidR="00633E3A" w:rsidRPr="00D75800" w:rsidRDefault="00633E3A" w:rsidP="00294DC5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33E3A" w:rsidRPr="00D75800" w:rsidRDefault="0071453B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12432,8</w:t>
            </w:r>
          </w:p>
        </w:tc>
        <w:tc>
          <w:tcPr>
            <w:tcW w:w="1275" w:type="dxa"/>
          </w:tcPr>
          <w:p w:rsidR="00633E3A" w:rsidRPr="00D75800" w:rsidRDefault="0071453B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13815,1</w:t>
            </w:r>
          </w:p>
        </w:tc>
        <w:tc>
          <w:tcPr>
            <w:tcW w:w="993" w:type="dxa"/>
          </w:tcPr>
          <w:p w:rsidR="00633E3A" w:rsidRPr="00D75800" w:rsidRDefault="0071453B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11823,8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71453B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- 609,0</w:t>
            </w:r>
          </w:p>
        </w:tc>
        <w:tc>
          <w:tcPr>
            <w:tcW w:w="850" w:type="dxa"/>
            <w:shd w:val="clear" w:color="auto" w:fill="auto"/>
          </w:tcPr>
          <w:p w:rsidR="00633E3A" w:rsidRPr="00D75800" w:rsidRDefault="0071453B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- 4,9</w:t>
            </w:r>
          </w:p>
        </w:tc>
        <w:tc>
          <w:tcPr>
            <w:tcW w:w="992" w:type="dxa"/>
            <w:shd w:val="clear" w:color="auto" w:fill="auto"/>
          </w:tcPr>
          <w:p w:rsidR="00633E3A" w:rsidRPr="00D75800" w:rsidRDefault="0071453B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11049,0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71453B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11260,0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633E3A" w:rsidRPr="00D75800" w:rsidRDefault="00633E3A" w:rsidP="00294DC5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собственные</w:t>
            </w:r>
          </w:p>
        </w:tc>
        <w:tc>
          <w:tcPr>
            <w:tcW w:w="1276" w:type="dxa"/>
            <w:shd w:val="clear" w:color="auto" w:fill="auto"/>
          </w:tcPr>
          <w:p w:rsidR="00633E3A" w:rsidRPr="00D75800" w:rsidRDefault="002E79A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4863,3</w:t>
            </w:r>
          </w:p>
        </w:tc>
        <w:tc>
          <w:tcPr>
            <w:tcW w:w="1275" w:type="dxa"/>
          </w:tcPr>
          <w:p w:rsidR="00633E3A" w:rsidRPr="00D75800" w:rsidRDefault="002E79A0" w:rsidP="000C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4740,4</w:t>
            </w:r>
          </w:p>
        </w:tc>
        <w:tc>
          <w:tcPr>
            <w:tcW w:w="993" w:type="dxa"/>
          </w:tcPr>
          <w:p w:rsidR="00633E3A" w:rsidRPr="00D75800" w:rsidRDefault="002E79A0" w:rsidP="006D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</w:t>
            </w:r>
            <w:r w:rsidR="006D495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E3240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+ 315,7</w:t>
            </w:r>
          </w:p>
        </w:tc>
        <w:tc>
          <w:tcPr>
            <w:tcW w:w="850" w:type="dxa"/>
            <w:shd w:val="clear" w:color="auto" w:fill="auto"/>
          </w:tcPr>
          <w:p w:rsidR="00633E3A" w:rsidRPr="00D75800" w:rsidRDefault="00E3240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+ 6,5</w:t>
            </w:r>
          </w:p>
        </w:tc>
        <w:tc>
          <w:tcPr>
            <w:tcW w:w="992" w:type="dxa"/>
            <w:shd w:val="clear" w:color="auto" w:fill="auto"/>
          </w:tcPr>
          <w:p w:rsidR="00633E3A" w:rsidRPr="00D75800" w:rsidRDefault="00E3240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4781,6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E3240F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5031,6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633E3A" w:rsidRPr="00D75800" w:rsidRDefault="00633E3A" w:rsidP="00294DC5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 xml:space="preserve">   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633E3A" w:rsidRPr="00D75800" w:rsidRDefault="00C557D6" w:rsidP="00D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7569,5</w:t>
            </w:r>
          </w:p>
        </w:tc>
        <w:tc>
          <w:tcPr>
            <w:tcW w:w="1275" w:type="dxa"/>
          </w:tcPr>
          <w:p w:rsidR="00633E3A" w:rsidRPr="00D75800" w:rsidRDefault="00C557D6" w:rsidP="00D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9074,7</w:t>
            </w:r>
          </w:p>
        </w:tc>
        <w:tc>
          <w:tcPr>
            <w:tcW w:w="993" w:type="dxa"/>
          </w:tcPr>
          <w:p w:rsidR="00633E3A" w:rsidRPr="00D75800" w:rsidRDefault="00C557D6" w:rsidP="00D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6644,8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C557D6" w:rsidP="00D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- 924,7</w:t>
            </w:r>
          </w:p>
        </w:tc>
        <w:tc>
          <w:tcPr>
            <w:tcW w:w="850" w:type="dxa"/>
            <w:shd w:val="clear" w:color="auto" w:fill="auto"/>
          </w:tcPr>
          <w:p w:rsidR="00633E3A" w:rsidRPr="00D75800" w:rsidRDefault="00C557D6" w:rsidP="00D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- 12,2</w:t>
            </w:r>
          </w:p>
        </w:tc>
        <w:tc>
          <w:tcPr>
            <w:tcW w:w="992" w:type="dxa"/>
            <w:shd w:val="clear" w:color="auto" w:fill="auto"/>
          </w:tcPr>
          <w:p w:rsidR="00633E3A" w:rsidRPr="00D75800" w:rsidRDefault="00C557D6" w:rsidP="00330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6267,</w:t>
            </w:r>
            <w:r w:rsidR="0033006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C557D6" w:rsidP="00D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6228,4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633E3A" w:rsidRPr="00D75800" w:rsidRDefault="00633E3A" w:rsidP="006E37ED">
            <w:pPr>
              <w:rPr>
                <w:b/>
                <w:sz w:val="22"/>
                <w:szCs w:val="22"/>
              </w:rPr>
            </w:pPr>
            <w:r w:rsidRPr="00D75800">
              <w:rPr>
                <w:b/>
                <w:sz w:val="22"/>
                <w:szCs w:val="22"/>
              </w:rPr>
              <w:t>Расходы всего</w:t>
            </w:r>
          </w:p>
        </w:tc>
        <w:tc>
          <w:tcPr>
            <w:tcW w:w="1276" w:type="dxa"/>
            <w:shd w:val="clear" w:color="auto" w:fill="auto"/>
          </w:tcPr>
          <w:p w:rsidR="00633E3A" w:rsidRPr="00D75800" w:rsidRDefault="00C557D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12830,0</w:t>
            </w:r>
          </w:p>
        </w:tc>
        <w:tc>
          <w:tcPr>
            <w:tcW w:w="1275" w:type="dxa"/>
          </w:tcPr>
          <w:p w:rsidR="00633E3A" w:rsidRPr="00D75800" w:rsidRDefault="00C557D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14773,6</w:t>
            </w:r>
          </w:p>
        </w:tc>
        <w:tc>
          <w:tcPr>
            <w:tcW w:w="993" w:type="dxa"/>
          </w:tcPr>
          <w:p w:rsidR="00633E3A" w:rsidRPr="00D75800" w:rsidRDefault="00C557D6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12008,3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3F213A" w:rsidP="00406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-821,7</w:t>
            </w:r>
          </w:p>
        </w:tc>
        <w:tc>
          <w:tcPr>
            <w:tcW w:w="850" w:type="dxa"/>
            <w:shd w:val="clear" w:color="auto" w:fill="auto"/>
          </w:tcPr>
          <w:p w:rsidR="00633E3A" w:rsidRPr="00D75800" w:rsidRDefault="003F213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-6,4</w:t>
            </w:r>
          </w:p>
        </w:tc>
        <w:tc>
          <w:tcPr>
            <w:tcW w:w="992" w:type="dxa"/>
            <w:shd w:val="clear" w:color="auto" w:fill="auto"/>
          </w:tcPr>
          <w:p w:rsidR="00633E3A" w:rsidRPr="00D75800" w:rsidRDefault="003F213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11049,0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3F213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69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260,0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633E3A" w:rsidRPr="00D75800" w:rsidRDefault="00633E3A" w:rsidP="00695966">
            <w:pPr>
              <w:rPr>
                <w:b/>
                <w:sz w:val="22"/>
                <w:szCs w:val="22"/>
              </w:rPr>
            </w:pPr>
            <w:r w:rsidRPr="00D75800">
              <w:rPr>
                <w:b/>
                <w:sz w:val="22"/>
                <w:szCs w:val="22"/>
              </w:rPr>
              <w:lastRenderedPageBreak/>
              <w:t>Дефицит</w:t>
            </w:r>
            <w:proofErr w:type="gramStart"/>
            <w:r w:rsidRPr="00D75800">
              <w:rPr>
                <w:b/>
                <w:sz w:val="22"/>
                <w:szCs w:val="22"/>
              </w:rPr>
              <w:t xml:space="preserve"> (-)   </w:t>
            </w:r>
            <w:proofErr w:type="gramEnd"/>
          </w:p>
          <w:p w:rsidR="00633E3A" w:rsidRPr="00D75800" w:rsidRDefault="00633E3A" w:rsidP="00695966">
            <w:pPr>
              <w:rPr>
                <w:b/>
                <w:sz w:val="22"/>
                <w:szCs w:val="22"/>
              </w:rPr>
            </w:pPr>
            <w:r w:rsidRPr="00D75800">
              <w:rPr>
                <w:b/>
                <w:sz w:val="22"/>
                <w:szCs w:val="22"/>
              </w:rPr>
              <w:t>профицит</w:t>
            </w:r>
            <w:proofErr w:type="gramStart"/>
            <w:r w:rsidRPr="00D75800">
              <w:rPr>
                <w:b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33E3A" w:rsidRPr="00D75800" w:rsidRDefault="006D4955" w:rsidP="00406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F213A">
              <w:rPr>
                <w:sz w:val="22"/>
                <w:szCs w:val="22"/>
              </w:rPr>
              <w:t>397,2</w:t>
            </w:r>
          </w:p>
        </w:tc>
        <w:tc>
          <w:tcPr>
            <w:tcW w:w="1275" w:type="dxa"/>
          </w:tcPr>
          <w:p w:rsidR="00633E3A" w:rsidRPr="00D75800" w:rsidRDefault="006D4955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42BA2">
              <w:rPr>
                <w:sz w:val="22"/>
                <w:szCs w:val="22"/>
              </w:rPr>
              <w:t>958,5</w:t>
            </w:r>
          </w:p>
        </w:tc>
        <w:tc>
          <w:tcPr>
            <w:tcW w:w="993" w:type="dxa"/>
          </w:tcPr>
          <w:p w:rsidR="00633E3A" w:rsidRPr="00D75800" w:rsidRDefault="00D42BA2" w:rsidP="00865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-184,4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D42BA2" w:rsidP="006D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(-212,7)</w:t>
            </w:r>
          </w:p>
        </w:tc>
        <w:tc>
          <w:tcPr>
            <w:tcW w:w="850" w:type="dxa"/>
            <w:shd w:val="clear" w:color="auto" w:fill="auto"/>
          </w:tcPr>
          <w:p w:rsidR="00633E3A" w:rsidRPr="00D75800" w:rsidRDefault="00D42BA2" w:rsidP="006D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-53,5</w:t>
            </w:r>
          </w:p>
        </w:tc>
        <w:tc>
          <w:tcPr>
            <w:tcW w:w="992" w:type="dxa"/>
            <w:shd w:val="clear" w:color="auto" w:fill="auto"/>
          </w:tcPr>
          <w:p w:rsidR="00633E3A" w:rsidRPr="00D75800" w:rsidRDefault="005D1C58" w:rsidP="00C57D99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633E3A" w:rsidP="00C57D99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-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633E3A" w:rsidRPr="00D75800" w:rsidRDefault="00633E3A" w:rsidP="00C11C72">
            <w:pPr>
              <w:ind w:right="-142"/>
              <w:rPr>
                <w:b/>
                <w:sz w:val="22"/>
                <w:szCs w:val="22"/>
              </w:rPr>
            </w:pPr>
            <w:r w:rsidRPr="00D75800">
              <w:rPr>
                <w:b/>
                <w:sz w:val="22"/>
                <w:szCs w:val="22"/>
              </w:rPr>
              <w:t xml:space="preserve">Доля дефицита от объема доходов, </w:t>
            </w:r>
            <w:r w:rsidR="005D1C58" w:rsidRPr="00D75800">
              <w:rPr>
                <w:b/>
                <w:sz w:val="22"/>
                <w:szCs w:val="22"/>
              </w:rPr>
              <w:t>в соответствии со ст. 92,1 БК РФ</w:t>
            </w:r>
            <w:r w:rsidR="008B00D5" w:rsidRPr="00D75800">
              <w:rPr>
                <w:b/>
                <w:sz w:val="22"/>
                <w:szCs w:val="22"/>
              </w:rPr>
              <w:t>,</w:t>
            </w:r>
          </w:p>
          <w:p w:rsidR="00633E3A" w:rsidRPr="00D75800" w:rsidRDefault="00633E3A" w:rsidP="00DF4ED1">
            <w:pPr>
              <w:rPr>
                <w:b/>
                <w:sz w:val="22"/>
                <w:szCs w:val="22"/>
              </w:rPr>
            </w:pPr>
            <w:r w:rsidRPr="00D75800">
              <w:rPr>
                <w:b/>
                <w:sz w:val="22"/>
                <w:szCs w:val="22"/>
              </w:rPr>
              <w:t>в % (предельное значение 10%)</w:t>
            </w:r>
          </w:p>
        </w:tc>
        <w:tc>
          <w:tcPr>
            <w:tcW w:w="1276" w:type="dxa"/>
            <w:shd w:val="clear" w:color="auto" w:fill="auto"/>
          </w:tcPr>
          <w:p w:rsidR="00633E3A" w:rsidRPr="00D75800" w:rsidRDefault="00371E6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</w:tcPr>
          <w:p w:rsidR="00633E3A" w:rsidRPr="00D75800" w:rsidRDefault="00371E6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  <w:r w:rsidR="00633E3A" w:rsidRPr="00D75800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:rsidR="00633E3A" w:rsidRPr="00D75800" w:rsidRDefault="00371E6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371E65" w:rsidP="00865F61">
            <w:pPr>
              <w:ind w:left="-108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-4,8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33E3A" w:rsidRPr="00D75800" w:rsidRDefault="00371E65" w:rsidP="006D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-46,7</w:t>
            </w:r>
          </w:p>
        </w:tc>
        <w:tc>
          <w:tcPr>
            <w:tcW w:w="992" w:type="dxa"/>
            <w:shd w:val="clear" w:color="auto" w:fill="auto"/>
          </w:tcPr>
          <w:p w:rsidR="00633E3A" w:rsidRPr="00D75800" w:rsidRDefault="00633E3A" w:rsidP="00C57D99">
            <w:pPr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3E3A" w:rsidRPr="00D75800" w:rsidRDefault="005D1C58" w:rsidP="00C57D99">
            <w:pPr>
              <w:ind w:left="222"/>
              <w:jc w:val="center"/>
              <w:rPr>
                <w:sz w:val="22"/>
                <w:szCs w:val="22"/>
              </w:rPr>
            </w:pPr>
            <w:r w:rsidRPr="00D75800">
              <w:rPr>
                <w:sz w:val="22"/>
                <w:szCs w:val="22"/>
              </w:rPr>
              <w:t>-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633E3A" w:rsidRPr="00FC0F01" w:rsidRDefault="003F5B0B" w:rsidP="003F5B0B">
            <w:pPr>
              <w:tabs>
                <w:tab w:val="left" w:pos="1701"/>
              </w:tabs>
              <w:ind w:right="-150"/>
              <w:rPr>
                <w:b/>
                <w:sz w:val="22"/>
                <w:szCs w:val="22"/>
              </w:rPr>
            </w:pPr>
            <w:r w:rsidRPr="00FC0F01">
              <w:rPr>
                <w:b/>
                <w:sz w:val="22"/>
                <w:szCs w:val="22"/>
              </w:rPr>
              <w:t>О</w:t>
            </w:r>
            <w:r w:rsidR="00633E3A" w:rsidRPr="00FC0F01">
              <w:rPr>
                <w:b/>
                <w:sz w:val="22"/>
                <w:szCs w:val="22"/>
              </w:rPr>
              <w:t>бъем муниципального долга</w:t>
            </w:r>
            <w:r w:rsidRPr="00FC0F01">
              <w:rPr>
                <w:b/>
                <w:sz w:val="22"/>
                <w:szCs w:val="22"/>
              </w:rPr>
              <w:t xml:space="preserve"> (на нач. года) в том числе:</w:t>
            </w:r>
          </w:p>
        </w:tc>
        <w:tc>
          <w:tcPr>
            <w:tcW w:w="1276" w:type="dxa"/>
            <w:shd w:val="clear" w:color="auto" w:fill="auto"/>
          </w:tcPr>
          <w:p w:rsidR="00633E3A" w:rsidRPr="00FC0F01" w:rsidRDefault="00FC0F01" w:rsidP="00C57D99">
            <w:pPr>
              <w:jc w:val="center"/>
              <w:rPr>
                <w:sz w:val="22"/>
                <w:szCs w:val="22"/>
              </w:rPr>
            </w:pPr>
            <w:r w:rsidRPr="00FC0F01">
              <w:rPr>
                <w:sz w:val="22"/>
                <w:szCs w:val="22"/>
              </w:rPr>
              <w:t>2402,4</w:t>
            </w:r>
          </w:p>
        </w:tc>
        <w:tc>
          <w:tcPr>
            <w:tcW w:w="1275" w:type="dxa"/>
          </w:tcPr>
          <w:p w:rsidR="00633E3A" w:rsidRPr="00FC0F01" w:rsidRDefault="00FC0F0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2402,4</w:t>
            </w:r>
          </w:p>
        </w:tc>
        <w:tc>
          <w:tcPr>
            <w:tcW w:w="993" w:type="dxa"/>
          </w:tcPr>
          <w:p w:rsidR="00633E3A" w:rsidRPr="00FC0F01" w:rsidRDefault="00FC0F0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2826,6</w:t>
            </w:r>
          </w:p>
        </w:tc>
        <w:tc>
          <w:tcPr>
            <w:tcW w:w="1134" w:type="dxa"/>
            <w:shd w:val="clear" w:color="auto" w:fill="auto"/>
          </w:tcPr>
          <w:p w:rsidR="00633E3A" w:rsidRPr="00FC0F01" w:rsidRDefault="00FC0F0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+ 424,2</w:t>
            </w:r>
          </w:p>
        </w:tc>
        <w:tc>
          <w:tcPr>
            <w:tcW w:w="850" w:type="dxa"/>
            <w:shd w:val="clear" w:color="auto" w:fill="auto"/>
          </w:tcPr>
          <w:p w:rsidR="00633E3A" w:rsidRPr="00FC0F01" w:rsidRDefault="00FC0F01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+17,7</w:t>
            </w:r>
          </w:p>
        </w:tc>
        <w:tc>
          <w:tcPr>
            <w:tcW w:w="992" w:type="dxa"/>
            <w:shd w:val="clear" w:color="auto" w:fill="auto"/>
          </w:tcPr>
          <w:p w:rsidR="00633E3A" w:rsidRPr="00FC0F01" w:rsidRDefault="00FC0F0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2943,7</w:t>
            </w:r>
          </w:p>
        </w:tc>
        <w:tc>
          <w:tcPr>
            <w:tcW w:w="1134" w:type="dxa"/>
            <w:shd w:val="clear" w:color="auto" w:fill="auto"/>
          </w:tcPr>
          <w:p w:rsidR="00633E3A" w:rsidRPr="00FC0F01" w:rsidRDefault="00FC0F01" w:rsidP="00722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2940,0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3F5B0B" w:rsidRPr="007D6CFA" w:rsidRDefault="003F5B0B" w:rsidP="00DA7EC7">
            <w:pPr>
              <w:tabs>
                <w:tab w:val="left" w:pos="1701"/>
              </w:tabs>
              <w:ind w:right="-150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>- кредиты</w:t>
            </w:r>
            <w:r w:rsidR="0022728B" w:rsidRPr="007D6CFA">
              <w:rPr>
                <w:sz w:val="22"/>
                <w:szCs w:val="22"/>
              </w:rPr>
              <w:t xml:space="preserve"> </w:t>
            </w:r>
            <w:r w:rsidRPr="007D6CFA">
              <w:rPr>
                <w:i/>
                <w:sz w:val="22"/>
                <w:szCs w:val="22"/>
              </w:rPr>
              <w:t>кредитных организаций</w:t>
            </w:r>
          </w:p>
        </w:tc>
        <w:tc>
          <w:tcPr>
            <w:tcW w:w="1276" w:type="dxa"/>
            <w:shd w:val="clear" w:color="auto" w:fill="auto"/>
          </w:tcPr>
          <w:p w:rsidR="00DA7EC7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>2280</w:t>
            </w:r>
            <w:r w:rsidR="006D4955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7EC7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>2280</w:t>
            </w:r>
            <w:r w:rsidR="006D495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DA7EC7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</w:t>
            </w:r>
          </w:p>
        </w:tc>
        <w:tc>
          <w:tcPr>
            <w:tcW w:w="1134" w:type="dxa"/>
            <w:shd w:val="clear" w:color="auto" w:fill="auto"/>
          </w:tcPr>
          <w:p w:rsidR="00DA7EC7" w:rsidRPr="007D6CFA" w:rsidRDefault="007D6CFA" w:rsidP="00FC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+420,0</w:t>
            </w:r>
          </w:p>
        </w:tc>
        <w:tc>
          <w:tcPr>
            <w:tcW w:w="850" w:type="dxa"/>
            <w:shd w:val="clear" w:color="auto" w:fill="auto"/>
          </w:tcPr>
          <w:p w:rsidR="00DA7EC7" w:rsidRPr="007D6CFA" w:rsidRDefault="007D6CFA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+18,4</w:t>
            </w:r>
          </w:p>
        </w:tc>
        <w:tc>
          <w:tcPr>
            <w:tcW w:w="992" w:type="dxa"/>
            <w:shd w:val="clear" w:color="auto" w:fill="auto"/>
          </w:tcPr>
          <w:p w:rsidR="00DA7EC7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2880,0</w:t>
            </w:r>
          </w:p>
        </w:tc>
        <w:tc>
          <w:tcPr>
            <w:tcW w:w="1134" w:type="dxa"/>
            <w:shd w:val="clear" w:color="auto" w:fill="auto"/>
          </w:tcPr>
          <w:p w:rsidR="00DA7EC7" w:rsidRPr="007D6CFA" w:rsidRDefault="007D6CFA" w:rsidP="000751FF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2880,0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3F5B0B" w:rsidRPr="007D6CFA" w:rsidRDefault="00ED09E1" w:rsidP="00A414D2">
            <w:pPr>
              <w:tabs>
                <w:tab w:val="left" w:pos="1701"/>
              </w:tabs>
              <w:ind w:right="-150"/>
              <w:rPr>
                <w:i/>
                <w:sz w:val="22"/>
                <w:szCs w:val="22"/>
              </w:rPr>
            </w:pPr>
            <w:r w:rsidRPr="007D6CFA">
              <w:rPr>
                <w:i/>
                <w:sz w:val="22"/>
                <w:szCs w:val="22"/>
              </w:rPr>
              <w:t>- бюджетные кредиты</w:t>
            </w:r>
          </w:p>
        </w:tc>
        <w:tc>
          <w:tcPr>
            <w:tcW w:w="1276" w:type="dxa"/>
            <w:shd w:val="clear" w:color="auto" w:fill="auto"/>
          </w:tcPr>
          <w:p w:rsidR="00ED09E1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F5B0B" w:rsidRPr="007D6CFA" w:rsidRDefault="003F5B0B" w:rsidP="00C5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D09E1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F5B0B" w:rsidRPr="007D6CFA" w:rsidRDefault="003F5B0B" w:rsidP="00C5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F5B0B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34" w:type="dxa"/>
            <w:shd w:val="clear" w:color="auto" w:fill="auto"/>
          </w:tcPr>
          <w:p w:rsidR="00ED09E1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+63,7</w:t>
            </w:r>
          </w:p>
          <w:p w:rsidR="003F5B0B" w:rsidRPr="007D6CFA" w:rsidRDefault="003F5B0B" w:rsidP="007D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D09E1" w:rsidRPr="007D6CFA" w:rsidRDefault="007D6CFA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</w:t>
            </w:r>
          </w:p>
          <w:p w:rsidR="003F5B0B" w:rsidRPr="007D6CFA" w:rsidRDefault="003F5B0B" w:rsidP="007D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D09E1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  <w:p w:rsidR="003F5B0B" w:rsidRPr="007D6CFA" w:rsidRDefault="003F5B0B" w:rsidP="00C5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09E1" w:rsidRPr="007D6CFA" w:rsidRDefault="007D6CFA" w:rsidP="000751FF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6D4955">
              <w:rPr>
                <w:sz w:val="22"/>
                <w:szCs w:val="22"/>
              </w:rPr>
              <w:t>,0</w:t>
            </w:r>
          </w:p>
          <w:p w:rsidR="003F5B0B" w:rsidRPr="007D6CFA" w:rsidRDefault="003F5B0B" w:rsidP="000751FF">
            <w:pPr>
              <w:ind w:left="222"/>
              <w:jc w:val="center"/>
              <w:rPr>
                <w:sz w:val="22"/>
                <w:szCs w:val="22"/>
              </w:rPr>
            </w:pP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3F5B0B" w:rsidRPr="007D6CFA" w:rsidRDefault="00ED09E1" w:rsidP="00A414D2">
            <w:pPr>
              <w:tabs>
                <w:tab w:val="left" w:pos="1701"/>
              </w:tabs>
              <w:ind w:right="-150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 xml:space="preserve">- </w:t>
            </w:r>
            <w:proofErr w:type="gramStart"/>
            <w:r w:rsidRPr="007D6CFA">
              <w:rPr>
                <w:sz w:val="22"/>
                <w:szCs w:val="22"/>
              </w:rPr>
              <w:t>в</w:t>
            </w:r>
            <w:proofErr w:type="gramEnd"/>
            <w:r w:rsidRPr="007D6CFA">
              <w:rPr>
                <w:sz w:val="22"/>
                <w:szCs w:val="22"/>
              </w:rPr>
              <w:t xml:space="preserve"> % </w:t>
            </w:r>
            <w:proofErr w:type="gramStart"/>
            <w:r w:rsidRPr="007D6CFA">
              <w:rPr>
                <w:sz w:val="22"/>
                <w:szCs w:val="22"/>
              </w:rPr>
              <w:t>к</w:t>
            </w:r>
            <w:proofErr w:type="gramEnd"/>
            <w:r w:rsidRPr="007D6CFA">
              <w:rPr>
                <w:sz w:val="22"/>
                <w:szCs w:val="22"/>
              </w:rPr>
              <w:t xml:space="preserve"> общему долгу</w:t>
            </w:r>
          </w:p>
        </w:tc>
        <w:tc>
          <w:tcPr>
            <w:tcW w:w="1276" w:type="dxa"/>
            <w:shd w:val="clear" w:color="auto" w:fill="auto"/>
          </w:tcPr>
          <w:p w:rsidR="003F5B0B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  <w:tc>
          <w:tcPr>
            <w:tcW w:w="1275" w:type="dxa"/>
          </w:tcPr>
          <w:p w:rsidR="003F5B0B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  <w:tc>
          <w:tcPr>
            <w:tcW w:w="993" w:type="dxa"/>
          </w:tcPr>
          <w:p w:rsidR="003F5B0B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134" w:type="dxa"/>
            <w:shd w:val="clear" w:color="auto" w:fill="auto"/>
          </w:tcPr>
          <w:p w:rsidR="003F5B0B" w:rsidRPr="007D6CFA" w:rsidRDefault="00ED09E1" w:rsidP="007D6CFA">
            <w:pPr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 xml:space="preserve">+ </w:t>
            </w:r>
            <w:r w:rsidR="007D6CFA">
              <w:rPr>
                <w:sz w:val="22"/>
                <w:szCs w:val="22"/>
              </w:rPr>
              <w:t>2,9</w:t>
            </w:r>
          </w:p>
        </w:tc>
        <w:tc>
          <w:tcPr>
            <w:tcW w:w="850" w:type="dxa"/>
            <w:shd w:val="clear" w:color="auto" w:fill="auto"/>
          </w:tcPr>
          <w:p w:rsidR="003F5B0B" w:rsidRPr="007D6CFA" w:rsidRDefault="00ED09E1" w:rsidP="007D6CFA">
            <w:pPr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 xml:space="preserve">+ </w:t>
            </w:r>
            <w:r w:rsidR="007D6CFA"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3F5B0B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5B0B" w:rsidRPr="007D6CFA" w:rsidRDefault="00ED09E1" w:rsidP="000751FF">
            <w:pPr>
              <w:ind w:left="222"/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>100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3F5B0B" w:rsidRPr="007D6CFA" w:rsidRDefault="00ED09E1" w:rsidP="00A414D2">
            <w:pPr>
              <w:tabs>
                <w:tab w:val="left" w:pos="1701"/>
              </w:tabs>
              <w:ind w:right="-150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>- муниципальные гарантии</w:t>
            </w:r>
          </w:p>
        </w:tc>
        <w:tc>
          <w:tcPr>
            <w:tcW w:w="1276" w:type="dxa"/>
            <w:shd w:val="clear" w:color="auto" w:fill="auto"/>
          </w:tcPr>
          <w:p w:rsidR="00ED09E1" w:rsidRPr="007D6CFA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1275" w:type="dxa"/>
          </w:tcPr>
          <w:p w:rsidR="00ED09E1" w:rsidRPr="007D6CFA" w:rsidRDefault="00ED09E1" w:rsidP="00ED09E1">
            <w:pPr>
              <w:jc w:val="center"/>
              <w:rPr>
                <w:sz w:val="22"/>
                <w:szCs w:val="22"/>
              </w:rPr>
            </w:pPr>
          </w:p>
          <w:p w:rsidR="003F5B0B" w:rsidRPr="007D6CFA" w:rsidRDefault="007D6CFA" w:rsidP="00ED0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993" w:type="dxa"/>
          </w:tcPr>
          <w:p w:rsidR="00ED09E1" w:rsidRPr="007D6CFA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D09E1" w:rsidRPr="007D6CFA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7D6CFA" w:rsidRDefault="00ED09E1" w:rsidP="007D6CFA">
            <w:pPr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 xml:space="preserve">- </w:t>
            </w:r>
            <w:r w:rsidR="007D6CFA">
              <w:rPr>
                <w:sz w:val="22"/>
                <w:szCs w:val="22"/>
              </w:rPr>
              <w:t>59,4</w:t>
            </w:r>
          </w:p>
        </w:tc>
        <w:tc>
          <w:tcPr>
            <w:tcW w:w="850" w:type="dxa"/>
            <w:shd w:val="clear" w:color="auto" w:fill="auto"/>
          </w:tcPr>
          <w:p w:rsidR="00ED09E1" w:rsidRPr="007D6CFA" w:rsidRDefault="00ED09E1" w:rsidP="000751FF">
            <w:pPr>
              <w:jc w:val="center"/>
              <w:rPr>
                <w:sz w:val="22"/>
                <w:szCs w:val="22"/>
              </w:rPr>
            </w:pPr>
          </w:p>
          <w:p w:rsidR="003F5B0B" w:rsidRPr="007D6CFA" w:rsidRDefault="006D4955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D6CFA">
              <w:rPr>
                <w:sz w:val="22"/>
                <w:szCs w:val="22"/>
              </w:rPr>
              <w:t xml:space="preserve"> 48,5</w:t>
            </w:r>
          </w:p>
        </w:tc>
        <w:tc>
          <w:tcPr>
            <w:tcW w:w="992" w:type="dxa"/>
            <w:shd w:val="clear" w:color="auto" w:fill="auto"/>
          </w:tcPr>
          <w:p w:rsidR="00ED09E1" w:rsidRPr="007D6CFA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E1" w:rsidRPr="007D6CFA" w:rsidRDefault="00ED09E1" w:rsidP="000751FF">
            <w:pPr>
              <w:ind w:left="222"/>
              <w:jc w:val="center"/>
              <w:rPr>
                <w:sz w:val="22"/>
                <w:szCs w:val="22"/>
              </w:rPr>
            </w:pPr>
          </w:p>
          <w:p w:rsidR="003F5B0B" w:rsidRPr="007D6CFA" w:rsidRDefault="00ED09E1" w:rsidP="000751FF">
            <w:pPr>
              <w:ind w:left="222"/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>-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850F49" w:rsidRPr="007D6CFA" w:rsidRDefault="00850F49" w:rsidP="00A414D2">
            <w:pPr>
              <w:tabs>
                <w:tab w:val="left" w:pos="1701"/>
              </w:tabs>
              <w:ind w:right="-150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 xml:space="preserve">- </w:t>
            </w:r>
            <w:proofErr w:type="gramStart"/>
            <w:r w:rsidRPr="007D6CFA">
              <w:rPr>
                <w:sz w:val="22"/>
                <w:szCs w:val="22"/>
              </w:rPr>
              <w:t>в</w:t>
            </w:r>
            <w:proofErr w:type="gramEnd"/>
            <w:r w:rsidRPr="007D6CFA">
              <w:rPr>
                <w:sz w:val="22"/>
                <w:szCs w:val="22"/>
              </w:rPr>
              <w:t xml:space="preserve"> % </w:t>
            </w:r>
            <w:proofErr w:type="gramStart"/>
            <w:r w:rsidRPr="007D6CFA">
              <w:rPr>
                <w:sz w:val="22"/>
                <w:szCs w:val="22"/>
              </w:rPr>
              <w:t>к</w:t>
            </w:r>
            <w:proofErr w:type="gramEnd"/>
            <w:r w:rsidRPr="007D6CFA">
              <w:rPr>
                <w:sz w:val="22"/>
                <w:szCs w:val="22"/>
              </w:rPr>
              <w:t xml:space="preserve"> общему долгу</w:t>
            </w:r>
          </w:p>
        </w:tc>
        <w:tc>
          <w:tcPr>
            <w:tcW w:w="1276" w:type="dxa"/>
            <w:shd w:val="clear" w:color="auto" w:fill="auto"/>
          </w:tcPr>
          <w:p w:rsidR="00850F49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275" w:type="dxa"/>
          </w:tcPr>
          <w:p w:rsidR="00850F49" w:rsidRPr="007D6CFA" w:rsidRDefault="007D6CFA" w:rsidP="00ED0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993" w:type="dxa"/>
          </w:tcPr>
          <w:p w:rsidR="00850F49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850F49" w:rsidRPr="007D6CFA" w:rsidRDefault="00850F49" w:rsidP="007D6CFA">
            <w:pPr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 xml:space="preserve">- </w:t>
            </w:r>
            <w:r w:rsidR="007D6CFA">
              <w:rPr>
                <w:sz w:val="22"/>
                <w:szCs w:val="22"/>
              </w:rPr>
              <w:t>2,9</w:t>
            </w:r>
          </w:p>
        </w:tc>
        <w:tc>
          <w:tcPr>
            <w:tcW w:w="850" w:type="dxa"/>
            <w:shd w:val="clear" w:color="auto" w:fill="auto"/>
          </w:tcPr>
          <w:p w:rsidR="00850F49" w:rsidRPr="007D6CFA" w:rsidRDefault="00850F49" w:rsidP="007D6CFA">
            <w:pPr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>-</w:t>
            </w:r>
            <w:r w:rsidR="007D6CFA">
              <w:rPr>
                <w:sz w:val="22"/>
                <w:szCs w:val="22"/>
              </w:rPr>
              <w:t>56,9</w:t>
            </w:r>
          </w:p>
        </w:tc>
        <w:tc>
          <w:tcPr>
            <w:tcW w:w="992" w:type="dxa"/>
            <w:shd w:val="clear" w:color="auto" w:fill="auto"/>
          </w:tcPr>
          <w:p w:rsidR="00850F49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0F49" w:rsidRPr="007D6CFA" w:rsidRDefault="00850F49" w:rsidP="000751FF">
            <w:pPr>
              <w:ind w:left="222"/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>-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633E3A" w:rsidRPr="007D6CFA" w:rsidRDefault="00633E3A" w:rsidP="00C11C72">
            <w:pPr>
              <w:tabs>
                <w:tab w:val="left" w:pos="1985"/>
              </w:tabs>
              <w:ind w:right="-142"/>
              <w:rPr>
                <w:b/>
                <w:sz w:val="22"/>
                <w:szCs w:val="22"/>
              </w:rPr>
            </w:pPr>
            <w:r w:rsidRPr="007D6CFA">
              <w:rPr>
                <w:b/>
                <w:sz w:val="22"/>
                <w:szCs w:val="22"/>
              </w:rPr>
              <w:t>Доля</w:t>
            </w:r>
            <w:r w:rsidR="000C596D" w:rsidRPr="007D6CFA">
              <w:rPr>
                <w:b/>
                <w:sz w:val="22"/>
                <w:szCs w:val="22"/>
              </w:rPr>
              <w:t xml:space="preserve"> объема муниц</w:t>
            </w:r>
            <w:r w:rsidR="00CE70D7" w:rsidRPr="007D6CFA">
              <w:rPr>
                <w:b/>
                <w:sz w:val="22"/>
                <w:szCs w:val="22"/>
              </w:rPr>
              <w:t>и</w:t>
            </w:r>
            <w:r w:rsidR="000C596D" w:rsidRPr="007D6CFA">
              <w:rPr>
                <w:b/>
                <w:sz w:val="22"/>
                <w:szCs w:val="22"/>
              </w:rPr>
              <w:t>пального долга</w:t>
            </w:r>
            <w:r w:rsidR="008919E2" w:rsidRPr="007D6CFA">
              <w:rPr>
                <w:b/>
                <w:sz w:val="22"/>
                <w:szCs w:val="22"/>
              </w:rPr>
              <w:t xml:space="preserve"> к собствен</w:t>
            </w:r>
            <w:r w:rsidRPr="007D6CFA">
              <w:rPr>
                <w:b/>
                <w:sz w:val="22"/>
                <w:szCs w:val="22"/>
              </w:rPr>
              <w:t>ным доходам за минусом доходов</w:t>
            </w:r>
          </w:p>
          <w:p w:rsidR="00633E3A" w:rsidRPr="007D6CFA" w:rsidRDefault="008919E2" w:rsidP="00330063">
            <w:pPr>
              <w:tabs>
                <w:tab w:val="left" w:pos="1985"/>
              </w:tabs>
              <w:ind w:right="-142"/>
              <w:rPr>
                <w:b/>
                <w:sz w:val="22"/>
                <w:szCs w:val="22"/>
              </w:rPr>
            </w:pPr>
            <w:r w:rsidRPr="007D6CFA">
              <w:rPr>
                <w:b/>
                <w:sz w:val="22"/>
                <w:szCs w:val="22"/>
              </w:rPr>
              <w:t xml:space="preserve"> по дополнитель</w:t>
            </w:r>
            <w:r w:rsidR="00633E3A" w:rsidRPr="007D6CFA">
              <w:rPr>
                <w:b/>
                <w:sz w:val="22"/>
                <w:szCs w:val="22"/>
              </w:rPr>
              <w:t>ным нормативам</w:t>
            </w:r>
            <w:r w:rsidR="008B00D5" w:rsidRPr="007D6CFA">
              <w:rPr>
                <w:b/>
                <w:sz w:val="22"/>
                <w:szCs w:val="22"/>
              </w:rPr>
              <w:t>, в %</w:t>
            </w:r>
            <w:r w:rsidR="005B0D59" w:rsidRPr="007D6CFA">
              <w:rPr>
                <w:b/>
                <w:sz w:val="22"/>
                <w:szCs w:val="22"/>
              </w:rPr>
              <w:t xml:space="preserve"> (</w:t>
            </w:r>
            <w:r w:rsidR="00726D64">
              <w:rPr>
                <w:b/>
                <w:sz w:val="22"/>
                <w:szCs w:val="22"/>
              </w:rPr>
              <w:t>предел свыше 50</w:t>
            </w:r>
            <w:r w:rsidR="00330063">
              <w:rPr>
                <w:b/>
                <w:sz w:val="22"/>
                <w:szCs w:val="22"/>
              </w:rPr>
              <w:t>%</w:t>
            </w:r>
            <w:r w:rsidR="00726D64">
              <w:rPr>
                <w:b/>
                <w:sz w:val="22"/>
                <w:szCs w:val="22"/>
              </w:rPr>
              <w:t xml:space="preserve"> до 85%</w:t>
            </w:r>
            <w:r w:rsidR="0033006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722507" w:rsidP="007D6CFA">
            <w:pPr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>59,</w:t>
            </w:r>
            <w:r w:rsidR="007D6CFA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993" w:type="dxa"/>
          </w:tcPr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134" w:type="dxa"/>
            <w:shd w:val="clear" w:color="auto" w:fill="auto"/>
          </w:tcPr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+7,6</w:t>
            </w:r>
            <w:r w:rsidR="00722507" w:rsidRPr="007D6CFA">
              <w:rPr>
                <w:sz w:val="22"/>
                <w:szCs w:val="22"/>
              </w:rPr>
              <w:t xml:space="preserve"> </w:t>
            </w:r>
            <w:proofErr w:type="spellStart"/>
            <w:r w:rsidR="009D70CF" w:rsidRPr="007D6CFA">
              <w:rPr>
                <w:sz w:val="22"/>
                <w:szCs w:val="22"/>
              </w:rPr>
              <w:t>п</w:t>
            </w:r>
            <w:r w:rsidR="00633E3A" w:rsidRPr="007D6CFA">
              <w:rPr>
                <w:sz w:val="22"/>
                <w:szCs w:val="22"/>
              </w:rPr>
              <w:t>.п</w:t>
            </w:r>
            <w:proofErr w:type="spellEnd"/>
            <w:r w:rsidR="00633E3A" w:rsidRPr="007D6CF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+12,7</w:t>
            </w:r>
          </w:p>
        </w:tc>
        <w:tc>
          <w:tcPr>
            <w:tcW w:w="992" w:type="dxa"/>
            <w:shd w:val="clear" w:color="auto" w:fill="auto"/>
          </w:tcPr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</w:t>
            </w:r>
          </w:p>
        </w:tc>
        <w:tc>
          <w:tcPr>
            <w:tcW w:w="1134" w:type="dxa"/>
            <w:shd w:val="clear" w:color="auto" w:fill="auto"/>
          </w:tcPr>
          <w:p w:rsidR="00E225D0" w:rsidRPr="007D6CFA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633E3A" w:rsidRPr="007D6CFA" w:rsidRDefault="007D6CFA" w:rsidP="000C596D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633E3A" w:rsidRPr="007D6CFA" w:rsidRDefault="00633E3A" w:rsidP="00DF4ED1">
            <w:pPr>
              <w:rPr>
                <w:b/>
                <w:sz w:val="22"/>
                <w:szCs w:val="22"/>
              </w:rPr>
            </w:pPr>
            <w:r w:rsidRPr="007D6CFA">
              <w:rPr>
                <w:b/>
                <w:sz w:val="22"/>
                <w:szCs w:val="22"/>
              </w:rPr>
              <w:t>Расходы на обслуживание муниципального долга</w:t>
            </w:r>
            <w:r w:rsidR="003051D7" w:rsidRPr="007D6CFA">
              <w:rPr>
                <w:b/>
                <w:sz w:val="22"/>
                <w:szCs w:val="22"/>
              </w:rPr>
              <w:t xml:space="preserve"> (млн. руб.)</w:t>
            </w:r>
          </w:p>
        </w:tc>
        <w:tc>
          <w:tcPr>
            <w:tcW w:w="1276" w:type="dxa"/>
            <w:shd w:val="clear" w:color="auto" w:fill="auto"/>
          </w:tcPr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  <w:tc>
          <w:tcPr>
            <w:tcW w:w="1275" w:type="dxa"/>
          </w:tcPr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196,7</w:t>
            </w:r>
          </w:p>
        </w:tc>
        <w:tc>
          <w:tcPr>
            <w:tcW w:w="993" w:type="dxa"/>
          </w:tcPr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shd w:val="clear" w:color="auto" w:fill="auto"/>
          </w:tcPr>
          <w:p w:rsidR="00E225D0" w:rsidRPr="007D6CFA" w:rsidRDefault="00E225D0" w:rsidP="003D5B90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3D5B90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E225D0" w:rsidP="007D6CFA">
            <w:pPr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 xml:space="preserve">+ </w:t>
            </w:r>
            <w:r w:rsidR="007D6CFA">
              <w:rPr>
                <w:sz w:val="22"/>
                <w:szCs w:val="22"/>
              </w:rPr>
              <w:t>24,8</w:t>
            </w:r>
          </w:p>
        </w:tc>
        <w:tc>
          <w:tcPr>
            <w:tcW w:w="850" w:type="dxa"/>
            <w:shd w:val="clear" w:color="auto" w:fill="auto"/>
          </w:tcPr>
          <w:p w:rsidR="00E225D0" w:rsidRPr="007D6CFA" w:rsidRDefault="00E225D0" w:rsidP="003D5B90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3D5B90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E225D0" w:rsidP="007D6CFA">
            <w:pPr>
              <w:jc w:val="center"/>
              <w:rPr>
                <w:sz w:val="22"/>
                <w:szCs w:val="22"/>
              </w:rPr>
            </w:pPr>
            <w:r w:rsidRPr="007D6CFA">
              <w:rPr>
                <w:sz w:val="22"/>
                <w:szCs w:val="22"/>
              </w:rPr>
              <w:t xml:space="preserve">+ </w:t>
            </w:r>
            <w:r w:rsidR="007D6CFA">
              <w:rPr>
                <w:sz w:val="22"/>
                <w:szCs w:val="22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7D6CFA" w:rsidRDefault="007D6CFA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134" w:type="dxa"/>
            <w:shd w:val="clear" w:color="auto" w:fill="auto"/>
          </w:tcPr>
          <w:p w:rsidR="00E225D0" w:rsidRPr="007D6CFA" w:rsidRDefault="00E225D0" w:rsidP="00C57D99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Pr="007D6CFA" w:rsidRDefault="00E225D0" w:rsidP="00C57D99">
            <w:pPr>
              <w:ind w:left="222"/>
              <w:jc w:val="center"/>
              <w:rPr>
                <w:sz w:val="22"/>
                <w:szCs w:val="22"/>
              </w:rPr>
            </w:pPr>
          </w:p>
          <w:p w:rsidR="00633E3A" w:rsidRDefault="007D6CFA" w:rsidP="00C57D99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  <w:p w:rsidR="00AC36CB" w:rsidRDefault="00AC36CB" w:rsidP="00C57D99">
            <w:pPr>
              <w:ind w:left="222"/>
              <w:jc w:val="center"/>
              <w:rPr>
                <w:sz w:val="22"/>
                <w:szCs w:val="22"/>
              </w:rPr>
            </w:pPr>
          </w:p>
          <w:p w:rsidR="00AC36CB" w:rsidRPr="007D6CFA" w:rsidRDefault="00AC36CB" w:rsidP="00C57D99">
            <w:pPr>
              <w:ind w:left="222"/>
              <w:jc w:val="center"/>
              <w:rPr>
                <w:sz w:val="22"/>
                <w:szCs w:val="22"/>
              </w:rPr>
            </w:pP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330063" w:rsidRDefault="00633E3A" w:rsidP="000F57B6">
            <w:pPr>
              <w:ind w:right="-155"/>
              <w:rPr>
                <w:b/>
                <w:sz w:val="22"/>
                <w:szCs w:val="22"/>
              </w:rPr>
            </w:pPr>
            <w:proofErr w:type="gramStart"/>
            <w:r w:rsidRPr="00A65381">
              <w:rPr>
                <w:b/>
                <w:sz w:val="22"/>
                <w:szCs w:val="22"/>
              </w:rPr>
              <w:t>Доля расходов на обслуживание муниципального долга</w:t>
            </w:r>
            <w:r w:rsidR="008B00D5" w:rsidRPr="00A65381">
              <w:rPr>
                <w:b/>
                <w:sz w:val="22"/>
                <w:szCs w:val="22"/>
              </w:rPr>
              <w:t>, в %</w:t>
            </w:r>
            <w:r w:rsidRPr="00A65381">
              <w:rPr>
                <w:b/>
                <w:sz w:val="22"/>
                <w:szCs w:val="22"/>
              </w:rPr>
              <w:t xml:space="preserve"> (предельное </w:t>
            </w:r>
            <w:proofErr w:type="gramEnd"/>
          </w:p>
          <w:p w:rsidR="00633E3A" w:rsidRPr="00A65381" w:rsidRDefault="00633E3A" w:rsidP="00330063">
            <w:pPr>
              <w:ind w:right="-155"/>
              <w:rPr>
                <w:b/>
                <w:sz w:val="22"/>
                <w:szCs w:val="22"/>
              </w:rPr>
            </w:pPr>
            <w:r w:rsidRPr="00A65381">
              <w:rPr>
                <w:b/>
                <w:sz w:val="22"/>
                <w:szCs w:val="22"/>
              </w:rPr>
              <w:t xml:space="preserve">значение </w:t>
            </w:r>
            <w:r w:rsidR="000F57B6">
              <w:rPr>
                <w:b/>
                <w:sz w:val="22"/>
                <w:szCs w:val="22"/>
              </w:rPr>
              <w:t>свыше 5</w:t>
            </w:r>
            <w:r w:rsidR="00330063">
              <w:rPr>
                <w:b/>
                <w:sz w:val="22"/>
                <w:szCs w:val="22"/>
              </w:rPr>
              <w:t>%</w:t>
            </w:r>
            <w:r w:rsidR="000F57B6">
              <w:rPr>
                <w:b/>
                <w:sz w:val="22"/>
                <w:szCs w:val="22"/>
              </w:rPr>
              <w:t xml:space="preserve"> до 8%</w:t>
            </w:r>
            <w:r w:rsidR="0033006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A65381" w:rsidRDefault="00E00435" w:rsidP="00A65381">
            <w:pPr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2,</w:t>
            </w:r>
            <w:r w:rsidR="00A6538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A65381" w:rsidRDefault="00E00435" w:rsidP="00A65381">
            <w:pPr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1,</w:t>
            </w:r>
            <w:r w:rsidR="00A6538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A65381" w:rsidRDefault="00E00435" w:rsidP="00A65381">
            <w:pPr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2,</w:t>
            </w:r>
            <w:r w:rsidR="00A6538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00435" w:rsidRPr="00A65381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633E3A" w:rsidRPr="00A65381" w:rsidRDefault="003F5B0B" w:rsidP="00A65381">
            <w:pPr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 xml:space="preserve">+ </w:t>
            </w:r>
            <w:r w:rsidR="00E00435" w:rsidRPr="00A65381">
              <w:rPr>
                <w:sz w:val="22"/>
                <w:szCs w:val="22"/>
              </w:rPr>
              <w:t>0,</w:t>
            </w:r>
            <w:r w:rsidR="00A6538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00435" w:rsidRPr="00A65381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3D55DC" w:rsidRPr="00A65381" w:rsidRDefault="003D55DC" w:rsidP="003D55DC">
            <w:pPr>
              <w:rPr>
                <w:sz w:val="22"/>
                <w:szCs w:val="22"/>
              </w:rPr>
            </w:pPr>
          </w:p>
          <w:p w:rsidR="00633E3A" w:rsidRPr="00A65381" w:rsidRDefault="003D55DC" w:rsidP="00A65381">
            <w:pPr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+</w:t>
            </w:r>
            <w:r w:rsidR="000F57B6">
              <w:rPr>
                <w:sz w:val="22"/>
                <w:szCs w:val="22"/>
              </w:rPr>
              <w:t xml:space="preserve"> </w:t>
            </w:r>
            <w:r w:rsidR="00A65381">
              <w:rPr>
                <w:sz w:val="22"/>
                <w:szCs w:val="22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A65381" w:rsidRDefault="00A6538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E00435" w:rsidRPr="00A65381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633E3A" w:rsidRPr="00A65381" w:rsidRDefault="00A65381" w:rsidP="003D5B90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AD7881" w:rsidRPr="00AD7881" w:rsidTr="00FC0F01">
        <w:tc>
          <w:tcPr>
            <w:tcW w:w="2269" w:type="dxa"/>
            <w:shd w:val="clear" w:color="auto" w:fill="auto"/>
          </w:tcPr>
          <w:p w:rsidR="00633E3A" w:rsidRPr="00A65381" w:rsidRDefault="00633E3A" w:rsidP="00C11C72">
            <w:pPr>
              <w:ind w:right="-142"/>
              <w:rPr>
                <w:b/>
                <w:sz w:val="22"/>
                <w:szCs w:val="22"/>
              </w:rPr>
            </w:pPr>
            <w:r w:rsidRPr="00A65381">
              <w:rPr>
                <w:b/>
                <w:sz w:val="22"/>
                <w:szCs w:val="22"/>
              </w:rPr>
              <w:t xml:space="preserve">Объем резервного фонда </w:t>
            </w:r>
            <w:proofErr w:type="spellStart"/>
            <w:proofErr w:type="gramStart"/>
            <w:r w:rsidRPr="00A65381">
              <w:rPr>
                <w:b/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Pr="00A65381">
              <w:rPr>
                <w:b/>
                <w:sz w:val="22"/>
                <w:szCs w:val="22"/>
              </w:rPr>
              <w:t xml:space="preserve"> г. Липецка (не более 3% общих расходов</w:t>
            </w:r>
            <w:r w:rsidR="003D4303">
              <w:rPr>
                <w:b/>
                <w:sz w:val="22"/>
                <w:szCs w:val="22"/>
              </w:rPr>
              <w:t xml:space="preserve"> **</w:t>
            </w:r>
            <w:r w:rsidRPr="00A6538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Default="00E00435" w:rsidP="00C57D99">
            <w:pPr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10,0</w:t>
            </w:r>
          </w:p>
          <w:p w:rsidR="00816970" w:rsidRPr="00A65381" w:rsidRDefault="0081697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(0,08%)</w:t>
            </w:r>
          </w:p>
        </w:tc>
        <w:tc>
          <w:tcPr>
            <w:tcW w:w="1275" w:type="dxa"/>
          </w:tcPr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Default="00E00435" w:rsidP="00C57D99">
            <w:pPr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10,0</w:t>
            </w:r>
          </w:p>
          <w:p w:rsidR="00816970" w:rsidRPr="00A65381" w:rsidRDefault="0081697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(0,07%)</w:t>
            </w:r>
          </w:p>
        </w:tc>
        <w:tc>
          <w:tcPr>
            <w:tcW w:w="993" w:type="dxa"/>
          </w:tcPr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Default="00E00435" w:rsidP="00C57D99">
            <w:pPr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10,0</w:t>
            </w:r>
            <w:r w:rsidR="00816970">
              <w:rPr>
                <w:sz w:val="22"/>
                <w:szCs w:val="22"/>
              </w:rPr>
              <w:t xml:space="preserve"> </w:t>
            </w:r>
          </w:p>
          <w:p w:rsidR="00816970" w:rsidRPr="00A65381" w:rsidRDefault="0081697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(0,08%)</w:t>
            </w:r>
          </w:p>
        </w:tc>
        <w:tc>
          <w:tcPr>
            <w:tcW w:w="1134" w:type="dxa"/>
            <w:shd w:val="clear" w:color="auto" w:fill="auto"/>
          </w:tcPr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A65381" w:rsidRDefault="00E00435" w:rsidP="00C57D99">
            <w:pPr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A65381" w:rsidRDefault="00E00435" w:rsidP="00C57D99">
            <w:pPr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Default="00E00435" w:rsidP="00C57D99">
            <w:pPr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8,0</w:t>
            </w:r>
          </w:p>
          <w:p w:rsidR="00816970" w:rsidRPr="00A65381" w:rsidRDefault="00816970" w:rsidP="0081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(0,07%)</w:t>
            </w:r>
          </w:p>
        </w:tc>
        <w:tc>
          <w:tcPr>
            <w:tcW w:w="1134" w:type="dxa"/>
            <w:shd w:val="clear" w:color="auto" w:fill="auto"/>
          </w:tcPr>
          <w:p w:rsidR="00E00435" w:rsidRPr="00A65381" w:rsidRDefault="00E00435" w:rsidP="00C57D99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Pr="00A65381" w:rsidRDefault="00E00435" w:rsidP="00C57D99">
            <w:pPr>
              <w:ind w:left="222"/>
              <w:jc w:val="center"/>
              <w:rPr>
                <w:sz w:val="22"/>
                <w:szCs w:val="22"/>
              </w:rPr>
            </w:pPr>
          </w:p>
          <w:p w:rsidR="00633E3A" w:rsidRDefault="00E00435" w:rsidP="00C57D99">
            <w:pPr>
              <w:ind w:left="222"/>
              <w:jc w:val="center"/>
              <w:rPr>
                <w:sz w:val="22"/>
                <w:szCs w:val="22"/>
              </w:rPr>
            </w:pPr>
            <w:r w:rsidRPr="00A65381">
              <w:rPr>
                <w:sz w:val="22"/>
                <w:szCs w:val="22"/>
              </w:rPr>
              <w:t>8,0</w:t>
            </w:r>
          </w:p>
          <w:p w:rsidR="00816970" w:rsidRPr="00A65381" w:rsidRDefault="00816970" w:rsidP="0081697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(0,07%)</w:t>
            </w:r>
          </w:p>
        </w:tc>
      </w:tr>
    </w:tbl>
    <w:p w:rsidR="00FC2231" w:rsidRDefault="009810BD" w:rsidP="009810BD">
      <w:pPr>
        <w:suppressAutoHyphens/>
        <w:jc w:val="both"/>
        <w:rPr>
          <w:sz w:val="22"/>
          <w:szCs w:val="22"/>
        </w:rPr>
      </w:pPr>
      <w:r w:rsidRPr="00AD7881">
        <w:rPr>
          <w:color w:val="FF0000"/>
          <w:sz w:val="28"/>
          <w:szCs w:val="28"/>
        </w:rPr>
        <w:tab/>
      </w:r>
      <w:r w:rsidRPr="00A65381">
        <w:rPr>
          <w:sz w:val="22"/>
          <w:szCs w:val="22"/>
        </w:rPr>
        <w:t>* превышение предельного значения дефицита (10%) является допустимым в соответствии с п. 3 ст. 92.1 БК РФ, так как осуществлено в пределах снижения остатков</w:t>
      </w:r>
      <w:r w:rsidR="00FC2231" w:rsidRPr="00A65381">
        <w:rPr>
          <w:sz w:val="22"/>
          <w:szCs w:val="22"/>
        </w:rPr>
        <w:t xml:space="preserve"> средств на счете бюджета</w:t>
      </w:r>
      <w:r w:rsidR="00A65381" w:rsidRPr="00A65381">
        <w:rPr>
          <w:sz w:val="22"/>
          <w:szCs w:val="22"/>
        </w:rPr>
        <w:t xml:space="preserve"> и суммы бюджетных ассигнований, направленных на финансовое обеспечение мероприятий, связанных с устранением последствий распространения </w:t>
      </w:r>
      <w:proofErr w:type="spellStart"/>
      <w:r w:rsidR="00A65381" w:rsidRPr="00A65381">
        <w:rPr>
          <w:sz w:val="22"/>
          <w:szCs w:val="22"/>
        </w:rPr>
        <w:t>коронавирусной</w:t>
      </w:r>
      <w:proofErr w:type="spellEnd"/>
      <w:r w:rsidR="00A65381" w:rsidRPr="00A65381">
        <w:rPr>
          <w:sz w:val="22"/>
          <w:szCs w:val="22"/>
        </w:rPr>
        <w:t xml:space="preserve"> инфекции</w:t>
      </w:r>
      <w:r w:rsidR="00A65381">
        <w:rPr>
          <w:sz w:val="22"/>
          <w:szCs w:val="22"/>
        </w:rPr>
        <w:t>.</w:t>
      </w:r>
    </w:p>
    <w:p w:rsidR="003D4303" w:rsidRPr="00AD7881" w:rsidRDefault="003D4303" w:rsidP="009810BD">
      <w:pPr>
        <w:suppressAutoHyphens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** ограничения не распространяются на 2021 год.</w:t>
      </w:r>
    </w:p>
    <w:p w:rsidR="00E1607F" w:rsidRPr="00956B92" w:rsidRDefault="00704CE9" w:rsidP="0070211C">
      <w:pPr>
        <w:suppressAutoHyphens/>
        <w:ind w:firstLine="709"/>
        <w:jc w:val="both"/>
        <w:rPr>
          <w:sz w:val="28"/>
          <w:szCs w:val="28"/>
        </w:rPr>
      </w:pPr>
      <w:r w:rsidRPr="00956B92">
        <w:rPr>
          <w:b/>
          <w:i/>
          <w:sz w:val="28"/>
          <w:szCs w:val="28"/>
        </w:rPr>
        <w:t>Основные параметры б</w:t>
      </w:r>
      <w:r w:rsidR="00E1607F" w:rsidRPr="00956B92">
        <w:rPr>
          <w:b/>
          <w:i/>
          <w:sz w:val="28"/>
          <w:szCs w:val="28"/>
        </w:rPr>
        <w:t>юджета</w:t>
      </w:r>
      <w:r w:rsidR="00E1607F" w:rsidRPr="00956B92">
        <w:rPr>
          <w:sz w:val="28"/>
          <w:szCs w:val="28"/>
        </w:rPr>
        <w:t xml:space="preserve"> города на 20</w:t>
      </w:r>
      <w:r w:rsidR="00E66A4B" w:rsidRPr="00956B92">
        <w:rPr>
          <w:sz w:val="28"/>
          <w:szCs w:val="28"/>
        </w:rPr>
        <w:t>2</w:t>
      </w:r>
      <w:r w:rsidR="00956B92" w:rsidRPr="00956B92">
        <w:rPr>
          <w:sz w:val="28"/>
          <w:szCs w:val="28"/>
        </w:rPr>
        <w:t>1</w:t>
      </w:r>
      <w:r w:rsidR="00E1607F" w:rsidRPr="00956B92">
        <w:rPr>
          <w:sz w:val="28"/>
          <w:szCs w:val="28"/>
        </w:rPr>
        <w:t xml:space="preserve"> год </w:t>
      </w:r>
      <w:r w:rsidR="00956B92" w:rsidRPr="00956B92">
        <w:rPr>
          <w:sz w:val="28"/>
          <w:szCs w:val="28"/>
        </w:rPr>
        <w:t xml:space="preserve">ниже </w:t>
      </w:r>
      <w:r w:rsidR="00E1607F" w:rsidRPr="00956B92">
        <w:rPr>
          <w:sz w:val="28"/>
          <w:szCs w:val="28"/>
        </w:rPr>
        <w:t>первоначально утвержде</w:t>
      </w:r>
      <w:r w:rsidRPr="00956B92">
        <w:rPr>
          <w:sz w:val="28"/>
          <w:szCs w:val="28"/>
        </w:rPr>
        <w:t>нной редакции б</w:t>
      </w:r>
      <w:r w:rsidR="00D04328" w:rsidRPr="00956B92">
        <w:rPr>
          <w:sz w:val="28"/>
          <w:szCs w:val="28"/>
        </w:rPr>
        <w:t>юджета</w:t>
      </w:r>
      <w:r w:rsidR="008919E2" w:rsidRPr="00956B92">
        <w:rPr>
          <w:sz w:val="28"/>
          <w:szCs w:val="28"/>
        </w:rPr>
        <w:t xml:space="preserve"> на</w:t>
      </w:r>
      <w:r w:rsidR="00D04328" w:rsidRPr="00956B92">
        <w:rPr>
          <w:sz w:val="28"/>
          <w:szCs w:val="28"/>
        </w:rPr>
        <w:t xml:space="preserve"> 20</w:t>
      </w:r>
      <w:r w:rsidR="00956B92" w:rsidRPr="00956B92">
        <w:rPr>
          <w:sz w:val="28"/>
          <w:szCs w:val="28"/>
        </w:rPr>
        <w:t>20</w:t>
      </w:r>
      <w:r w:rsidR="00D04328" w:rsidRPr="00956B92">
        <w:rPr>
          <w:sz w:val="28"/>
          <w:szCs w:val="28"/>
        </w:rPr>
        <w:t xml:space="preserve"> год </w:t>
      </w:r>
      <w:r w:rsidR="000C596D" w:rsidRPr="00956B92">
        <w:rPr>
          <w:sz w:val="28"/>
          <w:szCs w:val="28"/>
        </w:rPr>
        <w:t xml:space="preserve">на </w:t>
      </w:r>
      <w:r w:rsidR="00956B92" w:rsidRPr="00956B92">
        <w:rPr>
          <w:sz w:val="28"/>
          <w:szCs w:val="28"/>
        </w:rPr>
        <w:t>4,9</w:t>
      </w:r>
      <w:r w:rsidR="00D04328" w:rsidRPr="00956B92">
        <w:rPr>
          <w:sz w:val="28"/>
          <w:szCs w:val="28"/>
        </w:rPr>
        <w:t>% по доходам и</w:t>
      </w:r>
      <w:r w:rsidR="00E1607F" w:rsidRPr="00956B92">
        <w:rPr>
          <w:sz w:val="28"/>
          <w:szCs w:val="28"/>
        </w:rPr>
        <w:t xml:space="preserve"> на </w:t>
      </w:r>
      <w:r w:rsidR="00956B92" w:rsidRPr="00956B92">
        <w:rPr>
          <w:sz w:val="28"/>
          <w:szCs w:val="28"/>
        </w:rPr>
        <w:t>6,4</w:t>
      </w:r>
      <w:r w:rsidR="008919E2" w:rsidRPr="00956B92">
        <w:rPr>
          <w:sz w:val="28"/>
          <w:szCs w:val="28"/>
        </w:rPr>
        <w:t>% по расходам.</w:t>
      </w:r>
      <w:r w:rsidR="00E1607F" w:rsidRPr="00956B92">
        <w:rPr>
          <w:sz w:val="28"/>
          <w:szCs w:val="28"/>
        </w:rPr>
        <w:t xml:space="preserve"> </w:t>
      </w:r>
      <w:r w:rsidR="008D215F" w:rsidRPr="00956B92">
        <w:rPr>
          <w:sz w:val="28"/>
          <w:szCs w:val="28"/>
        </w:rPr>
        <w:t>В</w:t>
      </w:r>
      <w:r w:rsidR="00E1607F" w:rsidRPr="00956B92">
        <w:rPr>
          <w:sz w:val="28"/>
          <w:szCs w:val="28"/>
        </w:rPr>
        <w:t xml:space="preserve"> сравнении с ут</w:t>
      </w:r>
      <w:r w:rsidR="00D04328" w:rsidRPr="00956B92">
        <w:rPr>
          <w:sz w:val="28"/>
          <w:szCs w:val="28"/>
        </w:rPr>
        <w:t>очненным</w:t>
      </w:r>
      <w:r w:rsidRPr="00956B92">
        <w:rPr>
          <w:sz w:val="28"/>
          <w:szCs w:val="28"/>
        </w:rPr>
        <w:t xml:space="preserve"> б</w:t>
      </w:r>
      <w:r w:rsidR="00E1607F" w:rsidRPr="00956B92">
        <w:rPr>
          <w:sz w:val="28"/>
          <w:szCs w:val="28"/>
        </w:rPr>
        <w:t>юджетом</w:t>
      </w:r>
      <w:r w:rsidR="008919E2" w:rsidRPr="00956B92">
        <w:rPr>
          <w:sz w:val="28"/>
          <w:szCs w:val="28"/>
        </w:rPr>
        <w:t xml:space="preserve"> на</w:t>
      </w:r>
      <w:r w:rsidR="00E1607F" w:rsidRPr="00956B92">
        <w:rPr>
          <w:sz w:val="28"/>
          <w:szCs w:val="28"/>
        </w:rPr>
        <w:t xml:space="preserve"> 20</w:t>
      </w:r>
      <w:r w:rsidR="00956B92" w:rsidRPr="00956B92">
        <w:rPr>
          <w:sz w:val="28"/>
          <w:szCs w:val="28"/>
        </w:rPr>
        <w:t>20</w:t>
      </w:r>
      <w:r w:rsidR="008919E2" w:rsidRPr="00956B92">
        <w:rPr>
          <w:sz w:val="28"/>
          <w:szCs w:val="28"/>
        </w:rPr>
        <w:t xml:space="preserve"> год</w:t>
      </w:r>
      <w:r w:rsidR="00E1607F" w:rsidRPr="00956B92">
        <w:rPr>
          <w:sz w:val="28"/>
          <w:szCs w:val="28"/>
        </w:rPr>
        <w:t xml:space="preserve">, доходы планируются на уровне </w:t>
      </w:r>
      <w:r w:rsidR="00956B92" w:rsidRPr="00956B92">
        <w:rPr>
          <w:sz w:val="28"/>
          <w:szCs w:val="28"/>
        </w:rPr>
        <w:t>85,6</w:t>
      </w:r>
      <w:r w:rsidR="00E1607F" w:rsidRPr="00956B92">
        <w:rPr>
          <w:sz w:val="28"/>
          <w:szCs w:val="28"/>
        </w:rPr>
        <w:t xml:space="preserve">%, а расходы на уровне </w:t>
      </w:r>
      <w:r w:rsidR="00956B92" w:rsidRPr="00956B92">
        <w:rPr>
          <w:sz w:val="28"/>
          <w:szCs w:val="28"/>
        </w:rPr>
        <w:t>81,3</w:t>
      </w:r>
      <w:r w:rsidR="00E1607F" w:rsidRPr="00956B92">
        <w:rPr>
          <w:sz w:val="28"/>
          <w:szCs w:val="28"/>
        </w:rPr>
        <w:t xml:space="preserve">%. </w:t>
      </w:r>
      <w:r w:rsidR="00D96CE9" w:rsidRPr="00956B92">
        <w:rPr>
          <w:sz w:val="28"/>
          <w:szCs w:val="28"/>
        </w:rPr>
        <w:lastRenderedPageBreak/>
        <w:t>Н</w:t>
      </w:r>
      <w:r w:rsidR="00E1607F" w:rsidRPr="00956B92">
        <w:rPr>
          <w:sz w:val="28"/>
          <w:szCs w:val="28"/>
        </w:rPr>
        <w:t>а</w:t>
      </w:r>
      <w:r w:rsidR="00D96CE9" w:rsidRPr="00956B92">
        <w:rPr>
          <w:sz w:val="28"/>
          <w:szCs w:val="28"/>
        </w:rPr>
        <w:t xml:space="preserve"> период</w:t>
      </w:r>
      <w:r w:rsidR="00E1607F" w:rsidRPr="00956B92">
        <w:rPr>
          <w:sz w:val="28"/>
          <w:szCs w:val="28"/>
        </w:rPr>
        <w:t xml:space="preserve"> 202</w:t>
      </w:r>
      <w:r w:rsidR="00956B92" w:rsidRPr="00956B92">
        <w:rPr>
          <w:sz w:val="28"/>
          <w:szCs w:val="28"/>
        </w:rPr>
        <w:t>2</w:t>
      </w:r>
      <w:r w:rsidR="00E1607F" w:rsidRPr="00956B92">
        <w:rPr>
          <w:sz w:val="28"/>
          <w:szCs w:val="28"/>
        </w:rPr>
        <w:t xml:space="preserve"> </w:t>
      </w:r>
      <w:r w:rsidR="00D96CE9" w:rsidRPr="00956B92">
        <w:rPr>
          <w:sz w:val="28"/>
          <w:szCs w:val="28"/>
        </w:rPr>
        <w:t xml:space="preserve">- </w:t>
      </w:r>
      <w:r w:rsidR="00E1607F" w:rsidRPr="00956B92">
        <w:rPr>
          <w:sz w:val="28"/>
          <w:szCs w:val="28"/>
        </w:rPr>
        <w:t>202</w:t>
      </w:r>
      <w:r w:rsidR="00956B92" w:rsidRPr="00956B92">
        <w:rPr>
          <w:sz w:val="28"/>
          <w:szCs w:val="28"/>
        </w:rPr>
        <w:t>3</w:t>
      </w:r>
      <w:r w:rsidR="00E1607F" w:rsidRPr="00956B92">
        <w:rPr>
          <w:sz w:val="28"/>
          <w:szCs w:val="28"/>
        </w:rPr>
        <w:t xml:space="preserve"> год</w:t>
      </w:r>
      <w:r w:rsidR="00D96CE9" w:rsidRPr="00956B92">
        <w:rPr>
          <w:sz w:val="28"/>
          <w:szCs w:val="28"/>
        </w:rPr>
        <w:t>ов</w:t>
      </w:r>
      <w:r w:rsidR="00E1607F" w:rsidRPr="00956B92">
        <w:rPr>
          <w:sz w:val="28"/>
          <w:szCs w:val="28"/>
        </w:rPr>
        <w:t xml:space="preserve"> </w:t>
      </w:r>
      <w:r w:rsidR="00D96CE9" w:rsidRPr="00956B92">
        <w:rPr>
          <w:sz w:val="28"/>
          <w:szCs w:val="28"/>
        </w:rPr>
        <w:t>прогнозируется</w:t>
      </w:r>
      <w:r w:rsidR="00E1607F" w:rsidRPr="00956B92">
        <w:rPr>
          <w:sz w:val="28"/>
          <w:szCs w:val="28"/>
        </w:rPr>
        <w:t xml:space="preserve"> </w:t>
      </w:r>
      <w:r w:rsidR="00C01848" w:rsidRPr="00956B92">
        <w:rPr>
          <w:sz w:val="28"/>
          <w:szCs w:val="28"/>
        </w:rPr>
        <w:t>снижение основных параметров бюджета.</w:t>
      </w:r>
    </w:p>
    <w:p w:rsidR="00E1607F" w:rsidRPr="00956B92" w:rsidRDefault="00422D94" w:rsidP="007C44B7">
      <w:pPr>
        <w:suppressAutoHyphens/>
        <w:ind w:firstLine="709"/>
        <w:jc w:val="both"/>
        <w:rPr>
          <w:sz w:val="28"/>
          <w:szCs w:val="28"/>
        </w:rPr>
      </w:pPr>
      <w:r w:rsidRPr="00956B92">
        <w:rPr>
          <w:b/>
          <w:i/>
          <w:sz w:val="28"/>
          <w:szCs w:val="28"/>
        </w:rPr>
        <w:t>Дефицит</w:t>
      </w:r>
      <w:r w:rsidRPr="00956B92">
        <w:rPr>
          <w:sz w:val="28"/>
          <w:szCs w:val="28"/>
        </w:rPr>
        <w:t xml:space="preserve"> бюджета на 20</w:t>
      </w:r>
      <w:r w:rsidR="00E66A4B" w:rsidRPr="00956B92">
        <w:rPr>
          <w:sz w:val="28"/>
          <w:szCs w:val="28"/>
        </w:rPr>
        <w:t>2</w:t>
      </w:r>
      <w:r w:rsidR="00956B92" w:rsidRPr="00956B92">
        <w:rPr>
          <w:sz w:val="28"/>
          <w:szCs w:val="28"/>
        </w:rPr>
        <w:t>1</w:t>
      </w:r>
      <w:r w:rsidRPr="00956B92">
        <w:rPr>
          <w:sz w:val="28"/>
          <w:szCs w:val="28"/>
        </w:rPr>
        <w:t xml:space="preserve"> год планируется в объеме </w:t>
      </w:r>
      <w:r w:rsidR="00956B92" w:rsidRPr="00956B92">
        <w:rPr>
          <w:sz w:val="28"/>
          <w:szCs w:val="28"/>
        </w:rPr>
        <w:t>184,5</w:t>
      </w:r>
      <w:r w:rsidRPr="00956B92">
        <w:rPr>
          <w:sz w:val="28"/>
          <w:szCs w:val="28"/>
        </w:rPr>
        <w:t xml:space="preserve"> млн. руб. или </w:t>
      </w:r>
      <w:r w:rsidR="00956B92" w:rsidRPr="00956B92">
        <w:rPr>
          <w:sz w:val="28"/>
          <w:szCs w:val="28"/>
        </w:rPr>
        <w:t>4,2</w:t>
      </w:r>
      <w:r w:rsidRPr="00956B92">
        <w:rPr>
          <w:sz w:val="28"/>
          <w:szCs w:val="28"/>
        </w:rPr>
        <w:t>%</w:t>
      </w:r>
      <w:r w:rsidR="008C74F2" w:rsidRPr="00956B92">
        <w:rPr>
          <w:sz w:val="28"/>
          <w:szCs w:val="28"/>
        </w:rPr>
        <w:t xml:space="preserve"> от общего объема собственных доходов без учета </w:t>
      </w:r>
      <w:r w:rsidR="0023198B" w:rsidRPr="00956B92">
        <w:rPr>
          <w:sz w:val="28"/>
          <w:szCs w:val="28"/>
        </w:rPr>
        <w:t xml:space="preserve">поступлений по дополнительным нормативам отчислений, </w:t>
      </w:r>
      <w:r w:rsidR="00285C80" w:rsidRPr="00956B92">
        <w:rPr>
          <w:sz w:val="28"/>
          <w:szCs w:val="28"/>
        </w:rPr>
        <w:t>что</w:t>
      </w:r>
      <w:r w:rsidR="00E1607F" w:rsidRPr="00956B92">
        <w:rPr>
          <w:sz w:val="28"/>
          <w:szCs w:val="28"/>
        </w:rPr>
        <w:t xml:space="preserve"> не</w:t>
      </w:r>
      <w:r w:rsidR="00285C80" w:rsidRPr="00956B92">
        <w:rPr>
          <w:sz w:val="28"/>
          <w:szCs w:val="28"/>
        </w:rPr>
        <w:t xml:space="preserve"> превышает</w:t>
      </w:r>
      <w:r w:rsidR="0023198B" w:rsidRPr="00956B92">
        <w:rPr>
          <w:sz w:val="28"/>
          <w:szCs w:val="28"/>
        </w:rPr>
        <w:t xml:space="preserve"> предельн</w:t>
      </w:r>
      <w:r w:rsidR="009F7E47" w:rsidRPr="00956B92">
        <w:rPr>
          <w:sz w:val="28"/>
          <w:szCs w:val="28"/>
        </w:rPr>
        <w:t>ое</w:t>
      </w:r>
      <w:r w:rsidR="00A91419" w:rsidRPr="00956B92">
        <w:rPr>
          <w:sz w:val="28"/>
          <w:szCs w:val="28"/>
        </w:rPr>
        <w:t xml:space="preserve"> десятипроцентное</w:t>
      </w:r>
      <w:r w:rsidR="009F7E47" w:rsidRPr="00956B92">
        <w:rPr>
          <w:sz w:val="28"/>
          <w:szCs w:val="28"/>
        </w:rPr>
        <w:t xml:space="preserve"> </w:t>
      </w:r>
      <w:r w:rsidR="00285C80" w:rsidRPr="00956B92">
        <w:rPr>
          <w:sz w:val="28"/>
          <w:szCs w:val="28"/>
        </w:rPr>
        <w:t>значени</w:t>
      </w:r>
      <w:r w:rsidR="009F7E47" w:rsidRPr="00956B92">
        <w:rPr>
          <w:sz w:val="28"/>
          <w:szCs w:val="28"/>
        </w:rPr>
        <w:t xml:space="preserve">е, </w:t>
      </w:r>
      <w:r w:rsidR="00E1607F" w:rsidRPr="00956B92">
        <w:rPr>
          <w:sz w:val="28"/>
          <w:szCs w:val="28"/>
        </w:rPr>
        <w:t>установленное</w:t>
      </w:r>
      <w:r w:rsidR="00285C80" w:rsidRPr="00956B92">
        <w:rPr>
          <w:sz w:val="28"/>
          <w:szCs w:val="28"/>
        </w:rPr>
        <w:t xml:space="preserve"> ст. 92.</w:t>
      </w:r>
      <w:r w:rsidR="0023198B" w:rsidRPr="00956B92">
        <w:rPr>
          <w:sz w:val="28"/>
          <w:szCs w:val="28"/>
        </w:rPr>
        <w:t>1 БК РФ.  На 20</w:t>
      </w:r>
      <w:r w:rsidR="00E1607F" w:rsidRPr="00956B92">
        <w:rPr>
          <w:sz w:val="28"/>
          <w:szCs w:val="28"/>
        </w:rPr>
        <w:t>2</w:t>
      </w:r>
      <w:r w:rsidR="00956B92" w:rsidRPr="00956B92">
        <w:rPr>
          <w:sz w:val="28"/>
          <w:szCs w:val="28"/>
        </w:rPr>
        <w:t>2</w:t>
      </w:r>
      <w:r w:rsidR="0023198B" w:rsidRPr="00956B92">
        <w:rPr>
          <w:sz w:val="28"/>
          <w:szCs w:val="28"/>
        </w:rPr>
        <w:t xml:space="preserve"> и 20</w:t>
      </w:r>
      <w:r w:rsidR="009F7E47" w:rsidRPr="00956B92">
        <w:rPr>
          <w:sz w:val="28"/>
          <w:szCs w:val="28"/>
        </w:rPr>
        <w:t>2</w:t>
      </w:r>
      <w:r w:rsidR="00956B92" w:rsidRPr="00956B92">
        <w:rPr>
          <w:sz w:val="28"/>
          <w:szCs w:val="28"/>
        </w:rPr>
        <w:t>3</w:t>
      </w:r>
      <w:r w:rsidR="0023198B" w:rsidRPr="00956B92">
        <w:rPr>
          <w:sz w:val="28"/>
          <w:szCs w:val="28"/>
        </w:rPr>
        <w:t xml:space="preserve"> годы прогнозируется </w:t>
      </w:r>
      <w:r w:rsidR="009F7E47" w:rsidRPr="00956B92">
        <w:rPr>
          <w:sz w:val="28"/>
          <w:szCs w:val="28"/>
        </w:rPr>
        <w:t>бездефицитный бюджет</w:t>
      </w:r>
      <w:r w:rsidR="0023198B" w:rsidRPr="00956B92">
        <w:rPr>
          <w:sz w:val="28"/>
          <w:szCs w:val="28"/>
        </w:rPr>
        <w:t>.</w:t>
      </w:r>
    </w:p>
    <w:p w:rsidR="00063115" w:rsidRPr="00956B92" w:rsidRDefault="00EC38CE" w:rsidP="0070211C">
      <w:pPr>
        <w:suppressAutoHyphens/>
        <w:ind w:firstLine="709"/>
        <w:jc w:val="both"/>
        <w:rPr>
          <w:sz w:val="28"/>
          <w:szCs w:val="28"/>
        </w:rPr>
      </w:pPr>
      <w:r w:rsidRPr="00956B92">
        <w:rPr>
          <w:b/>
          <w:i/>
          <w:sz w:val="28"/>
          <w:szCs w:val="28"/>
        </w:rPr>
        <w:t>Источником погашения дефицита</w:t>
      </w:r>
      <w:r w:rsidRPr="00956B92">
        <w:rPr>
          <w:sz w:val="28"/>
          <w:szCs w:val="28"/>
        </w:rPr>
        <w:t xml:space="preserve"> в 20</w:t>
      </w:r>
      <w:r w:rsidR="00E66A4B" w:rsidRPr="00956B92">
        <w:rPr>
          <w:sz w:val="28"/>
          <w:szCs w:val="28"/>
        </w:rPr>
        <w:t>2</w:t>
      </w:r>
      <w:r w:rsidR="00956B92" w:rsidRPr="00956B92">
        <w:rPr>
          <w:sz w:val="28"/>
          <w:szCs w:val="28"/>
        </w:rPr>
        <w:t>1</w:t>
      </w:r>
      <w:r w:rsidRPr="00956B92">
        <w:rPr>
          <w:sz w:val="28"/>
          <w:szCs w:val="28"/>
        </w:rPr>
        <w:t xml:space="preserve"> году</w:t>
      </w:r>
      <w:r w:rsidR="006374A8" w:rsidRPr="00956B92">
        <w:rPr>
          <w:sz w:val="28"/>
          <w:szCs w:val="28"/>
        </w:rPr>
        <w:t xml:space="preserve"> </w:t>
      </w:r>
      <w:r w:rsidRPr="00956B92">
        <w:rPr>
          <w:sz w:val="28"/>
          <w:szCs w:val="28"/>
        </w:rPr>
        <w:t xml:space="preserve"> будут являться</w:t>
      </w:r>
      <w:r w:rsidR="009F7E47" w:rsidRPr="00956B92">
        <w:rPr>
          <w:sz w:val="28"/>
          <w:szCs w:val="28"/>
        </w:rPr>
        <w:t xml:space="preserve"> </w:t>
      </w:r>
      <w:r w:rsidRPr="00956B92">
        <w:rPr>
          <w:sz w:val="28"/>
          <w:szCs w:val="28"/>
        </w:rPr>
        <w:t>заемные средства</w:t>
      </w:r>
      <w:r w:rsidR="00A91419" w:rsidRPr="00956B92">
        <w:rPr>
          <w:sz w:val="28"/>
          <w:szCs w:val="28"/>
        </w:rPr>
        <w:t xml:space="preserve"> (</w:t>
      </w:r>
      <w:r w:rsidR="00956B92" w:rsidRPr="00956B92">
        <w:rPr>
          <w:sz w:val="28"/>
          <w:szCs w:val="28"/>
        </w:rPr>
        <w:t xml:space="preserve">180,0 </w:t>
      </w:r>
      <w:r w:rsidR="00102E73" w:rsidRPr="00956B92">
        <w:rPr>
          <w:sz w:val="28"/>
          <w:szCs w:val="28"/>
        </w:rPr>
        <w:t>млн. руб.</w:t>
      </w:r>
      <w:r w:rsidR="009F7E47" w:rsidRPr="00956B92">
        <w:rPr>
          <w:sz w:val="28"/>
          <w:szCs w:val="28"/>
        </w:rPr>
        <w:t>)</w:t>
      </w:r>
      <w:r w:rsidR="00956B92" w:rsidRPr="00956B92">
        <w:rPr>
          <w:sz w:val="28"/>
          <w:szCs w:val="28"/>
        </w:rPr>
        <w:t>,</w:t>
      </w:r>
      <w:r w:rsidRPr="00956B92">
        <w:rPr>
          <w:sz w:val="28"/>
          <w:szCs w:val="28"/>
        </w:rPr>
        <w:t xml:space="preserve"> остатки средств на счет</w:t>
      </w:r>
      <w:r w:rsidR="008919E2" w:rsidRPr="00956B92">
        <w:rPr>
          <w:sz w:val="28"/>
          <w:szCs w:val="28"/>
        </w:rPr>
        <w:t>ах</w:t>
      </w:r>
      <w:r w:rsidRPr="00956B92">
        <w:rPr>
          <w:sz w:val="28"/>
          <w:szCs w:val="28"/>
        </w:rPr>
        <w:t xml:space="preserve"> бюджета</w:t>
      </w:r>
      <w:r w:rsidR="00A91419" w:rsidRPr="00956B92">
        <w:rPr>
          <w:sz w:val="28"/>
          <w:szCs w:val="28"/>
        </w:rPr>
        <w:t xml:space="preserve"> </w:t>
      </w:r>
      <w:r w:rsidR="00956B92" w:rsidRPr="00956B92">
        <w:rPr>
          <w:sz w:val="28"/>
          <w:szCs w:val="28"/>
        </w:rPr>
        <w:t xml:space="preserve">      </w:t>
      </w:r>
      <w:r w:rsidR="00A91419" w:rsidRPr="00956B92">
        <w:rPr>
          <w:sz w:val="28"/>
          <w:szCs w:val="28"/>
        </w:rPr>
        <w:t>(</w:t>
      </w:r>
      <w:r w:rsidR="00956B92" w:rsidRPr="00956B92">
        <w:rPr>
          <w:sz w:val="28"/>
          <w:szCs w:val="28"/>
        </w:rPr>
        <w:t>4,4</w:t>
      </w:r>
      <w:r w:rsidR="009F7E47" w:rsidRPr="00956B92">
        <w:rPr>
          <w:sz w:val="28"/>
          <w:szCs w:val="28"/>
        </w:rPr>
        <w:t xml:space="preserve"> м</w:t>
      </w:r>
      <w:r w:rsidR="00A91419" w:rsidRPr="00956B92">
        <w:rPr>
          <w:sz w:val="28"/>
          <w:szCs w:val="28"/>
        </w:rPr>
        <w:t>лн. руб.</w:t>
      </w:r>
      <w:r w:rsidR="009F7E47" w:rsidRPr="00956B92">
        <w:rPr>
          <w:sz w:val="28"/>
          <w:szCs w:val="28"/>
        </w:rPr>
        <w:t>)</w:t>
      </w:r>
      <w:r w:rsidR="00956B92">
        <w:rPr>
          <w:sz w:val="28"/>
          <w:szCs w:val="28"/>
        </w:rPr>
        <w:t xml:space="preserve"> и средства от продажи акций, находящихся в муниципальной собственности  </w:t>
      </w:r>
      <w:r w:rsidR="00B115FD">
        <w:rPr>
          <w:sz w:val="28"/>
          <w:szCs w:val="28"/>
        </w:rPr>
        <w:t>(</w:t>
      </w:r>
      <w:r w:rsidR="00956B92">
        <w:rPr>
          <w:sz w:val="28"/>
          <w:szCs w:val="28"/>
        </w:rPr>
        <w:t>135,8 тыс. руб</w:t>
      </w:r>
      <w:r w:rsidR="00A94866">
        <w:rPr>
          <w:sz w:val="28"/>
          <w:szCs w:val="28"/>
        </w:rPr>
        <w:t>.</w:t>
      </w:r>
      <w:r w:rsidR="00B115FD">
        <w:rPr>
          <w:sz w:val="28"/>
          <w:szCs w:val="28"/>
        </w:rPr>
        <w:t>)</w:t>
      </w:r>
      <w:r w:rsidR="00956B92">
        <w:rPr>
          <w:sz w:val="28"/>
          <w:szCs w:val="28"/>
        </w:rPr>
        <w:t>.</w:t>
      </w:r>
    </w:p>
    <w:p w:rsidR="007F3084" w:rsidRPr="00D55292" w:rsidRDefault="0091350F" w:rsidP="0070211C">
      <w:pPr>
        <w:suppressAutoHyphens/>
        <w:ind w:firstLine="709"/>
        <w:jc w:val="both"/>
        <w:rPr>
          <w:sz w:val="28"/>
          <w:szCs w:val="28"/>
        </w:rPr>
      </w:pPr>
      <w:r w:rsidRPr="00D55292">
        <w:rPr>
          <w:b/>
          <w:i/>
          <w:sz w:val="28"/>
          <w:szCs w:val="28"/>
        </w:rPr>
        <w:t>З</w:t>
      </w:r>
      <w:r w:rsidR="007F3084" w:rsidRPr="00D55292">
        <w:rPr>
          <w:b/>
          <w:i/>
          <w:sz w:val="28"/>
          <w:szCs w:val="28"/>
        </w:rPr>
        <w:t>начения объема муниципального</w:t>
      </w:r>
      <w:r w:rsidR="007F3084" w:rsidRPr="00D55292">
        <w:rPr>
          <w:sz w:val="28"/>
          <w:szCs w:val="28"/>
        </w:rPr>
        <w:t xml:space="preserve"> </w:t>
      </w:r>
      <w:r w:rsidR="007F3084" w:rsidRPr="00A62B3C">
        <w:rPr>
          <w:b/>
          <w:i/>
          <w:sz w:val="28"/>
          <w:szCs w:val="28"/>
        </w:rPr>
        <w:t>долга</w:t>
      </w:r>
      <w:r w:rsidR="007F3084" w:rsidRPr="00D55292">
        <w:rPr>
          <w:sz w:val="28"/>
          <w:szCs w:val="28"/>
        </w:rPr>
        <w:t xml:space="preserve"> и расходов на обслуживание муниципального долга не превышают предельных значений</w:t>
      </w:r>
      <w:r w:rsidR="00D400D7" w:rsidRPr="00D55292">
        <w:rPr>
          <w:sz w:val="28"/>
          <w:szCs w:val="28"/>
        </w:rPr>
        <w:t>,</w:t>
      </w:r>
      <w:r w:rsidR="007F3084" w:rsidRPr="00D55292">
        <w:rPr>
          <w:sz w:val="28"/>
          <w:szCs w:val="28"/>
        </w:rPr>
        <w:t xml:space="preserve"> установленных ст. 107 и ст. 111 Бюджетного кодекса РФ.</w:t>
      </w:r>
    </w:p>
    <w:p w:rsidR="009540DC" w:rsidRPr="00D55292" w:rsidRDefault="009540DC" w:rsidP="0070211C">
      <w:pPr>
        <w:suppressAutoHyphens/>
        <w:ind w:firstLine="709"/>
        <w:jc w:val="both"/>
        <w:rPr>
          <w:sz w:val="28"/>
          <w:szCs w:val="28"/>
        </w:rPr>
      </w:pPr>
      <w:r w:rsidRPr="00D55292">
        <w:rPr>
          <w:sz w:val="28"/>
          <w:szCs w:val="28"/>
        </w:rPr>
        <w:t>Текстовая часть и структура представленного проекта бюджета в целом соответству</w:t>
      </w:r>
      <w:r w:rsidR="008919E2" w:rsidRPr="00D55292">
        <w:rPr>
          <w:sz w:val="28"/>
          <w:szCs w:val="28"/>
        </w:rPr>
        <w:t>ю</w:t>
      </w:r>
      <w:r w:rsidRPr="00D55292">
        <w:rPr>
          <w:sz w:val="28"/>
          <w:szCs w:val="28"/>
        </w:rPr>
        <w:t>т  требованиям бюджетного законодательства.</w:t>
      </w:r>
    </w:p>
    <w:p w:rsidR="006E16F8" w:rsidRPr="00D55292" w:rsidRDefault="00A62B3C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261D5" w:rsidRPr="00D55292">
        <w:rPr>
          <w:sz w:val="28"/>
          <w:szCs w:val="28"/>
        </w:rPr>
        <w:t>татье</w:t>
      </w:r>
      <w:r>
        <w:rPr>
          <w:sz w:val="28"/>
          <w:szCs w:val="28"/>
        </w:rPr>
        <w:t>й</w:t>
      </w:r>
      <w:r w:rsidR="008261D5" w:rsidRPr="00D55292">
        <w:rPr>
          <w:sz w:val="28"/>
          <w:szCs w:val="28"/>
        </w:rPr>
        <w:t xml:space="preserve"> 1 про</w:t>
      </w:r>
      <w:r w:rsidR="006E16F8" w:rsidRPr="00D55292">
        <w:rPr>
          <w:sz w:val="28"/>
          <w:szCs w:val="28"/>
        </w:rPr>
        <w:t>екта, в соответствии со ст. 184.</w:t>
      </w:r>
      <w:r w:rsidR="008261D5" w:rsidRPr="00D55292">
        <w:rPr>
          <w:sz w:val="28"/>
          <w:szCs w:val="28"/>
        </w:rPr>
        <w:t>1 БК РФ</w:t>
      </w:r>
      <w:r>
        <w:rPr>
          <w:sz w:val="28"/>
          <w:szCs w:val="28"/>
        </w:rPr>
        <w:t>,</w:t>
      </w:r>
      <w:r w:rsidR="006E16F8" w:rsidRPr="00D55292">
        <w:rPr>
          <w:sz w:val="28"/>
          <w:szCs w:val="28"/>
        </w:rPr>
        <w:t xml:space="preserve"> закреплены</w:t>
      </w:r>
      <w:r w:rsidR="008261D5" w:rsidRPr="00D55292">
        <w:rPr>
          <w:sz w:val="28"/>
          <w:szCs w:val="28"/>
        </w:rPr>
        <w:t xml:space="preserve"> основные характеристики бюджета, которые являются предметом рассмотрения</w:t>
      </w:r>
      <w:r w:rsidR="00102E73" w:rsidRPr="00D55292">
        <w:rPr>
          <w:sz w:val="28"/>
          <w:szCs w:val="28"/>
        </w:rPr>
        <w:t xml:space="preserve"> проекта бюджета</w:t>
      </w:r>
      <w:r w:rsidR="008261D5" w:rsidRPr="00D55292">
        <w:rPr>
          <w:sz w:val="28"/>
          <w:szCs w:val="28"/>
        </w:rPr>
        <w:t xml:space="preserve"> городским Советом депутатов в первом чтении</w:t>
      </w:r>
      <w:r w:rsidR="00102E73" w:rsidRPr="00D55292">
        <w:rPr>
          <w:sz w:val="28"/>
          <w:szCs w:val="28"/>
        </w:rPr>
        <w:t>, а именно</w:t>
      </w:r>
      <w:r w:rsidR="00D55292" w:rsidRPr="00D55292">
        <w:rPr>
          <w:sz w:val="28"/>
          <w:szCs w:val="28"/>
        </w:rPr>
        <w:t>,</w:t>
      </w:r>
      <w:r w:rsidR="008261D5" w:rsidRPr="00D55292">
        <w:rPr>
          <w:sz w:val="28"/>
          <w:szCs w:val="28"/>
        </w:rPr>
        <w:t xml:space="preserve"> прогнозируемы</w:t>
      </w:r>
      <w:r w:rsidR="008919E2" w:rsidRPr="00D55292">
        <w:rPr>
          <w:sz w:val="28"/>
          <w:szCs w:val="28"/>
        </w:rPr>
        <w:t>е</w:t>
      </w:r>
      <w:r w:rsidR="008261D5" w:rsidRPr="00D55292">
        <w:rPr>
          <w:sz w:val="28"/>
          <w:szCs w:val="28"/>
        </w:rPr>
        <w:t xml:space="preserve"> </w:t>
      </w:r>
      <w:r w:rsidR="008919E2" w:rsidRPr="00D55292">
        <w:rPr>
          <w:sz w:val="28"/>
          <w:szCs w:val="28"/>
        </w:rPr>
        <w:t>на</w:t>
      </w:r>
      <w:r w:rsidR="008261D5" w:rsidRPr="00D55292">
        <w:rPr>
          <w:sz w:val="28"/>
          <w:szCs w:val="28"/>
        </w:rPr>
        <w:t xml:space="preserve"> очередно</w:t>
      </w:r>
      <w:r w:rsidR="008919E2" w:rsidRPr="00D55292">
        <w:rPr>
          <w:sz w:val="28"/>
          <w:szCs w:val="28"/>
        </w:rPr>
        <w:t>й</w:t>
      </w:r>
      <w:r w:rsidR="008261D5" w:rsidRPr="00D55292">
        <w:rPr>
          <w:sz w:val="28"/>
          <w:szCs w:val="28"/>
        </w:rPr>
        <w:t xml:space="preserve"> </w:t>
      </w:r>
      <w:r w:rsidR="008919E2" w:rsidRPr="00D55292">
        <w:rPr>
          <w:sz w:val="28"/>
          <w:szCs w:val="28"/>
        </w:rPr>
        <w:t>финансовый</w:t>
      </w:r>
      <w:r w:rsidR="008261D5" w:rsidRPr="00D55292">
        <w:rPr>
          <w:sz w:val="28"/>
          <w:szCs w:val="28"/>
        </w:rPr>
        <w:t xml:space="preserve"> </w:t>
      </w:r>
      <w:r w:rsidR="008919E2" w:rsidRPr="00D55292">
        <w:rPr>
          <w:sz w:val="28"/>
          <w:szCs w:val="28"/>
        </w:rPr>
        <w:t xml:space="preserve"> год</w:t>
      </w:r>
      <w:r w:rsidR="008261D5" w:rsidRPr="00D55292">
        <w:rPr>
          <w:sz w:val="28"/>
          <w:szCs w:val="28"/>
        </w:rPr>
        <w:t xml:space="preserve"> и планов</w:t>
      </w:r>
      <w:r w:rsidR="008919E2" w:rsidRPr="00D55292">
        <w:rPr>
          <w:sz w:val="28"/>
          <w:szCs w:val="28"/>
        </w:rPr>
        <w:t>ый период</w:t>
      </w:r>
      <w:r w:rsidR="008261D5" w:rsidRPr="00D55292">
        <w:rPr>
          <w:sz w:val="28"/>
          <w:szCs w:val="28"/>
        </w:rPr>
        <w:t xml:space="preserve"> </w:t>
      </w:r>
      <w:r w:rsidR="006E16F8" w:rsidRPr="00D55292">
        <w:rPr>
          <w:sz w:val="28"/>
          <w:szCs w:val="28"/>
        </w:rPr>
        <w:t>общий объем доходов, общий объем</w:t>
      </w:r>
      <w:r w:rsidR="008261D5" w:rsidRPr="00D55292">
        <w:rPr>
          <w:sz w:val="28"/>
          <w:szCs w:val="28"/>
        </w:rPr>
        <w:t xml:space="preserve"> расходов, дефицит бюджета и условно</w:t>
      </w:r>
      <w:r w:rsidR="006E16F8" w:rsidRPr="00D55292">
        <w:rPr>
          <w:sz w:val="28"/>
          <w:szCs w:val="28"/>
        </w:rPr>
        <w:t>-</w:t>
      </w:r>
      <w:r w:rsidR="008261D5" w:rsidRPr="00D55292">
        <w:rPr>
          <w:sz w:val="28"/>
          <w:szCs w:val="28"/>
        </w:rPr>
        <w:t xml:space="preserve">утвержденные расходы на плановый период. </w:t>
      </w:r>
    </w:p>
    <w:p w:rsidR="003556E2" w:rsidRPr="00D55292" w:rsidRDefault="00102E73" w:rsidP="0070211C">
      <w:pPr>
        <w:suppressAutoHyphens/>
        <w:ind w:firstLine="709"/>
        <w:jc w:val="both"/>
        <w:rPr>
          <w:sz w:val="28"/>
          <w:szCs w:val="28"/>
        </w:rPr>
      </w:pPr>
      <w:r w:rsidRPr="00D55292">
        <w:rPr>
          <w:sz w:val="28"/>
          <w:szCs w:val="28"/>
        </w:rPr>
        <w:t>Этой же</w:t>
      </w:r>
      <w:r w:rsidR="008261D5" w:rsidRPr="00D55292">
        <w:rPr>
          <w:sz w:val="28"/>
          <w:szCs w:val="28"/>
        </w:rPr>
        <w:t xml:space="preserve"> статьей предусмотрено утверждение источников финансирования дефицита бюджета  согласно приложению </w:t>
      </w:r>
      <w:r w:rsidR="006E16F8" w:rsidRPr="00D55292">
        <w:rPr>
          <w:sz w:val="28"/>
          <w:szCs w:val="28"/>
        </w:rPr>
        <w:t>№</w:t>
      </w:r>
      <w:r w:rsidR="008261D5" w:rsidRPr="00D55292">
        <w:rPr>
          <w:sz w:val="28"/>
          <w:szCs w:val="28"/>
        </w:rPr>
        <w:t xml:space="preserve">1 к </w:t>
      </w:r>
      <w:r w:rsidR="00A62B3C">
        <w:rPr>
          <w:sz w:val="28"/>
          <w:szCs w:val="28"/>
        </w:rPr>
        <w:t xml:space="preserve">проекту </w:t>
      </w:r>
      <w:r w:rsidR="008919E2" w:rsidRPr="00D55292">
        <w:rPr>
          <w:sz w:val="28"/>
          <w:szCs w:val="28"/>
        </w:rPr>
        <w:t>бюджет</w:t>
      </w:r>
      <w:r w:rsidR="00B46658">
        <w:rPr>
          <w:sz w:val="28"/>
          <w:szCs w:val="28"/>
        </w:rPr>
        <w:t>а</w:t>
      </w:r>
      <w:r w:rsidR="008261D5" w:rsidRPr="00D55292">
        <w:rPr>
          <w:sz w:val="28"/>
          <w:szCs w:val="28"/>
        </w:rPr>
        <w:t>.</w:t>
      </w:r>
    </w:p>
    <w:p w:rsidR="00FB7EA6" w:rsidRPr="00747B99" w:rsidRDefault="00E5525E" w:rsidP="0070211C">
      <w:pPr>
        <w:suppressAutoHyphens/>
        <w:ind w:firstLine="709"/>
        <w:jc w:val="both"/>
        <w:rPr>
          <w:sz w:val="28"/>
          <w:szCs w:val="28"/>
        </w:rPr>
      </w:pPr>
      <w:r w:rsidRPr="00747B99">
        <w:rPr>
          <w:sz w:val="28"/>
          <w:szCs w:val="28"/>
        </w:rPr>
        <w:t>На 202</w:t>
      </w:r>
      <w:r w:rsidR="00D55292" w:rsidRPr="00747B99">
        <w:rPr>
          <w:sz w:val="28"/>
          <w:szCs w:val="28"/>
        </w:rPr>
        <w:t>1</w:t>
      </w:r>
      <w:r w:rsidRPr="00747B99">
        <w:rPr>
          <w:sz w:val="28"/>
          <w:szCs w:val="28"/>
        </w:rPr>
        <w:t xml:space="preserve"> год в источниках финансирования дефицита бюджета предусматриваются средства от продажи акций </w:t>
      </w:r>
      <w:r w:rsidR="00747B99" w:rsidRPr="00747B99">
        <w:rPr>
          <w:sz w:val="28"/>
          <w:szCs w:val="28"/>
        </w:rPr>
        <w:t>ОАО «Г</w:t>
      </w:r>
      <w:r w:rsidR="00A62B3C">
        <w:rPr>
          <w:sz w:val="28"/>
          <w:szCs w:val="28"/>
        </w:rPr>
        <w:t>а</w:t>
      </w:r>
      <w:r w:rsidR="00747B99" w:rsidRPr="00747B99">
        <w:rPr>
          <w:sz w:val="28"/>
          <w:szCs w:val="28"/>
        </w:rPr>
        <w:t>лантерейщик», находящихся в собственности города Липецка в объеме 135,8 тыс. руб., что соответствует утвержденному Плану приватизации муниципального имущества на очередной год.</w:t>
      </w:r>
    </w:p>
    <w:p w:rsidR="00397EF8" w:rsidRDefault="003621C1" w:rsidP="00397EF8">
      <w:pPr>
        <w:suppressAutoHyphens/>
        <w:ind w:firstLine="709"/>
        <w:jc w:val="both"/>
        <w:rPr>
          <w:sz w:val="28"/>
          <w:szCs w:val="28"/>
        </w:rPr>
      </w:pPr>
      <w:r w:rsidRPr="0048188B">
        <w:rPr>
          <w:sz w:val="28"/>
          <w:szCs w:val="28"/>
        </w:rPr>
        <w:t xml:space="preserve">В соответствии с </w:t>
      </w:r>
      <w:r w:rsidR="001529C0" w:rsidRPr="0048188B">
        <w:rPr>
          <w:sz w:val="28"/>
          <w:szCs w:val="28"/>
        </w:rPr>
        <w:t>пунктом 1 статьи 4 проекта</w:t>
      </w:r>
      <w:r w:rsidR="008919E2" w:rsidRPr="0048188B">
        <w:rPr>
          <w:sz w:val="28"/>
          <w:szCs w:val="28"/>
        </w:rPr>
        <w:t>,</w:t>
      </w:r>
      <w:r w:rsidR="001529C0" w:rsidRPr="0048188B">
        <w:rPr>
          <w:sz w:val="28"/>
          <w:szCs w:val="28"/>
        </w:rPr>
        <w:t xml:space="preserve"> на </w:t>
      </w:r>
      <w:r w:rsidR="001529C0" w:rsidRPr="0048188B">
        <w:rPr>
          <w:b/>
          <w:i/>
          <w:sz w:val="28"/>
          <w:szCs w:val="28"/>
        </w:rPr>
        <w:t>исполнение публичных нормативных обязательств</w:t>
      </w:r>
      <w:r w:rsidR="001529C0" w:rsidRPr="0048188B">
        <w:rPr>
          <w:sz w:val="28"/>
          <w:szCs w:val="28"/>
        </w:rPr>
        <w:t xml:space="preserve"> </w:t>
      </w:r>
      <w:r w:rsidR="0048188B" w:rsidRPr="0048188B">
        <w:rPr>
          <w:sz w:val="28"/>
          <w:szCs w:val="28"/>
        </w:rPr>
        <w:t xml:space="preserve"> в рамках реализации Положения о звании «Почетный гражданин города Липецка» предусмотрены бюджетные ассигнования</w:t>
      </w:r>
      <w:r w:rsidR="001529C0" w:rsidRPr="0048188B">
        <w:rPr>
          <w:sz w:val="28"/>
          <w:szCs w:val="28"/>
        </w:rPr>
        <w:t xml:space="preserve"> в сумме </w:t>
      </w:r>
      <w:r w:rsidR="0048188B" w:rsidRPr="0048188B">
        <w:rPr>
          <w:sz w:val="28"/>
          <w:szCs w:val="28"/>
        </w:rPr>
        <w:t>4270</w:t>
      </w:r>
      <w:r w:rsidR="001529C0" w:rsidRPr="0048188B">
        <w:rPr>
          <w:sz w:val="28"/>
          <w:szCs w:val="28"/>
        </w:rPr>
        <w:t xml:space="preserve"> тыс. руб.</w:t>
      </w:r>
      <w:r w:rsidR="0048188B" w:rsidRPr="0048188B">
        <w:rPr>
          <w:sz w:val="28"/>
          <w:szCs w:val="28"/>
        </w:rPr>
        <w:t xml:space="preserve"> на 2021 год и на плановый период 4678,0 тыс. руб. и 5086,0 тыс. руб. соответственно.</w:t>
      </w:r>
      <w:r w:rsidR="001529C0" w:rsidRPr="0048188B">
        <w:rPr>
          <w:sz w:val="28"/>
          <w:szCs w:val="28"/>
        </w:rPr>
        <w:t xml:space="preserve"> </w:t>
      </w:r>
      <w:r w:rsidR="00155274" w:rsidRPr="0048188B">
        <w:rPr>
          <w:sz w:val="28"/>
          <w:szCs w:val="28"/>
        </w:rPr>
        <w:t>О</w:t>
      </w:r>
      <w:r w:rsidR="00350B5D" w:rsidRPr="0048188B">
        <w:rPr>
          <w:sz w:val="28"/>
          <w:szCs w:val="28"/>
        </w:rPr>
        <w:t xml:space="preserve">бъем обязательств </w:t>
      </w:r>
      <w:r w:rsidR="0048188B" w:rsidRPr="0048188B">
        <w:rPr>
          <w:sz w:val="28"/>
          <w:szCs w:val="28"/>
        </w:rPr>
        <w:t xml:space="preserve">на 2021 год </w:t>
      </w:r>
      <w:r w:rsidR="00350B5D" w:rsidRPr="0048188B">
        <w:rPr>
          <w:sz w:val="28"/>
          <w:szCs w:val="28"/>
        </w:rPr>
        <w:t xml:space="preserve">рассчитан </w:t>
      </w:r>
      <w:r w:rsidR="00155274" w:rsidRPr="0048188B">
        <w:rPr>
          <w:sz w:val="28"/>
          <w:szCs w:val="28"/>
        </w:rPr>
        <w:t>исходя из количества выплат</w:t>
      </w:r>
      <w:r w:rsidR="00350B5D" w:rsidRPr="0048188B">
        <w:rPr>
          <w:sz w:val="28"/>
          <w:szCs w:val="28"/>
        </w:rPr>
        <w:t xml:space="preserve"> </w:t>
      </w:r>
      <w:r w:rsidR="0048188B" w:rsidRPr="0048188B">
        <w:rPr>
          <w:sz w:val="28"/>
          <w:szCs w:val="28"/>
        </w:rPr>
        <w:t xml:space="preserve">двадцати </w:t>
      </w:r>
      <w:r w:rsidR="00350B5D" w:rsidRPr="0048188B">
        <w:rPr>
          <w:sz w:val="28"/>
          <w:szCs w:val="28"/>
        </w:rPr>
        <w:t xml:space="preserve">Почетным гражданам города, с увеличением на две выплаты </w:t>
      </w:r>
      <w:r w:rsidR="00155274" w:rsidRPr="0048188B">
        <w:rPr>
          <w:sz w:val="28"/>
          <w:szCs w:val="28"/>
        </w:rPr>
        <w:t>со второго полугодия 202</w:t>
      </w:r>
      <w:r w:rsidR="0048188B" w:rsidRPr="0048188B">
        <w:rPr>
          <w:sz w:val="28"/>
          <w:szCs w:val="28"/>
        </w:rPr>
        <w:t>1</w:t>
      </w:r>
      <w:r w:rsidR="00155274" w:rsidRPr="0048188B">
        <w:rPr>
          <w:sz w:val="28"/>
          <w:szCs w:val="28"/>
        </w:rPr>
        <w:t xml:space="preserve"> года</w:t>
      </w:r>
      <w:r w:rsidR="00350B5D" w:rsidRPr="0048188B">
        <w:rPr>
          <w:sz w:val="28"/>
          <w:szCs w:val="28"/>
        </w:rPr>
        <w:t>.</w:t>
      </w:r>
      <w:r w:rsidR="0048188B" w:rsidRPr="0048188B">
        <w:rPr>
          <w:sz w:val="28"/>
          <w:szCs w:val="28"/>
        </w:rPr>
        <w:t xml:space="preserve"> </w:t>
      </w:r>
    </w:p>
    <w:p w:rsidR="00350B5D" w:rsidRDefault="00D533F4" w:rsidP="0070211C">
      <w:pPr>
        <w:suppressAutoHyphens/>
        <w:ind w:firstLine="709"/>
        <w:jc w:val="both"/>
        <w:rPr>
          <w:sz w:val="28"/>
          <w:szCs w:val="28"/>
        </w:rPr>
      </w:pPr>
      <w:r w:rsidRPr="0048188B">
        <w:rPr>
          <w:sz w:val="28"/>
          <w:szCs w:val="28"/>
        </w:rPr>
        <w:t xml:space="preserve">В целях финансового обеспечения непредвиденных расходов предусматривается </w:t>
      </w:r>
      <w:r w:rsidRPr="0048188B">
        <w:rPr>
          <w:b/>
          <w:i/>
          <w:sz w:val="28"/>
          <w:szCs w:val="28"/>
        </w:rPr>
        <w:t>резервный фонд администрации города</w:t>
      </w:r>
      <w:r w:rsidRPr="0048188B">
        <w:rPr>
          <w:sz w:val="28"/>
          <w:szCs w:val="28"/>
        </w:rPr>
        <w:t xml:space="preserve"> в объеме 10,0 млн. руб. </w:t>
      </w:r>
      <w:r w:rsidR="008919E2" w:rsidRPr="0048188B">
        <w:rPr>
          <w:sz w:val="28"/>
          <w:szCs w:val="28"/>
        </w:rPr>
        <w:t>на</w:t>
      </w:r>
      <w:r w:rsidRPr="0048188B">
        <w:rPr>
          <w:sz w:val="28"/>
          <w:szCs w:val="28"/>
        </w:rPr>
        <w:t xml:space="preserve"> 202</w:t>
      </w:r>
      <w:r w:rsidR="0048188B" w:rsidRPr="0048188B">
        <w:rPr>
          <w:sz w:val="28"/>
          <w:szCs w:val="28"/>
        </w:rPr>
        <w:t>1</w:t>
      </w:r>
      <w:r w:rsidRPr="0048188B">
        <w:rPr>
          <w:sz w:val="28"/>
          <w:szCs w:val="28"/>
        </w:rPr>
        <w:t xml:space="preserve"> год и по 8,0 млн. руб. </w:t>
      </w:r>
      <w:r w:rsidR="008919E2" w:rsidRPr="0048188B">
        <w:rPr>
          <w:sz w:val="28"/>
          <w:szCs w:val="28"/>
        </w:rPr>
        <w:t>на</w:t>
      </w:r>
      <w:r w:rsidRPr="0048188B">
        <w:rPr>
          <w:sz w:val="28"/>
          <w:szCs w:val="28"/>
        </w:rPr>
        <w:t xml:space="preserve"> 202</w:t>
      </w:r>
      <w:r w:rsidR="0048188B" w:rsidRPr="0048188B">
        <w:rPr>
          <w:sz w:val="28"/>
          <w:szCs w:val="28"/>
        </w:rPr>
        <w:t>2</w:t>
      </w:r>
      <w:r w:rsidRPr="0048188B">
        <w:rPr>
          <w:sz w:val="28"/>
          <w:szCs w:val="28"/>
        </w:rPr>
        <w:t xml:space="preserve"> и 202</w:t>
      </w:r>
      <w:r w:rsidR="003670D8">
        <w:rPr>
          <w:sz w:val="28"/>
          <w:szCs w:val="28"/>
        </w:rPr>
        <w:t>3</w:t>
      </w:r>
      <w:r w:rsidRPr="0048188B">
        <w:rPr>
          <w:sz w:val="28"/>
          <w:szCs w:val="28"/>
        </w:rPr>
        <w:t xml:space="preserve"> год</w:t>
      </w:r>
      <w:r w:rsidR="008919E2" w:rsidRPr="0048188B">
        <w:rPr>
          <w:sz w:val="28"/>
          <w:szCs w:val="28"/>
        </w:rPr>
        <w:t>ы</w:t>
      </w:r>
      <w:r w:rsidRPr="0048188B">
        <w:rPr>
          <w:sz w:val="28"/>
          <w:szCs w:val="28"/>
        </w:rPr>
        <w:t>. Объем резервного фонда соответствует предельным ограничениям, предусмотренным ст. 81 БК РФ.</w:t>
      </w:r>
    </w:p>
    <w:p w:rsidR="0048188B" w:rsidRPr="0048188B" w:rsidRDefault="00A62B3C" w:rsidP="004815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97EF8">
        <w:rPr>
          <w:sz w:val="28"/>
          <w:szCs w:val="28"/>
        </w:rPr>
        <w:t xml:space="preserve">бъем </w:t>
      </w:r>
      <w:r w:rsidR="00397EF8" w:rsidRPr="00C14959">
        <w:rPr>
          <w:b/>
          <w:i/>
          <w:sz w:val="28"/>
          <w:szCs w:val="28"/>
        </w:rPr>
        <w:t>дорожного фонда города Липецка</w:t>
      </w:r>
      <w:r w:rsidR="00397EF8">
        <w:rPr>
          <w:sz w:val="28"/>
          <w:szCs w:val="28"/>
        </w:rPr>
        <w:t xml:space="preserve"> на 2021 год </w:t>
      </w:r>
      <w:r>
        <w:rPr>
          <w:sz w:val="28"/>
          <w:szCs w:val="28"/>
        </w:rPr>
        <w:t xml:space="preserve">утвержден </w:t>
      </w:r>
      <w:r w:rsidR="00397EF8">
        <w:rPr>
          <w:sz w:val="28"/>
          <w:szCs w:val="28"/>
        </w:rPr>
        <w:t>в сумме 1464,2 млн. руб., на 2022 год в сумме 1635,5 млн. руб. и на 2023 год в сумме 1604,1 млн. рублей.</w:t>
      </w:r>
      <w:r w:rsidR="004815AD">
        <w:rPr>
          <w:sz w:val="28"/>
          <w:szCs w:val="28"/>
        </w:rPr>
        <w:t xml:space="preserve"> На 2020 год в уточненном бюджете </w:t>
      </w:r>
      <w:r w:rsidR="004815AD">
        <w:rPr>
          <w:sz w:val="28"/>
          <w:szCs w:val="28"/>
        </w:rPr>
        <w:lastRenderedPageBreak/>
        <w:t>предусмотрено бюджетных ассигнований на дорожную деятельность</w:t>
      </w:r>
      <w:r w:rsidR="00C14959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дорожного </w:t>
      </w:r>
      <w:r w:rsidR="00C14959">
        <w:rPr>
          <w:sz w:val="28"/>
          <w:szCs w:val="28"/>
        </w:rPr>
        <w:t>фонда</w:t>
      </w:r>
      <w:r w:rsidR="004815AD">
        <w:rPr>
          <w:sz w:val="28"/>
          <w:szCs w:val="28"/>
        </w:rPr>
        <w:t xml:space="preserve"> в сумме 2306,2 млн. руб., что выше объема, предусматриваемого на очередной финансовый год практически на 40%.</w:t>
      </w:r>
    </w:p>
    <w:p w:rsidR="00D533F4" w:rsidRPr="0048188B" w:rsidRDefault="00F05FD9" w:rsidP="0070211C">
      <w:pPr>
        <w:suppressAutoHyphens/>
        <w:ind w:firstLine="709"/>
        <w:jc w:val="both"/>
        <w:rPr>
          <w:sz w:val="28"/>
          <w:szCs w:val="28"/>
        </w:rPr>
      </w:pPr>
      <w:r w:rsidRPr="0048188B">
        <w:rPr>
          <w:sz w:val="28"/>
          <w:szCs w:val="28"/>
        </w:rPr>
        <w:t xml:space="preserve">Статьей 5 проекта бюджета устанавливается порядок финансового обеспечения муниципальных заданий </w:t>
      </w:r>
      <w:r w:rsidR="00B656D4" w:rsidRPr="0048188B">
        <w:rPr>
          <w:sz w:val="28"/>
          <w:szCs w:val="28"/>
        </w:rPr>
        <w:t>дошкольных</w:t>
      </w:r>
      <w:r w:rsidR="00D61CF4" w:rsidRPr="0048188B">
        <w:rPr>
          <w:sz w:val="28"/>
          <w:szCs w:val="28"/>
        </w:rPr>
        <w:t xml:space="preserve"> </w:t>
      </w:r>
      <w:r w:rsidRPr="0048188B">
        <w:rPr>
          <w:sz w:val="28"/>
          <w:szCs w:val="28"/>
        </w:rPr>
        <w:t>образовательных учреждений, оказывающи</w:t>
      </w:r>
      <w:r w:rsidR="00B656D4" w:rsidRPr="0048188B">
        <w:rPr>
          <w:sz w:val="28"/>
          <w:szCs w:val="28"/>
        </w:rPr>
        <w:t>х</w:t>
      </w:r>
      <w:r w:rsidRPr="0048188B">
        <w:rPr>
          <w:sz w:val="28"/>
          <w:szCs w:val="28"/>
        </w:rPr>
        <w:t xml:space="preserve"> услуги по организации присмотра и ухода за детьми дошкольного возраста, </w:t>
      </w:r>
      <w:r w:rsidR="00B656D4" w:rsidRPr="0048188B">
        <w:rPr>
          <w:sz w:val="28"/>
          <w:szCs w:val="28"/>
        </w:rPr>
        <w:t>учитывающий</w:t>
      </w:r>
      <w:r w:rsidRPr="0048188B">
        <w:rPr>
          <w:sz w:val="28"/>
          <w:szCs w:val="28"/>
        </w:rPr>
        <w:t xml:space="preserve"> родительск</w:t>
      </w:r>
      <w:r w:rsidR="00B656D4" w:rsidRPr="0048188B">
        <w:rPr>
          <w:sz w:val="28"/>
          <w:szCs w:val="28"/>
        </w:rPr>
        <w:t>ую</w:t>
      </w:r>
      <w:r w:rsidRPr="0048188B">
        <w:rPr>
          <w:sz w:val="28"/>
          <w:szCs w:val="28"/>
        </w:rPr>
        <w:t xml:space="preserve"> плат</w:t>
      </w:r>
      <w:r w:rsidR="00B656D4" w:rsidRPr="0048188B">
        <w:rPr>
          <w:sz w:val="28"/>
          <w:szCs w:val="28"/>
        </w:rPr>
        <w:t>у</w:t>
      </w:r>
      <w:r w:rsidR="00A11FEE" w:rsidRPr="0048188B">
        <w:rPr>
          <w:sz w:val="28"/>
          <w:szCs w:val="28"/>
        </w:rPr>
        <w:t>,</w:t>
      </w:r>
      <w:r w:rsidRPr="0048188B">
        <w:rPr>
          <w:sz w:val="28"/>
          <w:szCs w:val="28"/>
        </w:rPr>
        <w:t xml:space="preserve"> </w:t>
      </w:r>
      <w:r w:rsidR="00A11FEE" w:rsidRPr="0048188B">
        <w:rPr>
          <w:sz w:val="28"/>
          <w:szCs w:val="28"/>
        </w:rPr>
        <w:t xml:space="preserve">размер </w:t>
      </w:r>
      <w:r w:rsidR="003E2206" w:rsidRPr="0048188B">
        <w:rPr>
          <w:sz w:val="28"/>
          <w:szCs w:val="28"/>
        </w:rPr>
        <w:t>котор</w:t>
      </w:r>
      <w:r w:rsidR="00A11FEE" w:rsidRPr="0048188B">
        <w:rPr>
          <w:sz w:val="28"/>
          <w:szCs w:val="28"/>
        </w:rPr>
        <w:t>ой</w:t>
      </w:r>
      <w:r w:rsidR="003E2206" w:rsidRPr="0048188B">
        <w:rPr>
          <w:sz w:val="28"/>
          <w:szCs w:val="28"/>
        </w:rPr>
        <w:t xml:space="preserve"> </w:t>
      </w:r>
      <w:r w:rsidR="00A11FEE" w:rsidRPr="0048188B">
        <w:rPr>
          <w:sz w:val="28"/>
          <w:szCs w:val="28"/>
        </w:rPr>
        <w:t>сохранен</w:t>
      </w:r>
      <w:r w:rsidR="003E2206" w:rsidRPr="0048188B">
        <w:rPr>
          <w:sz w:val="28"/>
          <w:szCs w:val="28"/>
        </w:rPr>
        <w:t xml:space="preserve"> на уровне 2019</w:t>
      </w:r>
      <w:r w:rsidR="00636A54">
        <w:rPr>
          <w:sz w:val="28"/>
          <w:szCs w:val="28"/>
        </w:rPr>
        <w:t>-2020 годов</w:t>
      </w:r>
      <w:r w:rsidR="003E2206" w:rsidRPr="0048188B">
        <w:rPr>
          <w:sz w:val="28"/>
          <w:szCs w:val="28"/>
        </w:rPr>
        <w:t xml:space="preserve"> с максимально утвержденной суммой 2044 руб. в месяц.</w:t>
      </w:r>
      <w:r w:rsidRPr="0048188B">
        <w:rPr>
          <w:sz w:val="28"/>
          <w:szCs w:val="28"/>
        </w:rPr>
        <w:t xml:space="preserve"> </w:t>
      </w:r>
    </w:p>
    <w:p w:rsidR="00CF6559" w:rsidRPr="000D464C" w:rsidRDefault="00BA1C21" w:rsidP="0070211C">
      <w:pPr>
        <w:suppressAutoHyphens/>
        <w:ind w:firstLine="709"/>
        <w:jc w:val="both"/>
        <w:rPr>
          <w:sz w:val="28"/>
          <w:szCs w:val="28"/>
        </w:rPr>
      </w:pPr>
      <w:r w:rsidRPr="000D464C">
        <w:rPr>
          <w:sz w:val="28"/>
          <w:szCs w:val="28"/>
        </w:rPr>
        <w:t>В</w:t>
      </w:r>
      <w:r w:rsidR="004E5B65" w:rsidRPr="000D464C">
        <w:rPr>
          <w:sz w:val="28"/>
          <w:szCs w:val="28"/>
        </w:rPr>
        <w:t xml:space="preserve"> </w:t>
      </w:r>
      <w:r w:rsidR="004B54B3" w:rsidRPr="000D464C">
        <w:rPr>
          <w:sz w:val="28"/>
          <w:szCs w:val="28"/>
        </w:rPr>
        <w:t>статье 6 проекта бюджета</w:t>
      </w:r>
      <w:r w:rsidR="004E5B65" w:rsidRPr="000D464C">
        <w:rPr>
          <w:sz w:val="28"/>
          <w:szCs w:val="28"/>
        </w:rPr>
        <w:t xml:space="preserve"> утверждаются верхние пределы муниципального внутреннего долга города Липецка, </w:t>
      </w:r>
      <w:r w:rsidR="00A847F1" w:rsidRPr="000D464C">
        <w:rPr>
          <w:sz w:val="28"/>
          <w:szCs w:val="28"/>
        </w:rPr>
        <w:t>П</w:t>
      </w:r>
      <w:r w:rsidR="004E5B65" w:rsidRPr="000D464C">
        <w:rPr>
          <w:sz w:val="28"/>
          <w:szCs w:val="28"/>
        </w:rPr>
        <w:t>рограмма муниципальных внутренних заимствований города Липецка и общий объем бюджетных ассигнований, предусмотренных на исполнение муниципальных гарантий по возможным гарантийным случаям.</w:t>
      </w:r>
    </w:p>
    <w:p w:rsidR="004E5B65" w:rsidRDefault="004B54B3" w:rsidP="0070211C">
      <w:pPr>
        <w:suppressAutoHyphens/>
        <w:ind w:firstLine="709"/>
        <w:jc w:val="both"/>
        <w:rPr>
          <w:sz w:val="28"/>
          <w:szCs w:val="28"/>
        </w:rPr>
      </w:pPr>
      <w:r w:rsidRPr="000D464C">
        <w:rPr>
          <w:sz w:val="28"/>
          <w:szCs w:val="28"/>
        </w:rPr>
        <w:t>П</w:t>
      </w:r>
      <w:r w:rsidR="004E5B65" w:rsidRPr="000D464C">
        <w:rPr>
          <w:sz w:val="28"/>
          <w:szCs w:val="28"/>
        </w:rPr>
        <w:t>рогнозировани</w:t>
      </w:r>
      <w:r w:rsidRPr="000D464C">
        <w:rPr>
          <w:sz w:val="28"/>
          <w:szCs w:val="28"/>
        </w:rPr>
        <w:t>е</w:t>
      </w:r>
      <w:r w:rsidR="004E5B65" w:rsidRPr="000D464C">
        <w:rPr>
          <w:sz w:val="28"/>
          <w:szCs w:val="28"/>
        </w:rPr>
        <w:t xml:space="preserve"> указанных показателей, </w:t>
      </w:r>
      <w:r w:rsidRPr="000D464C">
        <w:rPr>
          <w:sz w:val="28"/>
          <w:szCs w:val="28"/>
        </w:rPr>
        <w:t>произведено с у</w:t>
      </w:r>
      <w:r w:rsidR="00A11FEE" w:rsidRPr="000D464C">
        <w:rPr>
          <w:sz w:val="28"/>
          <w:szCs w:val="28"/>
        </w:rPr>
        <w:t>четом</w:t>
      </w:r>
      <w:r w:rsidRPr="000D464C">
        <w:rPr>
          <w:sz w:val="28"/>
          <w:szCs w:val="28"/>
        </w:rPr>
        <w:t xml:space="preserve"> </w:t>
      </w:r>
      <w:r w:rsidR="004E5B65" w:rsidRPr="000D464C">
        <w:rPr>
          <w:sz w:val="28"/>
          <w:szCs w:val="28"/>
        </w:rPr>
        <w:t>оценк</w:t>
      </w:r>
      <w:r w:rsidRPr="000D464C">
        <w:rPr>
          <w:sz w:val="28"/>
          <w:szCs w:val="28"/>
        </w:rPr>
        <w:t>и</w:t>
      </w:r>
      <w:r w:rsidR="004E5B65" w:rsidRPr="000D464C">
        <w:rPr>
          <w:sz w:val="28"/>
          <w:szCs w:val="28"/>
        </w:rPr>
        <w:t xml:space="preserve"> долговой устойчивости муниципального образования </w:t>
      </w:r>
      <w:r w:rsidRPr="000D464C">
        <w:rPr>
          <w:sz w:val="28"/>
          <w:szCs w:val="28"/>
        </w:rPr>
        <w:t>в соответствии</w:t>
      </w:r>
      <w:r w:rsidR="009F7D73" w:rsidRPr="000D464C">
        <w:rPr>
          <w:sz w:val="28"/>
          <w:szCs w:val="28"/>
        </w:rPr>
        <w:t xml:space="preserve"> со</w:t>
      </w:r>
      <w:r w:rsidRPr="000D464C">
        <w:rPr>
          <w:sz w:val="28"/>
          <w:szCs w:val="28"/>
        </w:rPr>
        <w:t xml:space="preserve"> </w:t>
      </w:r>
      <w:r w:rsidR="004E5B65" w:rsidRPr="000D464C">
        <w:rPr>
          <w:sz w:val="28"/>
          <w:szCs w:val="28"/>
        </w:rPr>
        <w:t>ст</w:t>
      </w:r>
      <w:r w:rsidR="00A62B3C">
        <w:rPr>
          <w:sz w:val="28"/>
          <w:szCs w:val="28"/>
        </w:rPr>
        <w:t>атьями</w:t>
      </w:r>
      <w:r w:rsidR="004E5B65" w:rsidRPr="000D464C">
        <w:rPr>
          <w:sz w:val="28"/>
          <w:szCs w:val="28"/>
        </w:rPr>
        <w:t xml:space="preserve"> 107, 107.</w:t>
      </w:r>
      <w:r w:rsidR="0017091B" w:rsidRPr="000D464C">
        <w:rPr>
          <w:sz w:val="28"/>
          <w:szCs w:val="28"/>
        </w:rPr>
        <w:t>1</w:t>
      </w:r>
      <w:r w:rsidRPr="000D464C">
        <w:rPr>
          <w:sz w:val="28"/>
          <w:szCs w:val="28"/>
        </w:rPr>
        <w:t xml:space="preserve"> БК РФ</w:t>
      </w:r>
      <w:r w:rsidR="004E5B65" w:rsidRPr="000D464C">
        <w:rPr>
          <w:sz w:val="28"/>
          <w:szCs w:val="28"/>
        </w:rPr>
        <w:t>.</w:t>
      </w:r>
    </w:p>
    <w:p w:rsidR="000D464C" w:rsidRDefault="000D464C" w:rsidP="000D464C">
      <w:pPr>
        <w:suppressAutoHyphens/>
        <w:ind w:firstLine="709"/>
        <w:jc w:val="both"/>
        <w:rPr>
          <w:sz w:val="28"/>
          <w:szCs w:val="28"/>
        </w:rPr>
      </w:pPr>
      <w:r w:rsidRPr="000D464C">
        <w:rPr>
          <w:sz w:val="28"/>
          <w:szCs w:val="28"/>
        </w:rPr>
        <w:t>По</w:t>
      </w:r>
      <w:r>
        <w:rPr>
          <w:sz w:val="28"/>
          <w:szCs w:val="28"/>
        </w:rPr>
        <w:t xml:space="preserve"> результатам</w:t>
      </w:r>
      <w:r w:rsidRPr="000D464C"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и долговой устойчивости, проведенной </w:t>
      </w:r>
      <w:r w:rsidRPr="000D464C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субъектом, город Липецк отнесен к группе заемщиков со</w:t>
      </w:r>
      <w:r w:rsidR="00C14959">
        <w:rPr>
          <w:sz w:val="28"/>
          <w:szCs w:val="28"/>
        </w:rPr>
        <w:t xml:space="preserve"> средни</w:t>
      </w:r>
      <w:r>
        <w:rPr>
          <w:sz w:val="28"/>
          <w:szCs w:val="28"/>
        </w:rPr>
        <w:t>м уровнем долговой устойчивости, имеющим значени</w:t>
      </w:r>
      <w:r w:rsidR="00A62B3C">
        <w:rPr>
          <w:sz w:val="28"/>
          <w:szCs w:val="28"/>
        </w:rPr>
        <w:t>я</w:t>
      </w:r>
      <w:r>
        <w:rPr>
          <w:sz w:val="28"/>
          <w:szCs w:val="28"/>
        </w:rPr>
        <w:t xml:space="preserve"> по двум показателям из трех</w:t>
      </w:r>
      <w:r w:rsidR="00C14959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превышающие установленного уровня. </w:t>
      </w:r>
    </w:p>
    <w:p w:rsidR="00176C21" w:rsidRPr="000D464C" w:rsidRDefault="00176C21" w:rsidP="000D46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город Липецк, отнесенное к группе заемщиков со средн</w:t>
      </w:r>
      <w:r w:rsidR="00A62B3C">
        <w:rPr>
          <w:sz w:val="28"/>
          <w:szCs w:val="28"/>
        </w:rPr>
        <w:t>и</w:t>
      </w:r>
      <w:r>
        <w:rPr>
          <w:sz w:val="28"/>
          <w:szCs w:val="28"/>
        </w:rPr>
        <w:t xml:space="preserve">м уровнем устойчивости превышает установленное значение (свыше 13% до 18%) показателя: </w:t>
      </w:r>
      <w:proofErr w:type="gramStart"/>
      <w:r>
        <w:rPr>
          <w:sz w:val="28"/>
          <w:szCs w:val="28"/>
        </w:rPr>
        <w:t>«Годовая сумма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направляемых на досрочное погашения долговых обязательств со сроками погашения после 1 января года, следующего за очередным финансовым годом к общему объему налоговых и неналоговых доходов местного бюджета и дотаций из бюджетов бюджетной системы РФ</w:t>
      </w:r>
      <w:r w:rsidR="00A62B3C">
        <w:rPr>
          <w:sz w:val="28"/>
          <w:szCs w:val="28"/>
        </w:rPr>
        <w:t>».</w:t>
      </w:r>
      <w:proofErr w:type="gramEnd"/>
      <w:r w:rsidR="00A62B3C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огласно проект</w:t>
      </w:r>
      <w:r w:rsidR="00A62B3C">
        <w:rPr>
          <w:sz w:val="28"/>
          <w:szCs w:val="28"/>
        </w:rPr>
        <w:t>у</w:t>
      </w:r>
      <w:r>
        <w:rPr>
          <w:sz w:val="28"/>
          <w:szCs w:val="28"/>
        </w:rPr>
        <w:t xml:space="preserve"> бюджета, значение данного показателя</w:t>
      </w:r>
      <w:r w:rsidRPr="00176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</w:t>
      </w:r>
      <w:r w:rsidR="00A62B3C">
        <w:rPr>
          <w:sz w:val="28"/>
          <w:szCs w:val="28"/>
        </w:rPr>
        <w:t xml:space="preserve">год </w:t>
      </w:r>
      <w:r>
        <w:rPr>
          <w:sz w:val="28"/>
          <w:szCs w:val="28"/>
        </w:rPr>
        <w:t>составит более 37</w:t>
      </w:r>
      <w:r w:rsidR="00A62B3C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.</w:t>
      </w:r>
    </w:p>
    <w:p w:rsidR="0017737F" w:rsidRPr="000D464C" w:rsidRDefault="004E5B65" w:rsidP="0070211C">
      <w:pPr>
        <w:suppressAutoHyphens/>
        <w:ind w:firstLine="709"/>
        <w:jc w:val="both"/>
        <w:rPr>
          <w:sz w:val="28"/>
          <w:szCs w:val="28"/>
        </w:rPr>
      </w:pPr>
      <w:r w:rsidRPr="000D464C">
        <w:rPr>
          <w:sz w:val="28"/>
          <w:szCs w:val="28"/>
        </w:rPr>
        <w:t>С 202</w:t>
      </w:r>
      <w:r w:rsidR="000D464C" w:rsidRPr="000D464C">
        <w:rPr>
          <w:sz w:val="28"/>
          <w:szCs w:val="28"/>
        </w:rPr>
        <w:t>2</w:t>
      </w:r>
      <w:r w:rsidRPr="000D464C">
        <w:rPr>
          <w:sz w:val="28"/>
          <w:szCs w:val="28"/>
        </w:rPr>
        <w:t xml:space="preserve"> года</w:t>
      </w:r>
      <w:r w:rsidR="001561AF" w:rsidRPr="000D464C">
        <w:rPr>
          <w:sz w:val="28"/>
          <w:szCs w:val="28"/>
        </w:rPr>
        <w:t xml:space="preserve"> при</w:t>
      </w:r>
      <w:r w:rsidRPr="000D464C">
        <w:rPr>
          <w:sz w:val="28"/>
          <w:szCs w:val="28"/>
        </w:rPr>
        <w:t xml:space="preserve"> </w:t>
      </w:r>
      <w:r w:rsidR="0017737F" w:rsidRPr="000D464C">
        <w:rPr>
          <w:sz w:val="28"/>
          <w:szCs w:val="28"/>
        </w:rPr>
        <w:t>отнесени</w:t>
      </w:r>
      <w:r w:rsidR="001561AF" w:rsidRPr="000D464C">
        <w:rPr>
          <w:sz w:val="28"/>
          <w:szCs w:val="28"/>
        </w:rPr>
        <w:t>и муниципального</w:t>
      </w:r>
      <w:r w:rsidR="0017737F" w:rsidRPr="000D464C">
        <w:rPr>
          <w:sz w:val="28"/>
          <w:szCs w:val="28"/>
        </w:rPr>
        <w:t xml:space="preserve"> образования к группе заемщиков со средн</w:t>
      </w:r>
      <w:r w:rsidR="001561AF" w:rsidRPr="000D464C">
        <w:rPr>
          <w:sz w:val="28"/>
          <w:szCs w:val="28"/>
        </w:rPr>
        <w:t>и</w:t>
      </w:r>
      <w:r w:rsidR="0017737F" w:rsidRPr="000D464C">
        <w:rPr>
          <w:sz w:val="28"/>
          <w:szCs w:val="28"/>
        </w:rPr>
        <w:t>м или низким уровнем долговой устойчивости,</w:t>
      </w:r>
      <w:r w:rsidR="001561AF" w:rsidRPr="000D464C">
        <w:rPr>
          <w:sz w:val="28"/>
          <w:szCs w:val="28"/>
        </w:rPr>
        <w:t xml:space="preserve"> </w:t>
      </w:r>
      <w:r w:rsidR="008E164B" w:rsidRPr="000D464C">
        <w:rPr>
          <w:sz w:val="28"/>
          <w:szCs w:val="28"/>
        </w:rPr>
        <w:t>потребуется</w:t>
      </w:r>
      <w:r w:rsidR="0017737F" w:rsidRPr="000D464C">
        <w:rPr>
          <w:sz w:val="28"/>
          <w:szCs w:val="28"/>
        </w:rPr>
        <w:t xml:space="preserve"> представл</w:t>
      </w:r>
      <w:r w:rsidR="008E164B" w:rsidRPr="000D464C">
        <w:rPr>
          <w:sz w:val="28"/>
          <w:szCs w:val="28"/>
        </w:rPr>
        <w:t>ение</w:t>
      </w:r>
      <w:r w:rsidR="00B75F2B" w:rsidRPr="000D464C">
        <w:rPr>
          <w:sz w:val="28"/>
          <w:szCs w:val="28"/>
        </w:rPr>
        <w:t xml:space="preserve"> для согласования</w:t>
      </w:r>
      <w:r w:rsidR="001561AF" w:rsidRPr="000D464C">
        <w:rPr>
          <w:sz w:val="28"/>
          <w:szCs w:val="28"/>
        </w:rPr>
        <w:t xml:space="preserve"> </w:t>
      </w:r>
      <w:r w:rsidR="0017737F" w:rsidRPr="000D464C">
        <w:rPr>
          <w:sz w:val="28"/>
          <w:szCs w:val="28"/>
        </w:rPr>
        <w:t>в финансовый орган субъект</w:t>
      </w:r>
      <w:r w:rsidR="001561AF" w:rsidRPr="000D464C">
        <w:rPr>
          <w:sz w:val="28"/>
          <w:szCs w:val="28"/>
        </w:rPr>
        <w:t>а</w:t>
      </w:r>
      <w:r w:rsidR="0017737F" w:rsidRPr="000D464C">
        <w:rPr>
          <w:sz w:val="28"/>
          <w:szCs w:val="28"/>
        </w:rPr>
        <w:t xml:space="preserve"> </w:t>
      </w:r>
      <w:r w:rsidR="001561AF" w:rsidRPr="000D464C">
        <w:rPr>
          <w:sz w:val="28"/>
          <w:szCs w:val="28"/>
        </w:rPr>
        <w:t>П</w:t>
      </w:r>
      <w:r w:rsidR="0017737F" w:rsidRPr="000D464C">
        <w:rPr>
          <w:sz w:val="28"/>
          <w:szCs w:val="28"/>
        </w:rPr>
        <w:t>рограммы муниципальных внутренних заимствований и муниципальных гарантий.</w:t>
      </w:r>
    </w:p>
    <w:p w:rsidR="008E164B" w:rsidRPr="000D464C" w:rsidRDefault="002905E5" w:rsidP="0070211C">
      <w:pPr>
        <w:suppressAutoHyphens/>
        <w:ind w:firstLine="709"/>
        <w:jc w:val="both"/>
        <w:rPr>
          <w:sz w:val="28"/>
          <w:szCs w:val="28"/>
        </w:rPr>
      </w:pPr>
      <w:r w:rsidRPr="000D464C">
        <w:rPr>
          <w:b/>
          <w:i/>
          <w:sz w:val="28"/>
          <w:szCs w:val="28"/>
        </w:rPr>
        <w:t>Верхний предел муниципального долга города Липецка</w:t>
      </w:r>
      <w:r w:rsidRPr="000D464C">
        <w:rPr>
          <w:sz w:val="28"/>
          <w:szCs w:val="28"/>
        </w:rPr>
        <w:t xml:space="preserve"> на</w:t>
      </w:r>
      <w:r w:rsidR="001F49A9" w:rsidRPr="000D464C">
        <w:rPr>
          <w:sz w:val="28"/>
          <w:szCs w:val="28"/>
        </w:rPr>
        <w:t xml:space="preserve"> 01.01.</w:t>
      </w:r>
      <w:r w:rsidRPr="000D464C">
        <w:rPr>
          <w:sz w:val="28"/>
          <w:szCs w:val="28"/>
        </w:rPr>
        <w:t>202</w:t>
      </w:r>
      <w:r w:rsidR="000D464C" w:rsidRPr="000D464C">
        <w:rPr>
          <w:sz w:val="28"/>
          <w:szCs w:val="28"/>
        </w:rPr>
        <w:t>2</w:t>
      </w:r>
      <w:r w:rsidRPr="000D464C">
        <w:rPr>
          <w:sz w:val="28"/>
          <w:szCs w:val="28"/>
        </w:rPr>
        <w:t xml:space="preserve"> год</w:t>
      </w:r>
      <w:r w:rsidR="001F49A9" w:rsidRPr="000D464C">
        <w:rPr>
          <w:sz w:val="28"/>
          <w:szCs w:val="28"/>
        </w:rPr>
        <w:t>а</w:t>
      </w:r>
      <w:r w:rsidRPr="000D464C">
        <w:rPr>
          <w:sz w:val="28"/>
          <w:szCs w:val="28"/>
        </w:rPr>
        <w:t xml:space="preserve"> спрогнозирован в объеме </w:t>
      </w:r>
      <w:r w:rsidR="000D464C" w:rsidRPr="000D464C">
        <w:rPr>
          <w:sz w:val="28"/>
          <w:szCs w:val="28"/>
        </w:rPr>
        <w:t>2943,7</w:t>
      </w:r>
      <w:r w:rsidRPr="000D464C">
        <w:rPr>
          <w:sz w:val="28"/>
          <w:szCs w:val="28"/>
        </w:rPr>
        <w:t xml:space="preserve"> млн. руб., </w:t>
      </w:r>
      <w:r w:rsidR="001F49A9" w:rsidRPr="000D464C">
        <w:rPr>
          <w:sz w:val="28"/>
          <w:szCs w:val="28"/>
        </w:rPr>
        <w:t>или</w:t>
      </w:r>
      <w:r w:rsidRPr="000D464C">
        <w:rPr>
          <w:sz w:val="28"/>
          <w:szCs w:val="28"/>
        </w:rPr>
        <w:t xml:space="preserve"> выше оценочного показателя </w:t>
      </w:r>
      <w:r w:rsidR="001F49A9" w:rsidRPr="000D464C">
        <w:rPr>
          <w:sz w:val="28"/>
          <w:szCs w:val="28"/>
        </w:rPr>
        <w:t xml:space="preserve"> на 01.01.</w:t>
      </w:r>
      <w:r w:rsidRPr="000D464C">
        <w:rPr>
          <w:sz w:val="28"/>
          <w:szCs w:val="28"/>
        </w:rPr>
        <w:t>20</w:t>
      </w:r>
      <w:r w:rsidR="009C6082" w:rsidRPr="000D464C">
        <w:rPr>
          <w:sz w:val="28"/>
          <w:szCs w:val="28"/>
        </w:rPr>
        <w:t>2</w:t>
      </w:r>
      <w:r w:rsidR="000D464C" w:rsidRPr="000D464C">
        <w:rPr>
          <w:sz w:val="28"/>
          <w:szCs w:val="28"/>
        </w:rPr>
        <w:t>1 года на 4% (или на 117,1 млн. руб.),</w:t>
      </w:r>
      <w:r w:rsidRPr="000D464C">
        <w:rPr>
          <w:sz w:val="28"/>
          <w:szCs w:val="28"/>
        </w:rPr>
        <w:t xml:space="preserve"> что связано с ростом привлекаемых заемных средств</w:t>
      </w:r>
      <w:r w:rsidR="00F631E7" w:rsidRPr="000D464C">
        <w:rPr>
          <w:sz w:val="28"/>
          <w:szCs w:val="28"/>
        </w:rPr>
        <w:t xml:space="preserve">. </w:t>
      </w:r>
    </w:p>
    <w:p w:rsidR="004E5B65" w:rsidRPr="000D464C" w:rsidRDefault="008E164B" w:rsidP="000D464C">
      <w:pPr>
        <w:suppressAutoHyphens/>
        <w:ind w:firstLine="709"/>
        <w:jc w:val="both"/>
        <w:rPr>
          <w:sz w:val="28"/>
          <w:szCs w:val="28"/>
        </w:rPr>
      </w:pPr>
      <w:r w:rsidRPr="00F801CE">
        <w:rPr>
          <w:i/>
          <w:sz w:val="28"/>
          <w:szCs w:val="28"/>
        </w:rPr>
        <w:t>С</w:t>
      </w:r>
      <w:r w:rsidR="00F631E7" w:rsidRPr="00F801CE">
        <w:rPr>
          <w:i/>
          <w:sz w:val="28"/>
          <w:szCs w:val="28"/>
        </w:rPr>
        <w:t>ледует отметить, что объем муниципального долга на начало 202</w:t>
      </w:r>
      <w:r w:rsidR="000D464C" w:rsidRPr="00F801CE">
        <w:rPr>
          <w:i/>
          <w:sz w:val="28"/>
          <w:szCs w:val="28"/>
        </w:rPr>
        <w:t>1</w:t>
      </w:r>
      <w:r w:rsidR="00F631E7" w:rsidRPr="00F801CE">
        <w:rPr>
          <w:i/>
          <w:sz w:val="28"/>
          <w:szCs w:val="28"/>
        </w:rPr>
        <w:t xml:space="preserve"> года не соответствует утвержденному </w:t>
      </w:r>
      <w:r w:rsidR="00A62B3C" w:rsidRPr="00F801CE">
        <w:rPr>
          <w:i/>
          <w:sz w:val="28"/>
          <w:szCs w:val="28"/>
        </w:rPr>
        <w:t>показателю</w:t>
      </w:r>
      <w:r w:rsidR="001F49A9" w:rsidRPr="00F801CE">
        <w:rPr>
          <w:i/>
          <w:sz w:val="28"/>
          <w:szCs w:val="28"/>
        </w:rPr>
        <w:t xml:space="preserve"> </w:t>
      </w:r>
      <w:proofErr w:type="gramStart"/>
      <w:r w:rsidR="00F631E7" w:rsidRPr="00F801CE">
        <w:rPr>
          <w:i/>
          <w:sz w:val="28"/>
          <w:szCs w:val="28"/>
        </w:rPr>
        <w:t>на конец</w:t>
      </w:r>
      <w:proofErr w:type="gramEnd"/>
      <w:r w:rsidR="00F631E7" w:rsidRPr="00F801CE">
        <w:rPr>
          <w:i/>
          <w:sz w:val="28"/>
          <w:szCs w:val="28"/>
        </w:rPr>
        <w:t xml:space="preserve"> 20</w:t>
      </w:r>
      <w:r w:rsidR="000D464C" w:rsidRPr="00F801CE">
        <w:rPr>
          <w:i/>
          <w:sz w:val="28"/>
          <w:szCs w:val="28"/>
        </w:rPr>
        <w:t>20</w:t>
      </w:r>
      <w:r w:rsidR="00F631E7" w:rsidRPr="00F801CE">
        <w:rPr>
          <w:i/>
          <w:sz w:val="28"/>
          <w:szCs w:val="28"/>
        </w:rPr>
        <w:t xml:space="preserve"> года на сумму</w:t>
      </w:r>
      <w:r w:rsidR="001F49A9" w:rsidRPr="00F801CE">
        <w:rPr>
          <w:i/>
          <w:sz w:val="28"/>
          <w:szCs w:val="28"/>
        </w:rPr>
        <w:t xml:space="preserve"> </w:t>
      </w:r>
      <w:r w:rsidR="000D464C" w:rsidRPr="00F801CE">
        <w:rPr>
          <w:i/>
          <w:sz w:val="28"/>
          <w:szCs w:val="28"/>
        </w:rPr>
        <w:t>0,9</w:t>
      </w:r>
      <w:r w:rsidR="001F49A9" w:rsidRPr="00F801CE">
        <w:rPr>
          <w:i/>
          <w:sz w:val="28"/>
          <w:szCs w:val="28"/>
        </w:rPr>
        <w:t xml:space="preserve"> млн. рублей</w:t>
      </w:r>
      <w:r w:rsidR="00F631E7" w:rsidRPr="00F801CE">
        <w:rPr>
          <w:i/>
          <w:sz w:val="28"/>
          <w:szCs w:val="28"/>
        </w:rPr>
        <w:t>.</w:t>
      </w:r>
      <w:r w:rsidR="00E72E06" w:rsidRPr="00F801CE">
        <w:rPr>
          <w:i/>
          <w:sz w:val="28"/>
          <w:szCs w:val="28"/>
        </w:rPr>
        <w:t xml:space="preserve"> Данная разница</w:t>
      </w:r>
      <w:r w:rsidR="000D464C" w:rsidRPr="00F801CE">
        <w:rPr>
          <w:i/>
          <w:sz w:val="28"/>
          <w:szCs w:val="28"/>
        </w:rPr>
        <w:t xml:space="preserve"> возникла по</w:t>
      </w:r>
      <w:r w:rsidR="00E72E06" w:rsidRPr="00F801CE">
        <w:rPr>
          <w:i/>
          <w:sz w:val="28"/>
          <w:szCs w:val="28"/>
        </w:rPr>
        <w:t xml:space="preserve"> долговы</w:t>
      </w:r>
      <w:r w:rsidR="000D464C" w:rsidRPr="00F801CE">
        <w:rPr>
          <w:i/>
          <w:sz w:val="28"/>
          <w:szCs w:val="28"/>
        </w:rPr>
        <w:t xml:space="preserve">м </w:t>
      </w:r>
      <w:r w:rsidR="00E72E06" w:rsidRPr="00F801CE">
        <w:rPr>
          <w:i/>
          <w:sz w:val="28"/>
          <w:szCs w:val="28"/>
        </w:rPr>
        <w:t>обязательств</w:t>
      </w:r>
      <w:r w:rsidR="000D464C" w:rsidRPr="00F801CE">
        <w:rPr>
          <w:i/>
          <w:sz w:val="28"/>
          <w:szCs w:val="28"/>
        </w:rPr>
        <w:t>ам</w:t>
      </w:r>
      <w:r w:rsidR="00E72E06" w:rsidRPr="00F801CE">
        <w:rPr>
          <w:i/>
          <w:sz w:val="28"/>
          <w:szCs w:val="28"/>
        </w:rPr>
        <w:t xml:space="preserve">, </w:t>
      </w:r>
      <w:r w:rsidR="00DF7E89" w:rsidRPr="00F801CE">
        <w:rPr>
          <w:i/>
          <w:sz w:val="28"/>
          <w:szCs w:val="28"/>
        </w:rPr>
        <w:t>связанным</w:t>
      </w:r>
      <w:r w:rsidR="00E72E06" w:rsidRPr="00F801CE">
        <w:rPr>
          <w:i/>
          <w:sz w:val="28"/>
          <w:szCs w:val="28"/>
        </w:rPr>
        <w:t xml:space="preserve"> с</w:t>
      </w:r>
      <w:r w:rsidR="00DF7E89" w:rsidRPr="00F801CE">
        <w:rPr>
          <w:i/>
          <w:sz w:val="28"/>
          <w:szCs w:val="28"/>
        </w:rPr>
        <w:t xml:space="preserve">  муниципальной гаранти</w:t>
      </w:r>
      <w:r w:rsidR="00A62B3C" w:rsidRPr="00F801CE">
        <w:rPr>
          <w:i/>
          <w:sz w:val="28"/>
          <w:szCs w:val="28"/>
        </w:rPr>
        <w:t>ей,</w:t>
      </w:r>
      <w:r w:rsidR="00DF7E89" w:rsidRPr="00F801CE">
        <w:rPr>
          <w:i/>
          <w:sz w:val="28"/>
          <w:szCs w:val="28"/>
        </w:rPr>
        <w:t xml:space="preserve"> выданной МУП </w:t>
      </w:r>
      <w:r w:rsidR="00DF7E89" w:rsidRPr="00F801CE">
        <w:rPr>
          <w:i/>
          <w:sz w:val="28"/>
          <w:szCs w:val="28"/>
        </w:rPr>
        <w:lastRenderedPageBreak/>
        <w:t>«</w:t>
      </w:r>
      <w:proofErr w:type="spellStart"/>
      <w:r w:rsidR="00DF7E89" w:rsidRPr="00F801CE">
        <w:rPr>
          <w:i/>
          <w:sz w:val="28"/>
          <w:szCs w:val="28"/>
        </w:rPr>
        <w:t>ЛиСА</w:t>
      </w:r>
      <w:proofErr w:type="spellEnd"/>
      <w:r w:rsidR="00A62B3C">
        <w:rPr>
          <w:sz w:val="28"/>
          <w:szCs w:val="28"/>
        </w:rPr>
        <w:t>»</w:t>
      </w:r>
      <w:r w:rsidR="00DF7E89">
        <w:rPr>
          <w:sz w:val="28"/>
          <w:szCs w:val="28"/>
        </w:rPr>
        <w:t>.</w:t>
      </w:r>
      <w:r w:rsidR="00E72E06" w:rsidRPr="000D464C">
        <w:rPr>
          <w:sz w:val="28"/>
          <w:szCs w:val="28"/>
        </w:rPr>
        <w:t xml:space="preserve"> </w:t>
      </w:r>
      <w:r w:rsidR="00DF7E89" w:rsidRPr="00DF7E89">
        <w:rPr>
          <w:i/>
          <w:sz w:val="28"/>
          <w:szCs w:val="28"/>
        </w:rPr>
        <w:t xml:space="preserve">Указанное несоответствие необходимо проанализировать и </w:t>
      </w:r>
      <w:r w:rsidR="00DA649A">
        <w:rPr>
          <w:i/>
          <w:sz w:val="28"/>
          <w:szCs w:val="28"/>
        </w:rPr>
        <w:t xml:space="preserve">скорректировать </w:t>
      </w:r>
      <w:r w:rsidR="00DF7E89" w:rsidRPr="00DF7E89">
        <w:rPr>
          <w:i/>
          <w:sz w:val="28"/>
          <w:szCs w:val="28"/>
        </w:rPr>
        <w:t>в</w:t>
      </w:r>
      <w:r w:rsidR="00A62B3C">
        <w:rPr>
          <w:i/>
          <w:sz w:val="28"/>
          <w:szCs w:val="28"/>
        </w:rPr>
        <w:t xml:space="preserve"> </w:t>
      </w:r>
      <w:r w:rsidR="00DA649A">
        <w:rPr>
          <w:i/>
          <w:sz w:val="28"/>
          <w:szCs w:val="28"/>
        </w:rPr>
        <w:t xml:space="preserve"> </w:t>
      </w:r>
      <w:r w:rsidR="00DF7E89" w:rsidRPr="00DF7E89">
        <w:rPr>
          <w:i/>
          <w:sz w:val="28"/>
          <w:szCs w:val="28"/>
        </w:rPr>
        <w:t>бюджете на 2020 год, либо в представленном проекте</w:t>
      </w:r>
      <w:r w:rsidR="00DF7E89">
        <w:rPr>
          <w:sz w:val="28"/>
          <w:szCs w:val="28"/>
        </w:rPr>
        <w:t>.</w:t>
      </w:r>
    </w:p>
    <w:p w:rsidR="008C053E" w:rsidRPr="003A6E57" w:rsidRDefault="00117BDF" w:rsidP="00DA649A">
      <w:pPr>
        <w:suppressAutoHyphens/>
        <w:ind w:firstLine="709"/>
        <w:jc w:val="both"/>
        <w:rPr>
          <w:sz w:val="28"/>
          <w:szCs w:val="28"/>
        </w:rPr>
      </w:pPr>
      <w:r w:rsidRPr="003A6E57">
        <w:rPr>
          <w:sz w:val="28"/>
          <w:szCs w:val="28"/>
        </w:rPr>
        <w:t>В течение 202</w:t>
      </w:r>
      <w:r w:rsidR="003A6E57" w:rsidRPr="003A6E57">
        <w:rPr>
          <w:sz w:val="28"/>
          <w:szCs w:val="28"/>
        </w:rPr>
        <w:t>1</w:t>
      </w:r>
      <w:r w:rsidRPr="003A6E57">
        <w:rPr>
          <w:sz w:val="28"/>
          <w:szCs w:val="28"/>
        </w:rPr>
        <w:t xml:space="preserve"> года планируется привлечь кредит</w:t>
      </w:r>
      <w:r w:rsidR="00AC5E7F" w:rsidRPr="003A6E57">
        <w:rPr>
          <w:sz w:val="28"/>
          <w:szCs w:val="28"/>
        </w:rPr>
        <w:t>ы</w:t>
      </w:r>
      <w:r w:rsidRPr="003A6E57">
        <w:rPr>
          <w:sz w:val="28"/>
          <w:szCs w:val="28"/>
        </w:rPr>
        <w:t xml:space="preserve"> в сумме </w:t>
      </w:r>
      <w:r w:rsidR="003A6E57" w:rsidRPr="003A6E57">
        <w:rPr>
          <w:sz w:val="28"/>
          <w:szCs w:val="28"/>
        </w:rPr>
        <w:t>1890,0</w:t>
      </w:r>
      <w:r w:rsidRPr="003A6E57">
        <w:rPr>
          <w:sz w:val="28"/>
          <w:szCs w:val="28"/>
        </w:rPr>
        <w:t xml:space="preserve"> млн. руб., в том числе кредиты кредитных организаций в объеме </w:t>
      </w:r>
      <w:r w:rsidR="003A6E57" w:rsidRPr="003A6E57">
        <w:rPr>
          <w:sz w:val="28"/>
          <w:szCs w:val="28"/>
        </w:rPr>
        <w:t>1630,</w:t>
      </w:r>
      <w:r w:rsidRPr="003A6E57">
        <w:rPr>
          <w:sz w:val="28"/>
          <w:szCs w:val="28"/>
        </w:rPr>
        <w:t>0 млн. руб.</w:t>
      </w:r>
      <w:r w:rsidR="003A6E57" w:rsidRPr="003A6E57">
        <w:rPr>
          <w:sz w:val="28"/>
          <w:szCs w:val="28"/>
        </w:rPr>
        <w:t xml:space="preserve"> и  бюджетный</w:t>
      </w:r>
      <w:r w:rsidRPr="003A6E57">
        <w:rPr>
          <w:sz w:val="28"/>
          <w:szCs w:val="28"/>
        </w:rPr>
        <w:t xml:space="preserve"> кредит из средств областного бюджета – </w:t>
      </w:r>
      <w:r w:rsidR="003A6E57" w:rsidRPr="003A6E57">
        <w:rPr>
          <w:sz w:val="28"/>
          <w:szCs w:val="28"/>
        </w:rPr>
        <w:t>260,0</w:t>
      </w:r>
      <w:r w:rsidRPr="003A6E57">
        <w:rPr>
          <w:sz w:val="28"/>
          <w:szCs w:val="28"/>
        </w:rPr>
        <w:t xml:space="preserve"> млн. рублей. </w:t>
      </w:r>
      <w:r w:rsidR="00A62B3C">
        <w:rPr>
          <w:sz w:val="28"/>
          <w:szCs w:val="28"/>
        </w:rPr>
        <w:t xml:space="preserve"> Привлеченные средства</w:t>
      </w:r>
      <w:r w:rsidR="00AC5E7F" w:rsidRPr="003A6E57">
        <w:rPr>
          <w:sz w:val="28"/>
          <w:szCs w:val="28"/>
        </w:rPr>
        <w:t xml:space="preserve"> в объеме 1</w:t>
      </w:r>
      <w:r w:rsidR="003A6E57" w:rsidRPr="003A6E57">
        <w:rPr>
          <w:sz w:val="28"/>
          <w:szCs w:val="28"/>
        </w:rPr>
        <w:t>710</w:t>
      </w:r>
      <w:r w:rsidR="00AC5E7F" w:rsidRPr="003A6E57">
        <w:rPr>
          <w:sz w:val="28"/>
          <w:szCs w:val="28"/>
        </w:rPr>
        <w:t>,0 млн. руб.</w:t>
      </w:r>
      <w:r w:rsidRPr="003A6E57">
        <w:rPr>
          <w:sz w:val="28"/>
          <w:szCs w:val="28"/>
        </w:rPr>
        <w:t xml:space="preserve"> планируется направить на погашение действующих долговых обязательств</w:t>
      </w:r>
      <w:r w:rsidR="006E2164" w:rsidRPr="003A6E57">
        <w:rPr>
          <w:sz w:val="28"/>
          <w:szCs w:val="28"/>
        </w:rPr>
        <w:t>.</w:t>
      </w:r>
    </w:p>
    <w:p w:rsidR="00117BDF" w:rsidRPr="00C25B09" w:rsidRDefault="00C25B09" w:rsidP="00117BD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117BDF" w:rsidRPr="00C25B09">
        <w:rPr>
          <w:sz w:val="28"/>
          <w:szCs w:val="28"/>
        </w:rPr>
        <w:t xml:space="preserve"> муниципального долга </w:t>
      </w:r>
      <w:r w:rsidR="00117BDF" w:rsidRPr="00C25B09">
        <w:rPr>
          <w:i/>
          <w:sz w:val="28"/>
          <w:szCs w:val="28"/>
        </w:rPr>
        <w:t xml:space="preserve">по муниципальным гарантиям </w:t>
      </w:r>
      <w:r w:rsidR="00117BDF" w:rsidRPr="00C25B09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1</w:t>
      </w:r>
      <w:r w:rsidR="009C6082" w:rsidRPr="00C25B09">
        <w:rPr>
          <w:sz w:val="28"/>
          <w:szCs w:val="28"/>
        </w:rPr>
        <w:t xml:space="preserve"> </w:t>
      </w:r>
      <w:r w:rsidR="00117BDF" w:rsidRPr="00C25B09">
        <w:rPr>
          <w:sz w:val="28"/>
          <w:szCs w:val="28"/>
        </w:rPr>
        <w:t xml:space="preserve">года  утвержден в сумме </w:t>
      </w:r>
      <w:r>
        <w:rPr>
          <w:sz w:val="28"/>
          <w:szCs w:val="28"/>
        </w:rPr>
        <w:t>62,0</w:t>
      </w:r>
      <w:r w:rsidR="00117BDF" w:rsidRPr="00C25B09">
        <w:rPr>
          <w:sz w:val="28"/>
          <w:szCs w:val="28"/>
        </w:rPr>
        <w:t xml:space="preserve"> млн. руб. по состоянию на 01.01.202</w:t>
      </w:r>
      <w:r>
        <w:rPr>
          <w:sz w:val="28"/>
          <w:szCs w:val="28"/>
        </w:rPr>
        <w:t>2</w:t>
      </w:r>
      <w:r w:rsidR="00117BDF" w:rsidRPr="00C25B09">
        <w:rPr>
          <w:sz w:val="28"/>
          <w:szCs w:val="28"/>
        </w:rPr>
        <w:t xml:space="preserve"> года</w:t>
      </w:r>
      <w:r w:rsidR="00DA649A">
        <w:rPr>
          <w:sz w:val="28"/>
          <w:szCs w:val="28"/>
        </w:rPr>
        <w:t xml:space="preserve"> </w:t>
      </w:r>
      <w:r w:rsidR="002866D6" w:rsidRPr="00C25B09">
        <w:rPr>
          <w:sz w:val="28"/>
          <w:szCs w:val="28"/>
        </w:rPr>
        <w:t>долговые обязательства в виде муниципальной гарантии не запланированы</w:t>
      </w:r>
      <w:r w:rsidR="00117BDF" w:rsidRPr="00C25B09">
        <w:rPr>
          <w:sz w:val="28"/>
          <w:szCs w:val="28"/>
        </w:rPr>
        <w:t xml:space="preserve">. </w:t>
      </w:r>
    </w:p>
    <w:p w:rsidR="00117BDF" w:rsidRPr="00CD6C00" w:rsidRDefault="00117BDF" w:rsidP="002866D6">
      <w:pPr>
        <w:suppressAutoHyphens/>
        <w:ind w:firstLine="709"/>
        <w:jc w:val="both"/>
        <w:rPr>
          <w:sz w:val="28"/>
          <w:szCs w:val="28"/>
        </w:rPr>
      </w:pPr>
      <w:r w:rsidRPr="00CD6C00">
        <w:rPr>
          <w:sz w:val="28"/>
          <w:szCs w:val="28"/>
        </w:rPr>
        <w:t xml:space="preserve">В бюджете города предусматриваются бюджетные ассигнования на </w:t>
      </w:r>
      <w:r w:rsidR="002866D6" w:rsidRPr="00CD6C00">
        <w:rPr>
          <w:sz w:val="28"/>
          <w:szCs w:val="28"/>
        </w:rPr>
        <w:t>выплаты</w:t>
      </w:r>
      <w:r w:rsidRPr="00CD6C00">
        <w:rPr>
          <w:sz w:val="28"/>
          <w:szCs w:val="28"/>
        </w:rPr>
        <w:t xml:space="preserve"> по возможным гарантийным случаям</w:t>
      </w:r>
      <w:r w:rsidR="002866D6" w:rsidRPr="00CD6C00">
        <w:rPr>
          <w:sz w:val="28"/>
          <w:szCs w:val="28"/>
        </w:rPr>
        <w:t xml:space="preserve"> в</w:t>
      </w:r>
      <w:r w:rsidRPr="00CD6C00">
        <w:rPr>
          <w:sz w:val="28"/>
          <w:szCs w:val="28"/>
        </w:rPr>
        <w:t xml:space="preserve"> 202</w:t>
      </w:r>
      <w:r w:rsidR="00C439CA" w:rsidRPr="00CD6C00">
        <w:rPr>
          <w:sz w:val="28"/>
          <w:szCs w:val="28"/>
        </w:rPr>
        <w:t>1</w:t>
      </w:r>
      <w:r w:rsidRPr="00CD6C00">
        <w:rPr>
          <w:sz w:val="28"/>
          <w:szCs w:val="28"/>
        </w:rPr>
        <w:t xml:space="preserve"> год</w:t>
      </w:r>
      <w:r w:rsidR="002866D6" w:rsidRPr="00CD6C00">
        <w:rPr>
          <w:sz w:val="28"/>
          <w:szCs w:val="28"/>
        </w:rPr>
        <w:t>у</w:t>
      </w:r>
      <w:r w:rsidRPr="00CD6C00">
        <w:rPr>
          <w:sz w:val="28"/>
          <w:szCs w:val="28"/>
        </w:rPr>
        <w:t xml:space="preserve"> </w:t>
      </w:r>
      <w:r w:rsidR="002866D6" w:rsidRPr="00CD6C00">
        <w:rPr>
          <w:sz w:val="28"/>
          <w:szCs w:val="28"/>
        </w:rPr>
        <w:t xml:space="preserve">в сумме </w:t>
      </w:r>
      <w:r w:rsidR="00C439CA" w:rsidRPr="00CD6C00">
        <w:rPr>
          <w:sz w:val="28"/>
          <w:szCs w:val="28"/>
        </w:rPr>
        <w:t>14,</w:t>
      </w:r>
      <w:r w:rsidR="003D4303">
        <w:rPr>
          <w:sz w:val="28"/>
          <w:szCs w:val="28"/>
        </w:rPr>
        <w:t>0</w:t>
      </w:r>
      <w:r w:rsidRPr="00CD6C00">
        <w:rPr>
          <w:sz w:val="28"/>
          <w:szCs w:val="28"/>
        </w:rPr>
        <w:t xml:space="preserve"> млн. </w:t>
      </w:r>
      <w:r w:rsidR="00C439CA" w:rsidRPr="00CD6C00">
        <w:rPr>
          <w:sz w:val="28"/>
          <w:szCs w:val="28"/>
        </w:rPr>
        <w:t>ру</w:t>
      </w:r>
      <w:r w:rsidR="00DA649A">
        <w:rPr>
          <w:sz w:val="28"/>
          <w:szCs w:val="28"/>
        </w:rPr>
        <w:t>б</w:t>
      </w:r>
      <w:r w:rsidR="00C439CA" w:rsidRPr="00CD6C00">
        <w:rPr>
          <w:sz w:val="28"/>
          <w:szCs w:val="28"/>
        </w:rPr>
        <w:t>лей</w:t>
      </w:r>
      <w:r w:rsidRPr="00CD6C00">
        <w:rPr>
          <w:sz w:val="28"/>
          <w:szCs w:val="28"/>
        </w:rPr>
        <w:t>.</w:t>
      </w:r>
      <w:r w:rsidR="002866D6" w:rsidRPr="00CD6C00">
        <w:rPr>
          <w:sz w:val="28"/>
          <w:szCs w:val="28"/>
        </w:rPr>
        <w:t xml:space="preserve"> В</w:t>
      </w:r>
      <w:r w:rsidR="00621F28" w:rsidRPr="00CD6C00">
        <w:rPr>
          <w:sz w:val="28"/>
          <w:szCs w:val="28"/>
        </w:rPr>
        <w:t xml:space="preserve"> </w:t>
      </w:r>
      <w:r w:rsidR="00C439CA" w:rsidRPr="00CD6C00">
        <w:rPr>
          <w:sz w:val="28"/>
          <w:szCs w:val="28"/>
        </w:rPr>
        <w:t>очередном</w:t>
      </w:r>
      <w:r w:rsidR="00621F28" w:rsidRPr="00CD6C00">
        <w:rPr>
          <w:sz w:val="28"/>
          <w:szCs w:val="28"/>
        </w:rPr>
        <w:t xml:space="preserve"> году, при соблюдении всех условий, предусмотренных соглашением о предоставлении муниципальной гарантии, заканчивается срок действия гарантии, выданной МУП «</w:t>
      </w:r>
      <w:proofErr w:type="spellStart"/>
      <w:r w:rsidR="00621F28" w:rsidRPr="00CD6C00">
        <w:rPr>
          <w:sz w:val="28"/>
          <w:szCs w:val="28"/>
        </w:rPr>
        <w:t>ЛиСА</w:t>
      </w:r>
      <w:proofErr w:type="spellEnd"/>
      <w:r w:rsidR="00621F28" w:rsidRPr="00CD6C00">
        <w:rPr>
          <w:sz w:val="28"/>
          <w:szCs w:val="28"/>
        </w:rPr>
        <w:t>» и прекращаются гарантийные обязательства города перед ЕБРР</w:t>
      </w:r>
      <w:r w:rsidR="0028789D">
        <w:rPr>
          <w:sz w:val="28"/>
          <w:szCs w:val="28"/>
        </w:rPr>
        <w:t xml:space="preserve"> </w:t>
      </w:r>
      <w:r w:rsidR="00CD6C00" w:rsidRPr="00CD6C00">
        <w:rPr>
          <w:sz w:val="28"/>
          <w:szCs w:val="28"/>
        </w:rPr>
        <w:t>в объеме 465 млн. рублей</w:t>
      </w:r>
      <w:r w:rsidR="00621F28" w:rsidRPr="00CD6C00">
        <w:rPr>
          <w:sz w:val="28"/>
          <w:szCs w:val="28"/>
        </w:rPr>
        <w:t>.</w:t>
      </w:r>
    </w:p>
    <w:p w:rsidR="00621F28" w:rsidRPr="00F80B15" w:rsidRDefault="00F80B15" w:rsidP="00117BDF">
      <w:pPr>
        <w:suppressAutoHyphens/>
        <w:ind w:firstLine="709"/>
        <w:jc w:val="both"/>
        <w:rPr>
          <w:sz w:val="28"/>
          <w:szCs w:val="28"/>
        </w:rPr>
      </w:pPr>
      <w:r w:rsidRPr="00F80B15">
        <w:rPr>
          <w:sz w:val="28"/>
          <w:szCs w:val="28"/>
        </w:rPr>
        <w:t>С</w:t>
      </w:r>
      <w:r w:rsidR="00621F28" w:rsidRPr="00F80B15">
        <w:rPr>
          <w:sz w:val="28"/>
          <w:szCs w:val="28"/>
        </w:rPr>
        <w:t xml:space="preserve">умма бюджетных ассигнований, предусмотренных на исполнение гарантий по возможным гарантийным случаям на 2021 год в </w:t>
      </w:r>
      <w:r w:rsidR="001234E7" w:rsidRPr="00F80B15">
        <w:rPr>
          <w:sz w:val="28"/>
          <w:szCs w:val="28"/>
        </w:rPr>
        <w:t>объеме 14,</w:t>
      </w:r>
      <w:r w:rsidR="003D4303">
        <w:rPr>
          <w:sz w:val="28"/>
          <w:szCs w:val="28"/>
        </w:rPr>
        <w:t>0</w:t>
      </w:r>
      <w:r w:rsidR="001234E7" w:rsidRPr="00F80B15">
        <w:rPr>
          <w:sz w:val="28"/>
          <w:szCs w:val="28"/>
        </w:rPr>
        <w:t xml:space="preserve"> млн. руб. не соотве</w:t>
      </w:r>
      <w:r w:rsidR="00621F28" w:rsidRPr="00F80B15">
        <w:rPr>
          <w:sz w:val="28"/>
          <w:szCs w:val="28"/>
        </w:rPr>
        <w:t>тствует объему муниципального долга по выданной гарантии</w:t>
      </w:r>
      <w:r w:rsidR="003D4303">
        <w:rPr>
          <w:sz w:val="28"/>
          <w:szCs w:val="28"/>
        </w:rPr>
        <w:t>,</w:t>
      </w:r>
      <w:r w:rsidR="00621F28" w:rsidRPr="00F80B15">
        <w:rPr>
          <w:sz w:val="28"/>
          <w:szCs w:val="28"/>
        </w:rPr>
        <w:t xml:space="preserve">  который </w:t>
      </w:r>
      <w:r w:rsidR="003D4303">
        <w:rPr>
          <w:sz w:val="28"/>
          <w:szCs w:val="28"/>
        </w:rPr>
        <w:t xml:space="preserve"> на начало 2021 года </w:t>
      </w:r>
      <w:r w:rsidR="00621F28" w:rsidRPr="00F80B15">
        <w:rPr>
          <w:sz w:val="28"/>
          <w:szCs w:val="28"/>
        </w:rPr>
        <w:t>составляет 62,0 млн. рублей. Данный факт  подтверждает отсутстви</w:t>
      </w:r>
      <w:r w:rsidR="003D4303">
        <w:rPr>
          <w:sz w:val="28"/>
          <w:szCs w:val="28"/>
        </w:rPr>
        <w:t>е</w:t>
      </w:r>
      <w:r>
        <w:rPr>
          <w:sz w:val="28"/>
          <w:szCs w:val="28"/>
        </w:rPr>
        <w:t xml:space="preserve"> единого подхода и</w:t>
      </w:r>
      <w:r w:rsidR="00621F28" w:rsidRPr="00F80B15">
        <w:rPr>
          <w:sz w:val="28"/>
          <w:szCs w:val="28"/>
        </w:rPr>
        <w:t xml:space="preserve"> последовательности в совершении </w:t>
      </w:r>
      <w:r w:rsidR="00CE70A1" w:rsidRPr="00F80B15">
        <w:rPr>
          <w:sz w:val="28"/>
          <w:szCs w:val="28"/>
        </w:rPr>
        <w:t>операций по с</w:t>
      </w:r>
      <w:r w:rsidR="007B2E83" w:rsidRPr="00F80B15">
        <w:rPr>
          <w:sz w:val="28"/>
          <w:szCs w:val="28"/>
        </w:rPr>
        <w:t xml:space="preserve">писанию </w:t>
      </w:r>
      <w:r w:rsidR="00CE70A1" w:rsidRPr="00F80B15">
        <w:rPr>
          <w:sz w:val="28"/>
          <w:szCs w:val="28"/>
        </w:rPr>
        <w:t>долговых обязательств.</w:t>
      </w:r>
    </w:p>
    <w:p w:rsidR="00404363" w:rsidRPr="00560F9D" w:rsidRDefault="00404363" w:rsidP="0040436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60F9D">
        <w:rPr>
          <w:sz w:val="28"/>
          <w:szCs w:val="28"/>
        </w:rPr>
        <w:t>Статьей 7 проекта бюджета на 202</w:t>
      </w:r>
      <w:r w:rsidR="00560F9D" w:rsidRPr="00560F9D">
        <w:rPr>
          <w:sz w:val="28"/>
          <w:szCs w:val="28"/>
        </w:rPr>
        <w:t>1</w:t>
      </w:r>
      <w:r w:rsidRPr="00560F9D">
        <w:rPr>
          <w:sz w:val="28"/>
          <w:szCs w:val="28"/>
        </w:rPr>
        <w:t xml:space="preserve"> год</w:t>
      </w:r>
      <w:r w:rsidR="003D4303">
        <w:rPr>
          <w:sz w:val="28"/>
          <w:szCs w:val="28"/>
        </w:rPr>
        <w:t xml:space="preserve">, </w:t>
      </w:r>
      <w:r w:rsidRPr="00560F9D">
        <w:rPr>
          <w:sz w:val="28"/>
          <w:szCs w:val="28"/>
        </w:rPr>
        <w:t xml:space="preserve"> в соответствии со статьями 78 и 78.1 БК РФ</w:t>
      </w:r>
      <w:r w:rsidR="003D4303">
        <w:rPr>
          <w:sz w:val="28"/>
          <w:szCs w:val="28"/>
        </w:rPr>
        <w:t>,</w:t>
      </w:r>
      <w:r w:rsidRPr="00560F9D">
        <w:rPr>
          <w:sz w:val="28"/>
          <w:szCs w:val="28"/>
        </w:rPr>
        <w:t xml:space="preserve"> определен </w:t>
      </w:r>
      <w:r w:rsidRPr="00560F9D">
        <w:rPr>
          <w:b/>
          <w:i/>
          <w:sz w:val="28"/>
          <w:szCs w:val="28"/>
        </w:rPr>
        <w:t>объем</w:t>
      </w:r>
      <w:r w:rsidRPr="00560F9D">
        <w:rPr>
          <w:sz w:val="28"/>
          <w:szCs w:val="28"/>
        </w:rPr>
        <w:t xml:space="preserve">  </w:t>
      </w:r>
      <w:r w:rsidRPr="00560F9D">
        <w:rPr>
          <w:b/>
          <w:i/>
          <w:sz w:val="28"/>
          <w:szCs w:val="28"/>
        </w:rPr>
        <w:t>субсидий юридическим лицам</w:t>
      </w:r>
      <w:r w:rsidRPr="00560F9D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лицам, некоммерческим организациям, не являющимся муниципальными учреждениями (кроме субсидий на осуществление капитальных вложений в объекты капитального строительства муниципальной собственности</w:t>
      </w:r>
      <w:r w:rsidR="006E32F9" w:rsidRPr="00560F9D">
        <w:rPr>
          <w:sz w:val="28"/>
          <w:szCs w:val="28"/>
        </w:rPr>
        <w:t>,</w:t>
      </w:r>
      <w:r w:rsidRPr="00560F9D">
        <w:rPr>
          <w:sz w:val="28"/>
          <w:szCs w:val="28"/>
        </w:rPr>
        <w:t xml:space="preserve"> или приобретение объектов недвижимого имущества в муниципальную собственность) (далее - субсидии) в</w:t>
      </w:r>
      <w:proofErr w:type="gramEnd"/>
      <w:r w:rsidRPr="00560F9D">
        <w:rPr>
          <w:sz w:val="28"/>
          <w:szCs w:val="28"/>
        </w:rPr>
        <w:t xml:space="preserve"> сумме </w:t>
      </w:r>
      <w:r w:rsidR="00560F9D" w:rsidRPr="00560F9D">
        <w:rPr>
          <w:sz w:val="28"/>
          <w:szCs w:val="28"/>
        </w:rPr>
        <w:t>262,7</w:t>
      </w:r>
      <w:r w:rsidRPr="00560F9D">
        <w:rPr>
          <w:sz w:val="28"/>
          <w:szCs w:val="28"/>
        </w:rPr>
        <w:t xml:space="preserve"> млн. руб., что на </w:t>
      </w:r>
      <w:r w:rsidR="00560F9D" w:rsidRPr="00560F9D">
        <w:rPr>
          <w:sz w:val="28"/>
          <w:szCs w:val="28"/>
        </w:rPr>
        <w:t>294,8</w:t>
      </w:r>
      <w:r w:rsidRPr="00560F9D">
        <w:rPr>
          <w:sz w:val="28"/>
          <w:szCs w:val="28"/>
        </w:rPr>
        <w:t xml:space="preserve"> млн. руб. (или в 2 раза) меньше </w:t>
      </w:r>
      <w:r w:rsidR="00CE70A1" w:rsidRPr="00560F9D">
        <w:rPr>
          <w:sz w:val="28"/>
          <w:szCs w:val="28"/>
        </w:rPr>
        <w:t>размера субсидий</w:t>
      </w:r>
      <w:r w:rsidRPr="00560F9D">
        <w:rPr>
          <w:sz w:val="28"/>
          <w:szCs w:val="28"/>
        </w:rPr>
        <w:t xml:space="preserve"> 20</w:t>
      </w:r>
      <w:r w:rsidR="00560F9D" w:rsidRPr="00560F9D">
        <w:rPr>
          <w:sz w:val="28"/>
          <w:szCs w:val="28"/>
        </w:rPr>
        <w:t>20</w:t>
      </w:r>
      <w:r w:rsidRPr="00560F9D">
        <w:rPr>
          <w:sz w:val="28"/>
          <w:szCs w:val="28"/>
        </w:rPr>
        <w:t xml:space="preserve"> года. </w:t>
      </w:r>
    </w:p>
    <w:p w:rsidR="00404363" w:rsidRPr="00560F9D" w:rsidRDefault="00404363" w:rsidP="00404363">
      <w:pPr>
        <w:suppressAutoHyphens/>
        <w:ind w:firstLine="709"/>
        <w:jc w:val="both"/>
        <w:rPr>
          <w:sz w:val="28"/>
          <w:szCs w:val="28"/>
        </w:rPr>
      </w:pPr>
      <w:r w:rsidRPr="00560F9D">
        <w:rPr>
          <w:sz w:val="28"/>
          <w:szCs w:val="28"/>
        </w:rPr>
        <w:t>На 20</w:t>
      </w:r>
      <w:r w:rsidR="00560F9D">
        <w:rPr>
          <w:sz w:val="28"/>
          <w:szCs w:val="28"/>
        </w:rPr>
        <w:t>21</w:t>
      </w:r>
      <w:r w:rsidRPr="00560F9D">
        <w:rPr>
          <w:sz w:val="28"/>
          <w:szCs w:val="28"/>
        </w:rPr>
        <w:t xml:space="preserve"> год запланировано предоставление 1</w:t>
      </w:r>
      <w:r w:rsidR="00560F9D">
        <w:rPr>
          <w:sz w:val="28"/>
          <w:szCs w:val="28"/>
        </w:rPr>
        <w:t>1</w:t>
      </w:r>
      <w:r w:rsidRPr="00560F9D">
        <w:rPr>
          <w:sz w:val="28"/>
          <w:szCs w:val="28"/>
        </w:rPr>
        <w:t xml:space="preserve"> видов субсидий, что </w:t>
      </w:r>
      <w:r w:rsidR="00560F9D">
        <w:rPr>
          <w:sz w:val="28"/>
          <w:szCs w:val="28"/>
        </w:rPr>
        <w:t>на 4</w:t>
      </w:r>
      <w:r w:rsidR="00D166D2" w:rsidRPr="00560F9D">
        <w:rPr>
          <w:sz w:val="28"/>
          <w:szCs w:val="28"/>
        </w:rPr>
        <w:t xml:space="preserve"> </w:t>
      </w:r>
      <w:r w:rsidRPr="00560F9D">
        <w:rPr>
          <w:sz w:val="28"/>
          <w:szCs w:val="28"/>
        </w:rPr>
        <w:t xml:space="preserve"> меньше</w:t>
      </w:r>
      <w:r w:rsidR="00D166D2" w:rsidRPr="00560F9D">
        <w:rPr>
          <w:sz w:val="28"/>
          <w:szCs w:val="28"/>
        </w:rPr>
        <w:t>,</w:t>
      </w:r>
      <w:r w:rsidRPr="00560F9D">
        <w:rPr>
          <w:sz w:val="28"/>
          <w:szCs w:val="28"/>
        </w:rPr>
        <w:t xml:space="preserve"> </w:t>
      </w:r>
      <w:r w:rsidR="00D166D2" w:rsidRPr="00560F9D">
        <w:rPr>
          <w:sz w:val="28"/>
          <w:szCs w:val="28"/>
        </w:rPr>
        <w:t>чем в текущем году</w:t>
      </w:r>
      <w:r w:rsidRPr="00560F9D">
        <w:rPr>
          <w:sz w:val="28"/>
          <w:szCs w:val="28"/>
        </w:rPr>
        <w:t>.</w:t>
      </w:r>
    </w:p>
    <w:p w:rsidR="00560F9D" w:rsidRPr="00560F9D" w:rsidRDefault="009641C1" w:rsidP="00404363">
      <w:pPr>
        <w:suppressAutoHyphens/>
        <w:ind w:firstLine="709"/>
        <w:jc w:val="both"/>
        <w:rPr>
          <w:sz w:val="28"/>
          <w:szCs w:val="28"/>
        </w:rPr>
      </w:pPr>
      <w:r w:rsidRPr="00560F9D">
        <w:rPr>
          <w:bCs/>
          <w:sz w:val="28"/>
          <w:szCs w:val="28"/>
        </w:rPr>
        <w:t>Не предусмотрен</w:t>
      </w:r>
      <w:r w:rsidR="00560F9D" w:rsidRPr="00560F9D">
        <w:rPr>
          <w:bCs/>
          <w:sz w:val="28"/>
          <w:szCs w:val="28"/>
        </w:rPr>
        <w:t>ы</w:t>
      </w:r>
      <w:r w:rsidR="00404363" w:rsidRPr="00560F9D">
        <w:rPr>
          <w:sz w:val="28"/>
          <w:szCs w:val="28"/>
        </w:rPr>
        <w:t xml:space="preserve"> субсиди</w:t>
      </w:r>
      <w:r w:rsidR="00560F9D" w:rsidRPr="00560F9D">
        <w:rPr>
          <w:sz w:val="28"/>
          <w:szCs w:val="28"/>
        </w:rPr>
        <w:t>и:</w:t>
      </w:r>
    </w:p>
    <w:p w:rsidR="00404363" w:rsidRDefault="00560F9D" w:rsidP="00404363">
      <w:pPr>
        <w:suppressAutoHyphens/>
        <w:ind w:firstLine="709"/>
        <w:jc w:val="both"/>
        <w:rPr>
          <w:bCs/>
          <w:sz w:val="28"/>
          <w:szCs w:val="28"/>
        </w:rPr>
      </w:pPr>
      <w:r w:rsidRPr="00560F9D">
        <w:rPr>
          <w:sz w:val="28"/>
          <w:szCs w:val="28"/>
        </w:rPr>
        <w:t>-</w:t>
      </w:r>
      <w:r w:rsidR="00404363" w:rsidRPr="00560F9D">
        <w:rPr>
          <w:sz w:val="28"/>
          <w:szCs w:val="28"/>
        </w:rPr>
        <w:t xml:space="preserve"> </w:t>
      </w:r>
      <w:r w:rsidR="00404363" w:rsidRPr="00560F9D">
        <w:rPr>
          <w:bCs/>
          <w:sz w:val="28"/>
          <w:szCs w:val="28"/>
        </w:rPr>
        <w:t>на возмещение части затрат, связанных  с приобретением подвижного состава для осуществления перевозок пассажиров автомобильным и городским наземным электрическим транспортом</w:t>
      </w:r>
      <w:r w:rsidR="00D166D2" w:rsidRPr="00560F9D">
        <w:rPr>
          <w:bCs/>
          <w:sz w:val="28"/>
          <w:szCs w:val="28"/>
        </w:rPr>
        <w:t>,</w:t>
      </w:r>
      <w:r w:rsidR="00404363" w:rsidRPr="00560F9D">
        <w:rPr>
          <w:bCs/>
          <w:sz w:val="28"/>
          <w:szCs w:val="28"/>
        </w:rPr>
        <w:t xml:space="preserve">  </w:t>
      </w:r>
      <w:r w:rsidR="00D166D2" w:rsidRPr="00560F9D">
        <w:rPr>
          <w:bCs/>
          <w:sz w:val="28"/>
          <w:szCs w:val="28"/>
        </w:rPr>
        <w:t>размер которой в текущем году</w:t>
      </w:r>
      <w:r w:rsidR="009641C1" w:rsidRPr="00560F9D">
        <w:rPr>
          <w:bCs/>
          <w:sz w:val="28"/>
          <w:szCs w:val="28"/>
        </w:rPr>
        <w:t xml:space="preserve"> составляет </w:t>
      </w:r>
      <w:r>
        <w:rPr>
          <w:bCs/>
          <w:sz w:val="28"/>
          <w:szCs w:val="28"/>
        </w:rPr>
        <w:t>80,3</w:t>
      </w:r>
      <w:r w:rsidR="009641C1" w:rsidRPr="00560F9D">
        <w:rPr>
          <w:bCs/>
          <w:sz w:val="28"/>
          <w:szCs w:val="28"/>
        </w:rPr>
        <w:t xml:space="preserve"> млн. руб</w:t>
      </w:r>
      <w:r w:rsidR="00F12164">
        <w:rPr>
          <w:bCs/>
          <w:sz w:val="28"/>
          <w:szCs w:val="28"/>
        </w:rPr>
        <w:t>.;</w:t>
      </w:r>
    </w:p>
    <w:p w:rsidR="00F12164" w:rsidRDefault="00F12164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60F9D">
        <w:rPr>
          <w:bCs/>
          <w:sz w:val="28"/>
          <w:szCs w:val="28"/>
        </w:rPr>
        <w:t>на возмещение части затрат</w:t>
      </w:r>
      <w:r>
        <w:rPr>
          <w:bCs/>
          <w:sz w:val="28"/>
          <w:szCs w:val="28"/>
        </w:rPr>
        <w:t xml:space="preserve"> физическим лицам, имеющим детей дошкольного возраста, не обеспеченных местами в муниципальных образовательных учреждениях и посещающих частную образовательную организацию (плановые расходы 2020 года -2,7 млн. руб.);</w:t>
      </w:r>
    </w:p>
    <w:p w:rsidR="00F12164" w:rsidRDefault="00F12164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60F9D">
        <w:rPr>
          <w:bCs/>
          <w:sz w:val="28"/>
          <w:szCs w:val="28"/>
        </w:rPr>
        <w:t>на возмещение части</w:t>
      </w:r>
      <w:r>
        <w:rPr>
          <w:bCs/>
          <w:sz w:val="28"/>
          <w:szCs w:val="28"/>
        </w:rPr>
        <w:t xml:space="preserve"> затрат по переводу многоквартирных домов на индивидуальные источники теплоснабжения (план 2020 года – 0,2 млн. руб.);</w:t>
      </w:r>
    </w:p>
    <w:p w:rsidR="00F12164" w:rsidRDefault="00F12164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560F9D">
        <w:rPr>
          <w:bCs/>
          <w:sz w:val="28"/>
          <w:szCs w:val="28"/>
        </w:rPr>
        <w:t>на возмещение части</w:t>
      </w:r>
      <w:r>
        <w:rPr>
          <w:bCs/>
          <w:sz w:val="28"/>
          <w:szCs w:val="28"/>
        </w:rPr>
        <w:t xml:space="preserve"> затрат, связанных с модернизацией контейнерных площадок многоквартирных домов (план 2020 года – 1 млн. руб.);</w:t>
      </w:r>
    </w:p>
    <w:p w:rsidR="00F12164" w:rsidRDefault="00F12164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финансовое обеспечение части затрат по капитальному ремонту общего имущества в многоквартирных домах </w:t>
      </w:r>
      <w:r w:rsidR="0084423A">
        <w:rPr>
          <w:bCs/>
          <w:sz w:val="28"/>
          <w:szCs w:val="28"/>
        </w:rPr>
        <w:t>(план 2020</w:t>
      </w:r>
      <w:r w:rsidR="0028789D">
        <w:rPr>
          <w:bCs/>
          <w:sz w:val="28"/>
          <w:szCs w:val="28"/>
        </w:rPr>
        <w:t xml:space="preserve"> года </w:t>
      </w:r>
      <w:r w:rsidR="0084423A">
        <w:rPr>
          <w:bCs/>
          <w:sz w:val="28"/>
          <w:szCs w:val="28"/>
        </w:rPr>
        <w:t>-4,1 млн. руб.);</w:t>
      </w:r>
    </w:p>
    <w:p w:rsidR="0084423A" w:rsidRDefault="0084423A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субъектам малого и среднего предпринимательства по обучению и (или) повышению квалификации в области информационных технологий (план 2020</w:t>
      </w:r>
      <w:r w:rsidR="0028789D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- 0,4 млн. руб.).</w:t>
      </w:r>
    </w:p>
    <w:p w:rsidR="0084423A" w:rsidRDefault="0084423A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предусматриваются две новые субсидии:</w:t>
      </w:r>
    </w:p>
    <w:p w:rsidR="0084423A" w:rsidRDefault="0084423A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гранты на реализацию общественно-полезных проектов, направленных на благоустройство дворовых территорий города – 3,4 млн. руб.;</w:t>
      </w:r>
    </w:p>
    <w:p w:rsidR="0084423A" w:rsidRDefault="0084423A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гранты на реализацию общественно-полезных проектов в сфере молодежной политики на территории города – 2,8 млн. рублей.</w:t>
      </w:r>
    </w:p>
    <w:p w:rsidR="008B4113" w:rsidRPr="00560F9D" w:rsidRDefault="008B4113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субсидия начинающим субъектам малого и среднего предпринимательства, осуществляющим деятельность по </w:t>
      </w:r>
      <w:r w:rsidR="00264787">
        <w:rPr>
          <w:bCs/>
          <w:sz w:val="28"/>
          <w:szCs w:val="28"/>
        </w:rPr>
        <w:t xml:space="preserve">приоритетным видам деятельности, с 2021 года не предусматривает условия осуществления деятельности в сфере </w:t>
      </w:r>
      <w:r w:rsidR="00264787" w:rsidRPr="00264787">
        <w:rPr>
          <w:bCs/>
          <w:i/>
          <w:sz w:val="28"/>
          <w:szCs w:val="28"/>
        </w:rPr>
        <w:t xml:space="preserve">социального </w:t>
      </w:r>
      <w:r w:rsidR="00264787">
        <w:rPr>
          <w:bCs/>
          <w:sz w:val="28"/>
          <w:szCs w:val="28"/>
        </w:rPr>
        <w:t>предпринимательства</w:t>
      </w:r>
      <w:r w:rsidR="003D4303">
        <w:rPr>
          <w:bCs/>
          <w:sz w:val="28"/>
          <w:szCs w:val="28"/>
        </w:rPr>
        <w:t xml:space="preserve">, что </w:t>
      </w:r>
      <w:r w:rsidR="00264787">
        <w:rPr>
          <w:bCs/>
          <w:sz w:val="28"/>
          <w:szCs w:val="28"/>
        </w:rPr>
        <w:t xml:space="preserve"> расширяет</w:t>
      </w:r>
      <w:r w:rsidR="003D4303">
        <w:rPr>
          <w:bCs/>
          <w:sz w:val="28"/>
          <w:szCs w:val="28"/>
        </w:rPr>
        <w:t xml:space="preserve"> </w:t>
      </w:r>
      <w:r w:rsidR="00264787">
        <w:rPr>
          <w:bCs/>
          <w:sz w:val="28"/>
          <w:szCs w:val="28"/>
        </w:rPr>
        <w:t xml:space="preserve"> круг потенциальных претендент</w:t>
      </w:r>
      <w:r w:rsidR="0028789D">
        <w:rPr>
          <w:bCs/>
          <w:sz w:val="28"/>
          <w:szCs w:val="28"/>
        </w:rPr>
        <w:t>ов на получение данной субсидии</w:t>
      </w:r>
      <w:r w:rsidR="003D4303">
        <w:rPr>
          <w:bCs/>
          <w:sz w:val="28"/>
          <w:szCs w:val="28"/>
        </w:rPr>
        <w:t>. При этом</w:t>
      </w:r>
      <w:proofErr w:type="gramStart"/>
      <w:r w:rsidR="0028789D">
        <w:rPr>
          <w:bCs/>
          <w:sz w:val="28"/>
          <w:szCs w:val="28"/>
        </w:rPr>
        <w:t>,</w:t>
      </w:r>
      <w:proofErr w:type="gramEnd"/>
      <w:r w:rsidR="0028789D">
        <w:rPr>
          <w:bCs/>
          <w:sz w:val="28"/>
          <w:szCs w:val="28"/>
        </w:rPr>
        <w:t xml:space="preserve"> объем бюджетных ассигнований  сохранен на уровне 2020 года в сумме 1,5 млн. рублей.</w:t>
      </w:r>
    </w:p>
    <w:p w:rsidR="009641C1" w:rsidRPr="00FB3788" w:rsidRDefault="00E83120" w:rsidP="00E83120">
      <w:pPr>
        <w:suppressAutoHyphens/>
        <w:ind w:firstLine="709"/>
        <w:jc w:val="both"/>
        <w:rPr>
          <w:bCs/>
          <w:sz w:val="28"/>
          <w:szCs w:val="28"/>
        </w:rPr>
      </w:pPr>
      <w:r w:rsidRPr="00FB3788">
        <w:rPr>
          <w:bCs/>
          <w:i/>
          <w:sz w:val="28"/>
          <w:szCs w:val="28"/>
        </w:rPr>
        <w:t>Следует отметить,</w:t>
      </w:r>
      <w:r w:rsidR="00D166D2" w:rsidRPr="00FB3788">
        <w:rPr>
          <w:bCs/>
          <w:i/>
          <w:sz w:val="28"/>
          <w:szCs w:val="28"/>
        </w:rPr>
        <w:t xml:space="preserve"> что</w:t>
      </w:r>
      <w:r w:rsidRPr="00FB3788">
        <w:rPr>
          <w:bCs/>
          <w:i/>
          <w:sz w:val="28"/>
          <w:szCs w:val="28"/>
        </w:rPr>
        <w:t xml:space="preserve"> большинств</w:t>
      </w:r>
      <w:r w:rsidR="00CE70A1" w:rsidRPr="00FB3788">
        <w:rPr>
          <w:bCs/>
          <w:i/>
          <w:sz w:val="28"/>
          <w:szCs w:val="28"/>
        </w:rPr>
        <w:t>о</w:t>
      </w:r>
      <w:r w:rsidRPr="00FB3788">
        <w:rPr>
          <w:bCs/>
          <w:i/>
          <w:sz w:val="28"/>
          <w:szCs w:val="28"/>
        </w:rPr>
        <w:t xml:space="preserve"> предоставляемых субсидий</w:t>
      </w:r>
      <w:r w:rsidR="00CE70A1" w:rsidRPr="00FB3788">
        <w:rPr>
          <w:bCs/>
          <w:i/>
          <w:sz w:val="28"/>
          <w:szCs w:val="28"/>
        </w:rPr>
        <w:t xml:space="preserve"> и</w:t>
      </w:r>
      <w:r w:rsidRPr="00FB3788">
        <w:rPr>
          <w:bCs/>
          <w:i/>
          <w:sz w:val="28"/>
          <w:szCs w:val="28"/>
        </w:rPr>
        <w:t xml:space="preserve"> грантов связаны с поддержкой</w:t>
      </w:r>
      <w:r w:rsidR="00D166D2" w:rsidRPr="00FB3788">
        <w:rPr>
          <w:bCs/>
          <w:i/>
          <w:sz w:val="28"/>
          <w:szCs w:val="28"/>
        </w:rPr>
        <w:t xml:space="preserve"> уже</w:t>
      </w:r>
      <w:r w:rsidRPr="00FB3788">
        <w:rPr>
          <w:bCs/>
          <w:i/>
          <w:sz w:val="28"/>
          <w:szCs w:val="28"/>
        </w:rPr>
        <w:t xml:space="preserve"> </w:t>
      </w:r>
      <w:r w:rsidR="00CE70A1" w:rsidRPr="00FB3788">
        <w:rPr>
          <w:bCs/>
          <w:i/>
          <w:sz w:val="28"/>
          <w:szCs w:val="28"/>
        </w:rPr>
        <w:t>существующей</w:t>
      </w:r>
      <w:r w:rsidRPr="00FB3788">
        <w:rPr>
          <w:bCs/>
          <w:i/>
          <w:sz w:val="28"/>
          <w:szCs w:val="28"/>
        </w:rPr>
        <w:t xml:space="preserve"> деятельности претендентов</w:t>
      </w:r>
      <w:r w:rsidR="00CE70A1" w:rsidRPr="00FB3788">
        <w:rPr>
          <w:bCs/>
          <w:i/>
          <w:sz w:val="28"/>
          <w:szCs w:val="28"/>
        </w:rPr>
        <w:t xml:space="preserve"> и не направлены на создание новых рабочих мест</w:t>
      </w:r>
      <w:r w:rsidRPr="00FB3788">
        <w:rPr>
          <w:bCs/>
          <w:sz w:val="28"/>
          <w:szCs w:val="28"/>
        </w:rPr>
        <w:t xml:space="preserve">. </w:t>
      </w:r>
    </w:p>
    <w:p w:rsidR="00404363" w:rsidRPr="00757A77" w:rsidRDefault="00404363" w:rsidP="00404363">
      <w:pPr>
        <w:suppressAutoHyphens/>
        <w:ind w:firstLine="709"/>
        <w:jc w:val="both"/>
        <w:rPr>
          <w:bCs/>
          <w:sz w:val="28"/>
          <w:szCs w:val="28"/>
        </w:rPr>
      </w:pPr>
      <w:r w:rsidRPr="00757A77">
        <w:rPr>
          <w:bCs/>
          <w:sz w:val="28"/>
          <w:szCs w:val="28"/>
        </w:rPr>
        <w:t>В соответствии со статьей 78.2 БК РФ, статьей 8 проекта бюджета</w:t>
      </w:r>
      <w:r w:rsidR="00F801CE">
        <w:rPr>
          <w:bCs/>
          <w:sz w:val="28"/>
          <w:szCs w:val="28"/>
        </w:rPr>
        <w:t xml:space="preserve"> в 2021 году</w:t>
      </w:r>
      <w:r w:rsidRPr="00757A77">
        <w:rPr>
          <w:bCs/>
          <w:sz w:val="28"/>
          <w:szCs w:val="28"/>
        </w:rPr>
        <w:t xml:space="preserve"> предусматривается </w:t>
      </w:r>
      <w:r w:rsidRPr="00757A77">
        <w:rPr>
          <w:b/>
          <w:bCs/>
          <w:i/>
          <w:sz w:val="28"/>
          <w:szCs w:val="28"/>
        </w:rPr>
        <w:t>субсидия на осуществление капитальных вложений</w:t>
      </w:r>
      <w:r w:rsidRPr="00757A77">
        <w:rPr>
          <w:bCs/>
          <w:sz w:val="28"/>
          <w:szCs w:val="28"/>
        </w:rPr>
        <w:t xml:space="preserve"> в объекты капитального строительства муниципальной собственности</w:t>
      </w:r>
      <w:r w:rsidR="009641C1" w:rsidRPr="00757A77">
        <w:rPr>
          <w:bCs/>
          <w:sz w:val="28"/>
          <w:szCs w:val="28"/>
        </w:rPr>
        <w:t xml:space="preserve"> муниципальным учреждениям и предприятиям (за исключением казенных)</w:t>
      </w:r>
      <w:r w:rsidR="00F801CE">
        <w:rPr>
          <w:bCs/>
          <w:sz w:val="28"/>
          <w:szCs w:val="28"/>
        </w:rPr>
        <w:t xml:space="preserve"> в сумме 68,8 млн. рублей</w:t>
      </w:r>
      <w:r w:rsidRPr="00757A77">
        <w:rPr>
          <w:bCs/>
          <w:sz w:val="28"/>
          <w:szCs w:val="28"/>
        </w:rPr>
        <w:t>.</w:t>
      </w:r>
    </w:p>
    <w:p w:rsidR="00125B4A" w:rsidRPr="00757A77" w:rsidRDefault="00F801CE" w:rsidP="0061554A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</w:t>
      </w:r>
      <w:r w:rsidR="006456DB" w:rsidRPr="00757A77">
        <w:rPr>
          <w:sz w:val="28"/>
          <w:szCs w:val="28"/>
        </w:rPr>
        <w:t>юджетны</w:t>
      </w:r>
      <w:r w:rsidR="00CE70A1" w:rsidRPr="00757A77">
        <w:rPr>
          <w:sz w:val="28"/>
          <w:szCs w:val="28"/>
        </w:rPr>
        <w:t xml:space="preserve">е </w:t>
      </w:r>
      <w:r w:rsidR="006456DB" w:rsidRPr="00757A77">
        <w:rPr>
          <w:sz w:val="28"/>
          <w:szCs w:val="28"/>
        </w:rPr>
        <w:t>ассигновани</w:t>
      </w:r>
      <w:r w:rsidR="00CE70A1" w:rsidRPr="00757A77">
        <w:rPr>
          <w:sz w:val="28"/>
          <w:szCs w:val="28"/>
        </w:rPr>
        <w:t>я предусмотрены на техническое перевооружение трех котельных</w:t>
      </w:r>
      <w:r w:rsidR="00757A77" w:rsidRPr="00757A77">
        <w:rPr>
          <w:sz w:val="28"/>
          <w:szCs w:val="28"/>
        </w:rPr>
        <w:t xml:space="preserve">, строительство </w:t>
      </w:r>
      <w:proofErr w:type="spellStart"/>
      <w:r w:rsidR="00757A77" w:rsidRPr="00757A77">
        <w:rPr>
          <w:sz w:val="28"/>
          <w:szCs w:val="28"/>
        </w:rPr>
        <w:t>блочно</w:t>
      </w:r>
      <w:proofErr w:type="spellEnd"/>
      <w:r w:rsidR="00757A77" w:rsidRPr="00757A77">
        <w:rPr>
          <w:sz w:val="28"/>
          <w:szCs w:val="28"/>
        </w:rPr>
        <w:t>-модульной котельной по ул. Механизаторов,21</w:t>
      </w:r>
      <w:r w:rsidR="00D166D2" w:rsidRPr="00757A77">
        <w:rPr>
          <w:sz w:val="28"/>
          <w:szCs w:val="28"/>
        </w:rPr>
        <w:t xml:space="preserve"> и</w:t>
      </w:r>
      <w:r w:rsidR="00CE70A1" w:rsidRPr="00757A77">
        <w:rPr>
          <w:sz w:val="28"/>
          <w:szCs w:val="28"/>
        </w:rPr>
        <w:t xml:space="preserve"> </w:t>
      </w:r>
      <w:r w:rsidR="006456DB" w:rsidRPr="00757A77">
        <w:rPr>
          <w:sz w:val="28"/>
          <w:szCs w:val="28"/>
        </w:rPr>
        <w:t>на реконструкцию сетей электроснабжения СНТ «</w:t>
      </w:r>
      <w:proofErr w:type="gramStart"/>
      <w:r w:rsidR="00757A77" w:rsidRPr="00757A77">
        <w:rPr>
          <w:sz w:val="28"/>
          <w:szCs w:val="28"/>
        </w:rPr>
        <w:t>Дачный</w:t>
      </w:r>
      <w:proofErr w:type="gramEnd"/>
      <w:r w:rsidR="00757A77" w:rsidRPr="00757A77">
        <w:rPr>
          <w:sz w:val="28"/>
          <w:szCs w:val="28"/>
        </w:rPr>
        <w:t xml:space="preserve"> -5</w:t>
      </w:r>
      <w:r w:rsidR="006456DB" w:rsidRPr="00757A77">
        <w:rPr>
          <w:sz w:val="28"/>
          <w:szCs w:val="28"/>
        </w:rPr>
        <w:t>».</w:t>
      </w:r>
      <w:r w:rsidR="006456DB" w:rsidRPr="00757A77">
        <w:rPr>
          <w:i/>
          <w:sz w:val="28"/>
          <w:szCs w:val="28"/>
        </w:rPr>
        <w:t xml:space="preserve"> </w:t>
      </w:r>
      <w:r w:rsidR="00757A77" w:rsidRPr="00757A77">
        <w:rPr>
          <w:sz w:val="28"/>
          <w:szCs w:val="28"/>
        </w:rPr>
        <w:t>Объекты числятся на балансе</w:t>
      </w:r>
      <w:r w:rsidR="00757A77" w:rsidRPr="00757A77">
        <w:rPr>
          <w:i/>
          <w:sz w:val="28"/>
          <w:szCs w:val="28"/>
        </w:rPr>
        <w:t xml:space="preserve"> </w:t>
      </w:r>
      <w:r w:rsidR="00757A77" w:rsidRPr="00757A77">
        <w:rPr>
          <w:sz w:val="28"/>
          <w:szCs w:val="28"/>
        </w:rPr>
        <w:t>муниципальных унитарных предприятий</w:t>
      </w:r>
      <w:r w:rsidR="000D6642">
        <w:rPr>
          <w:sz w:val="28"/>
          <w:szCs w:val="28"/>
        </w:rPr>
        <w:t xml:space="preserve"> -  МУП «</w:t>
      </w:r>
      <w:proofErr w:type="spellStart"/>
      <w:r w:rsidR="00367504">
        <w:rPr>
          <w:sz w:val="28"/>
          <w:szCs w:val="28"/>
        </w:rPr>
        <w:t>Липецкт</w:t>
      </w:r>
      <w:r w:rsidR="000D6642">
        <w:rPr>
          <w:sz w:val="28"/>
          <w:szCs w:val="28"/>
        </w:rPr>
        <w:t>еплосеть</w:t>
      </w:r>
      <w:proofErr w:type="spellEnd"/>
      <w:r w:rsidR="000D6642">
        <w:rPr>
          <w:sz w:val="28"/>
          <w:szCs w:val="28"/>
        </w:rPr>
        <w:t>» и МУП «</w:t>
      </w:r>
      <w:proofErr w:type="spellStart"/>
      <w:r w:rsidR="000D6642">
        <w:rPr>
          <w:sz w:val="28"/>
          <w:szCs w:val="28"/>
        </w:rPr>
        <w:t>Горэлектросеть</w:t>
      </w:r>
      <w:proofErr w:type="spellEnd"/>
      <w:r w:rsidR="000D6642">
        <w:rPr>
          <w:sz w:val="28"/>
          <w:szCs w:val="28"/>
        </w:rPr>
        <w:t>»</w:t>
      </w:r>
      <w:r w:rsidR="00757A77" w:rsidRPr="00757A77">
        <w:rPr>
          <w:sz w:val="28"/>
          <w:szCs w:val="28"/>
        </w:rPr>
        <w:t>.</w:t>
      </w:r>
    </w:p>
    <w:p w:rsidR="00FE0974" w:rsidRDefault="00FE0974" w:rsidP="00A91419">
      <w:pPr>
        <w:suppressAutoHyphens/>
        <w:jc w:val="center"/>
        <w:rPr>
          <w:b/>
          <w:sz w:val="28"/>
          <w:szCs w:val="28"/>
        </w:rPr>
      </w:pPr>
    </w:p>
    <w:p w:rsidR="00AD6C05" w:rsidRPr="000833E7" w:rsidRDefault="00AD6C05" w:rsidP="00A91419">
      <w:pPr>
        <w:suppressAutoHyphens/>
        <w:jc w:val="center"/>
        <w:rPr>
          <w:b/>
          <w:sz w:val="28"/>
          <w:szCs w:val="28"/>
        </w:rPr>
      </w:pPr>
      <w:r w:rsidRPr="000833E7">
        <w:rPr>
          <w:b/>
          <w:sz w:val="28"/>
          <w:szCs w:val="28"/>
        </w:rPr>
        <w:t xml:space="preserve">4. </w:t>
      </w:r>
      <w:r w:rsidR="00426F63" w:rsidRPr="000833E7">
        <w:rPr>
          <w:b/>
          <w:sz w:val="28"/>
          <w:szCs w:val="28"/>
        </w:rPr>
        <w:t>Анализ прогноза доходов бюджета города</w:t>
      </w:r>
    </w:p>
    <w:p w:rsidR="00AD6C05" w:rsidRPr="000833E7" w:rsidRDefault="00AD6C05" w:rsidP="007B7ECC">
      <w:pPr>
        <w:suppressAutoHyphens/>
        <w:rPr>
          <w:b/>
          <w:sz w:val="28"/>
          <w:szCs w:val="28"/>
        </w:rPr>
      </w:pPr>
    </w:p>
    <w:p w:rsidR="00426F63" w:rsidRPr="00AD7881" w:rsidRDefault="00A91419" w:rsidP="000833E7">
      <w:pPr>
        <w:suppressAutoHyphens/>
        <w:ind w:firstLine="709"/>
        <w:jc w:val="both"/>
        <w:rPr>
          <w:sz w:val="28"/>
          <w:szCs w:val="28"/>
        </w:rPr>
      </w:pPr>
      <w:r w:rsidRPr="000833E7">
        <w:rPr>
          <w:sz w:val="28"/>
          <w:szCs w:val="28"/>
        </w:rPr>
        <w:t>Формирование доход</w:t>
      </w:r>
      <w:r w:rsidR="00CC6377">
        <w:rPr>
          <w:sz w:val="28"/>
          <w:szCs w:val="28"/>
        </w:rPr>
        <w:t>ной части</w:t>
      </w:r>
      <w:r w:rsidRPr="000833E7">
        <w:rPr>
          <w:sz w:val="28"/>
          <w:szCs w:val="28"/>
        </w:rPr>
        <w:t xml:space="preserve"> бюджета города произведено на основании прогноза </w:t>
      </w:r>
      <w:r w:rsidR="000833E7">
        <w:rPr>
          <w:sz w:val="28"/>
          <w:szCs w:val="28"/>
        </w:rPr>
        <w:t xml:space="preserve">поступлений федеральных и местных налогов и неналоговых платежей по нормативам, установленным </w:t>
      </w:r>
      <w:r w:rsidR="009E5A7D">
        <w:rPr>
          <w:sz w:val="28"/>
          <w:szCs w:val="28"/>
        </w:rPr>
        <w:t>Б</w:t>
      </w:r>
      <w:r w:rsidR="000833E7">
        <w:rPr>
          <w:sz w:val="28"/>
          <w:szCs w:val="28"/>
        </w:rPr>
        <w:t>юджетным кодексом РФ и доведенным субъек</w:t>
      </w:r>
      <w:r w:rsidR="00AD7881">
        <w:rPr>
          <w:sz w:val="28"/>
          <w:szCs w:val="28"/>
        </w:rPr>
        <w:t>том, с учетом ожидаемой оценки исполнения доходных источников в текущем году.</w:t>
      </w:r>
      <w:r w:rsidR="00AD7881" w:rsidRPr="00AD7881">
        <w:rPr>
          <w:sz w:val="28"/>
          <w:szCs w:val="28"/>
        </w:rPr>
        <w:t xml:space="preserve"> </w:t>
      </w:r>
    </w:p>
    <w:p w:rsidR="00AD7881" w:rsidRDefault="00AD7881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объема доходов учтены</w:t>
      </w:r>
      <w:r w:rsidR="00CC6377">
        <w:rPr>
          <w:sz w:val="28"/>
          <w:szCs w:val="28"/>
        </w:rPr>
        <w:t xml:space="preserve"> многочисленные изменения </w:t>
      </w:r>
      <w:r>
        <w:rPr>
          <w:sz w:val="28"/>
          <w:szCs w:val="28"/>
        </w:rPr>
        <w:t>налогового и бюджетного законодательства, вступающие в действие в 2021 году и плановом периоде</w:t>
      </w:r>
      <w:r w:rsidR="00A45C1E">
        <w:rPr>
          <w:sz w:val="28"/>
          <w:szCs w:val="28"/>
        </w:rPr>
        <w:t xml:space="preserve">, </w:t>
      </w:r>
      <w:r w:rsidR="00CC6377">
        <w:rPr>
          <w:sz w:val="28"/>
          <w:szCs w:val="28"/>
        </w:rPr>
        <w:t>такие как</w:t>
      </w:r>
      <w:r w:rsidR="00A45C1E">
        <w:rPr>
          <w:sz w:val="28"/>
          <w:szCs w:val="28"/>
        </w:rPr>
        <w:t xml:space="preserve"> налогообложение процентов по </w:t>
      </w:r>
      <w:r w:rsidR="00A45C1E">
        <w:rPr>
          <w:sz w:val="28"/>
          <w:szCs w:val="28"/>
        </w:rPr>
        <w:lastRenderedPageBreak/>
        <w:t xml:space="preserve">банковским </w:t>
      </w:r>
      <w:proofErr w:type="gramStart"/>
      <w:r w:rsidR="00A45C1E">
        <w:rPr>
          <w:sz w:val="28"/>
          <w:szCs w:val="28"/>
        </w:rPr>
        <w:t>вкладам</w:t>
      </w:r>
      <w:proofErr w:type="gramEnd"/>
      <w:r w:rsidR="00A45C1E">
        <w:rPr>
          <w:sz w:val="28"/>
          <w:szCs w:val="28"/>
        </w:rPr>
        <w:t xml:space="preserve"> </w:t>
      </w:r>
      <w:r w:rsidR="00CC6377">
        <w:rPr>
          <w:sz w:val="28"/>
          <w:szCs w:val="28"/>
        </w:rPr>
        <w:t>превышающим</w:t>
      </w:r>
      <w:r w:rsidR="00A45C1E">
        <w:rPr>
          <w:sz w:val="28"/>
          <w:szCs w:val="28"/>
        </w:rPr>
        <w:t xml:space="preserve"> 1 млн. руб., прогрессивная ставка НДФЛ и ряд других.</w:t>
      </w:r>
    </w:p>
    <w:p w:rsidR="00A45C1E" w:rsidRDefault="00CC6377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45C1E">
        <w:rPr>
          <w:sz w:val="28"/>
          <w:szCs w:val="28"/>
        </w:rPr>
        <w:t xml:space="preserve"> 1 января 2021 года прекращает действие система налогообложения в виде единого налога на вмененный доход для отдельных видов деятельности, доходы по которой в полном объеме зачислялись в бюджет города. </w:t>
      </w:r>
    </w:p>
    <w:p w:rsidR="00A45C1E" w:rsidRDefault="00CC6377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компенсации выпадающих доходов</w:t>
      </w:r>
      <w:r w:rsidR="00A45C1E">
        <w:rPr>
          <w:sz w:val="28"/>
          <w:szCs w:val="28"/>
        </w:rPr>
        <w:t>, в бюджет городского округа переда</w:t>
      </w:r>
      <w:r w:rsidR="0088784E">
        <w:rPr>
          <w:sz w:val="28"/>
          <w:szCs w:val="28"/>
        </w:rPr>
        <w:t>е</w:t>
      </w:r>
      <w:r w:rsidR="00A45C1E">
        <w:rPr>
          <w:sz w:val="28"/>
          <w:szCs w:val="28"/>
        </w:rPr>
        <w:t>тся ряд</w:t>
      </w:r>
      <w:r w:rsidR="00707D69">
        <w:rPr>
          <w:sz w:val="28"/>
          <w:szCs w:val="28"/>
        </w:rPr>
        <w:t xml:space="preserve"> платежей,</w:t>
      </w:r>
      <w:r w:rsidR="00A45C1E">
        <w:rPr>
          <w:sz w:val="28"/>
          <w:szCs w:val="28"/>
        </w:rPr>
        <w:t xml:space="preserve"> подлежащих зачислению в областной бюджет, а именно:</w:t>
      </w:r>
    </w:p>
    <w:p w:rsidR="00A45C1E" w:rsidRDefault="00A45C1E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-15 процентов от налога, взимаемого в связи с применением упрощенной системы налогообложения;</w:t>
      </w:r>
    </w:p>
    <w:p w:rsidR="00A45C1E" w:rsidRDefault="003E10CA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- 100 процентов налога на профессиональный доход;</w:t>
      </w:r>
    </w:p>
    <w:p w:rsidR="003E10CA" w:rsidRDefault="003E10CA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6377">
        <w:rPr>
          <w:sz w:val="28"/>
          <w:szCs w:val="28"/>
        </w:rPr>
        <w:t xml:space="preserve"> с 60 до </w:t>
      </w:r>
      <w:r>
        <w:rPr>
          <w:sz w:val="28"/>
          <w:szCs w:val="28"/>
        </w:rPr>
        <w:t>100 процентов</w:t>
      </w:r>
      <w:r w:rsidR="00CC6377">
        <w:rPr>
          <w:sz w:val="28"/>
          <w:szCs w:val="28"/>
        </w:rPr>
        <w:t xml:space="preserve"> увеличен норматив зачисления</w:t>
      </w:r>
      <w:r>
        <w:rPr>
          <w:sz w:val="28"/>
          <w:szCs w:val="28"/>
        </w:rPr>
        <w:t xml:space="preserve"> платы за негативное воздействие на окружающую среду.</w:t>
      </w:r>
    </w:p>
    <w:p w:rsidR="003E10CA" w:rsidRPr="00707D69" w:rsidRDefault="003E10CA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2021 года физическим лицам – налоговым резидентам РФ предоставлено право </w:t>
      </w:r>
      <w:proofErr w:type="gramStart"/>
      <w:r>
        <w:rPr>
          <w:sz w:val="28"/>
          <w:szCs w:val="28"/>
        </w:rPr>
        <w:t>уплачивать</w:t>
      </w:r>
      <w:proofErr w:type="gramEnd"/>
      <w:r>
        <w:rPr>
          <w:sz w:val="28"/>
          <w:szCs w:val="28"/>
        </w:rPr>
        <w:t xml:space="preserve"> налог с доходов, полученных от источников за пределами Российской Федерации в фиксированном размере 5 млн. руб., б</w:t>
      </w:r>
      <w:r w:rsidR="0038363F">
        <w:rPr>
          <w:sz w:val="28"/>
          <w:szCs w:val="28"/>
        </w:rPr>
        <w:t xml:space="preserve">ез декларирования таких доходов, что повлечет сокращение поступлений в бюджет города по расчетам департамента финансов в сумме </w:t>
      </w:r>
      <w:r w:rsidR="00707D69" w:rsidRPr="00707D69">
        <w:rPr>
          <w:sz w:val="28"/>
          <w:szCs w:val="28"/>
        </w:rPr>
        <w:t>245,7 млн. рублей.</w:t>
      </w:r>
    </w:p>
    <w:p w:rsidR="003E10CA" w:rsidRDefault="003E10CA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Дотация на выравнивание бюджетной обеспеченности</w:t>
      </w:r>
      <w:r w:rsidR="0098025B">
        <w:rPr>
          <w:sz w:val="28"/>
          <w:szCs w:val="28"/>
        </w:rPr>
        <w:t xml:space="preserve"> на предстоящую трехлетку</w:t>
      </w:r>
      <w:r>
        <w:rPr>
          <w:sz w:val="28"/>
          <w:szCs w:val="28"/>
        </w:rPr>
        <w:t>, замен</w:t>
      </w:r>
      <w:r w:rsidR="0098025B">
        <w:rPr>
          <w:sz w:val="28"/>
          <w:szCs w:val="28"/>
        </w:rPr>
        <w:t>ена</w:t>
      </w:r>
      <w:r>
        <w:rPr>
          <w:sz w:val="28"/>
          <w:szCs w:val="28"/>
        </w:rPr>
        <w:t xml:space="preserve"> дополнительным нормативом отчислений от налога на доходы физических лиц. Липецким городским Советом депутатов </w:t>
      </w:r>
      <w:r w:rsidR="00443FFD">
        <w:rPr>
          <w:sz w:val="28"/>
          <w:szCs w:val="28"/>
        </w:rPr>
        <w:t xml:space="preserve">согласован дополнительный норматив </w:t>
      </w:r>
      <w:r w:rsidR="00730156">
        <w:rPr>
          <w:sz w:val="28"/>
          <w:szCs w:val="28"/>
        </w:rPr>
        <w:t>отчислений от налога на доходы физических лиц в бюджет города Липецка на 2021 год – 6,22%, на 2022 год – 2,28%, на 2023 год -2,61%.</w:t>
      </w:r>
    </w:p>
    <w:p w:rsidR="00430D6A" w:rsidRDefault="003E41C1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>изменений, внесенных в бюджетное и налоговое законодательство представлены</w:t>
      </w:r>
      <w:proofErr w:type="gramEnd"/>
      <w:r>
        <w:rPr>
          <w:sz w:val="28"/>
          <w:szCs w:val="28"/>
        </w:rPr>
        <w:t xml:space="preserve"> на согласование дополнительные нормативы отчислений НДФЛ в бюджет города Липецка, касающиеся авансовых платежей иностранных граждан, осуществляющих трудовую деятельность по найму на основании патента, а также отчислений от НДФЛ, в части налоговой базы, превышающей 5 млн. руб</w:t>
      </w:r>
      <w:r w:rsidR="00430D6A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3E41C1" w:rsidRDefault="00655AB2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</w:t>
      </w:r>
      <w:r w:rsidR="00430D6A">
        <w:rPr>
          <w:sz w:val="28"/>
          <w:szCs w:val="28"/>
        </w:rPr>
        <w:t xml:space="preserve">четом вышеизложенных изменений, </w:t>
      </w:r>
      <w:r w:rsidR="00430D6A" w:rsidRPr="00430D6A">
        <w:rPr>
          <w:b/>
          <w:i/>
          <w:sz w:val="28"/>
          <w:szCs w:val="28"/>
        </w:rPr>
        <w:t>о</w:t>
      </w:r>
      <w:r w:rsidR="005C5FB4" w:rsidRPr="00430D6A">
        <w:rPr>
          <w:b/>
          <w:i/>
          <w:sz w:val="28"/>
          <w:szCs w:val="28"/>
        </w:rPr>
        <w:t>бщий объем доходов бюджета</w:t>
      </w:r>
      <w:r w:rsidR="005C5FB4">
        <w:rPr>
          <w:sz w:val="28"/>
          <w:szCs w:val="28"/>
        </w:rPr>
        <w:t xml:space="preserve"> </w:t>
      </w:r>
      <w:r w:rsidR="00525ECE">
        <w:rPr>
          <w:sz w:val="28"/>
          <w:szCs w:val="28"/>
        </w:rPr>
        <w:t xml:space="preserve">в 2021 году планируется в сумме 11823,8 млн. руб., что на </w:t>
      </w:r>
      <w:r w:rsidR="00707D69">
        <w:rPr>
          <w:sz w:val="28"/>
          <w:szCs w:val="28"/>
        </w:rPr>
        <w:t>609,0</w:t>
      </w:r>
      <w:r w:rsidR="00525ECE">
        <w:rPr>
          <w:sz w:val="28"/>
          <w:szCs w:val="28"/>
        </w:rPr>
        <w:t xml:space="preserve"> млн. руб. или на </w:t>
      </w:r>
      <w:r w:rsidR="00707D69">
        <w:rPr>
          <w:sz w:val="28"/>
          <w:szCs w:val="28"/>
        </w:rPr>
        <w:t>4,9% ниже</w:t>
      </w:r>
      <w:r w:rsidR="00525ECE">
        <w:rPr>
          <w:sz w:val="28"/>
          <w:szCs w:val="28"/>
        </w:rPr>
        <w:t xml:space="preserve"> первоначально планируемого на 2020 год.</w:t>
      </w:r>
    </w:p>
    <w:p w:rsidR="00F84872" w:rsidRDefault="00F84872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ожидаемому поступлению </w:t>
      </w:r>
      <w:r w:rsidR="004B45A3">
        <w:rPr>
          <w:sz w:val="28"/>
          <w:szCs w:val="28"/>
        </w:rPr>
        <w:t xml:space="preserve">доходов бюджета в </w:t>
      </w:r>
      <w:r w:rsidR="00707D69">
        <w:rPr>
          <w:sz w:val="28"/>
          <w:szCs w:val="28"/>
        </w:rPr>
        <w:t xml:space="preserve">текущем </w:t>
      </w:r>
      <w:r w:rsidR="004B45A3">
        <w:rPr>
          <w:sz w:val="28"/>
          <w:szCs w:val="28"/>
        </w:rPr>
        <w:t xml:space="preserve"> году плановые доходы 2021 года </w:t>
      </w:r>
      <w:r w:rsidR="00F801CE">
        <w:rPr>
          <w:sz w:val="28"/>
          <w:szCs w:val="28"/>
        </w:rPr>
        <w:t>запланированы на уровне</w:t>
      </w:r>
      <w:r w:rsidR="004B45A3">
        <w:rPr>
          <w:sz w:val="28"/>
          <w:szCs w:val="28"/>
        </w:rPr>
        <w:t xml:space="preserve"> </w:t>
      </w:r>
      <w:r w:rsidR="000C3F75">
        <w:rPr>
          <w:sz w:val="28"/>
          <w:szCs w:val="28"/>
        </w:rPr>
        <w:t xml:space="preserve">         </w:t>
      </w:r>
      <w:r w:rsidR="004B45A3">
        <w:rPr>
          <w:sz w:val="28"/>
          <w:szCs w:val="28"/>
        </w:rPr>
        <w:t>85,6</w:t>
      </w:r>
      <w:r w:rsidR="000C3F75">
        <w:rPr>
          <w:sz w:val="28"/>
          <w:szCs w:val="28"/>
        </w:rPr>
        <w:t xml:space="preserve"> </w:t>
      </w:r>
      <w:r w:rsidR="00F801CE">
        <w:rPr>
          <w:sz w:val="28"/>
          <w:szCs w:val="28"/>
        </w:rPr>
        <w:t>процентов</w:t>
      </w:r>
      <w:r w:rsidR="004B45A3">
        <w:rPr>
          <w:sz w:val="28"/>
          <w:szCs w:val="28"/>
        </w:rPr>
        <w:t>.</w:t>
      </w:r>
    </w:p>
    <w:p w:rsidR="004B45A3" w:rsidRDefault="004B45A3" w:rsidP="00566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плановый период </w:t>
      </w:r>
      <w:r w:rsidR="002E3DED">
        <w:rPr>
          <w:sz w:val="28"/>
          <w:szCs w:val="28"/>
        </w:rPr>
        <w:t xml:space="preserve">2022 и 2023 годов объем бюджета города по доходам прогнозируется в суммах </w:t>
      </w:r>
      <w:r w:rsidR="00547B58">
        <w:rPr>
          <w:sz w:val="28"/>
          <w:szCs w:val="28"/>
        </w:rPr>
        <w:t xml:space="preserve">11049,0 млн. руб. и </w:t>
      </w:r>
      <w:r w:rsidR="002E3DED">
        <w:rPr>
          <w:sz w:val="28"/>
          <w:szCs w:val="28"/>
        </w:rPr>
        <w:t xml:space="preserve"> </w:t>
      </w:r>
      <w:r w:rsidR="00547B58">
        <w:rPr>
          <w:sz w:val="28"/>
          <w:szCs w:val="28"/>
        </w:rPr>
        <w:t>112</w:t>
      </w:r>
      <w:r w:rsidR="00707D69">
        <w:rPr>
          <w:sz w:val="28"/>
          <w:szCs w:val="28"/>
        </w:rPr>
        <w:t>60</w:t>
      </w:r>
      <w:r w:rsidR="00547B58">
        <w:rPr>
          <w:sz w:val="28"/>
          <w:szCs w:val="28"/>
        </w:rPr>
        <w:t>,0 млн. руб. соответственно, т.е. с незначительным снижением.</w:t>
      </w:r>
    </w:p>
    <w:p w:rsidR="00AD7881" w:rsidRDefault="00BF5D00" w:rsidP="00BF5D00">
      <w:pPr>
        <w:ind w:firstLine="708"/>
        <w:jc w:val="both"/>
        <w:rPr>
          <w:sz w:val="28"/>
          <w:szCs w:val="28"/>
        </w:rPr>
      </w:pPr>
      <w:r w:rsidRPr="00BF5D00">
        <w:rPr>
          <w:i/>
          <w:sz w:val="28"/>
          <w:szCs w:val="28"/>
        </w:rPr>
        <w:t>Динамика собственных и привлеченных доходов характеризуется следующими данными</w:t>
      </w:r>
      <w:r>
        <w:rPr>
          <w:sz w:val="28"/>
          <w:szCs w:val="28"/>
        </w:rPr>
        <w:t>:</w:t>
      </w:r>
    </w:p>
    <w:p w:rsidR="00AD7881" w:rsidRDefault="00AD7881" w:rsidP="00566B68">
      <w:pPr>
        <w:ind w:firstLine="708"/>
        <w:jc w:val="both"/>
        <w:rPr>
          <w:sz w:val="28"/>
          <w:szCs w:val="28"/>
        </w:rPr>
      </w:pPr>
    </w:p>
    <w:p w:rsidR="00EE3A2A" w:rsidRDefault="00EE3A2A" w:rsidP="00566B68">
      <w:pPr>
        <w:ind w:firstLine="708"/>
        <w:jc w:val="both"/>
        <w:rPr>
          <w:sz w:val="28"/>
          <w:szCs w:val="28"/>
        </w:rPr>
      </w:pPr>
    </w:p>
    <w:p w:rsidR="00CF5555" w:rsidRDefault="00CF5555" w:rsidP="00566B68">
      <w:pPr>
        <w:ind w:firstLine="708"/>
        <w:jc w:val="both"/>
        <w:rPr>
          <w:sz w:val="28"/>
          <w:szCs w:val="28"/>
        </w:rPr>
      </w:pPr>
    </w:p>
    <w:p w:rsidR="00CF5555" w:rsidRPr="000833E7" w:rsidRDefault="00CF5555" w:rsidP="00566B68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1276"/>
        <w:gridCol w:w="1134"/>
        <w:gridCol w:w="1098"/>
      </w:tblGrid>
      <w:tr w:rsidR="00A60A7A" w:rsidRPr="000833E7" w:rsidTr="003112C7">
        <w:tc>
          <w:tcPr>
            <w:tcW w:w="3794" w:type="dxa"/>
          </w:tcPr>
          <w:p w:rsidR="00AF616D" w:rsidRDefault="00AF616D" w:rsidP="00A60A7A">
            <w:pPr>
              <w:jc w:val="center"/>
              <w:rPr>
                <w:sz w:val="22"/>
                <w:szCs w:val="22"/>
              </w:rPr>
            </w:pPr>
          </w:p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</w:tcPr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201</w:t>
            </w:r>
            <w:r w:rsidR="00B61A95">
              <w:rPr>
                <w:sz w:val="22"/>
                <w:szCs w:val="22"/>
              </w:rPr>
              <w:t>9</w:t>
            </w:r>
            <w:r w:rsidR="003112C7" w:rsidRPr="000833E7">
              <w:rPr>
                <w:sz w:val="22"/>
                <w:szCs w:val="22"/>
              </w:rPr>
              <w:t xml:space="preserve"> год</w:t>
            </w:r>
          </w:p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</w:tcPr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20</w:t>
            </w:r>
            <w:r w:rsidR="00B61A95">
              <w:rPr>
                <w:sz w:val="22"/>
                <w:szCs w:val="22"/>
              </w:rPr>
              <w:t>20</w:t>
            </w:r>
            <w:r w:rsidR="003112C7" w:rsidRPr="000833E7">
              <w:rPr>
                <w:sz w:val="22"/>
                <w:szCs w:val="22"/>
              </w:rPr>
              <w:t xml:space="preserve"> год</w:t>
            </w:r>
          </w:p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оценка</w:t>
            </w:r>
          </w:p>
        </w:tc>
        <w:tc>
          <w:tcPr>
            <w:tcW w:w="1276" w:type="dxa"/>
          </w:tcPr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20</w:t>
            </w:r>
            <w:r w:rsidR="00723FE1">
              <w:rPr>
                <w:sz w:val="22"/>
                <w:szCs w:val="22"/>
              </w:rPr>
              <w:t>2</w:t>
            </w:r>
            <w:r w:rsidR="00B61A95">
              <w:rPr>
                <w:sz w:val="22"/>
                <w:szCs w:val="22"/>
              </w:rPr>
              <w:t>1</w:t>
            </w:r>
            <w:r w:rsidRPr="000833E7">
              <w:rPr>
                <w:sz w:val="22"/>
                <w:szCs w:val="22"/>
              </w:rPr>
              <w:t xml:space="preserve"> </w:t>
            </w:r>
            <w:r w:rsidR="005545E6" w:rsidRPr="000833E7">
              <w:rPr>
                <w:sz w:val="22"/>
                <w:szCs w:val="22"/>
              </w:rPr>
              <w:t>год</w:t>
            </w:r>
          </w:p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проект</w:t>
            </w:r>
          </w:p>
        </w:tc>
        <w:tc>
          <w:tcPr>
            <w:tcW w:w="1134" w:type="dxa"/>
          </w:tcPr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20</w:t>
            </w:r>
            <w:r w:rsidR="00A81058" w:rsidRPr="000833E7">
              <w:rPr>
                <w:sz w:val="22"/>
                <w:szCs w:val="22"/>
              </w:rPr>
              <w:t>2</w:t>
            </w:r>
            <w:r w:rsidR="00B61A95">
              <w:rPr>
                <w:sz w:val="22"/>
                <w:szCs w:val="22"/>
              </w:rPr>
              <w:t>2</w:t>
            </w:r>
            <w:r w:rsidR="003112C7" w:rsidRPr="000833E7">
              <w:rPr>
                <w:sz w:val="22"/>
                <w:szCs w:val="22"/>
              </w:rPr>
              <w:t xml:space="preserve"> год</w:t>
            </w:r>
          </w:p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 xml:space="preserve"> прогноз</w:t>
            </w:r>
          </w:p>
        </w:tc>
        <w:tc>
          <w:tcPr>
            <w:tcW w:w="1098" w:type="dxa"/>
          </w:tcPr>
          <w:p w:rsidR="00A60A7A" w:rsidRPr="000833E7" w:rsidRDefault="00A81058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202</w:t>
            </w:r>
            <w:r w:rsidR="00B61A95">
              <w:rPr>
                <w:sz w:val="22"/>
                <w:szCs w:val="22"/>
              </w:rPr>
              <w:t>3</w:t>
            </w:r>
            <w:r w:rsidR="00A60A7A" w:rsidRPr="000833E7">
              <w:rPr>
                <w:sz w:val="22"/>
                <w:szCs w:val="22"/>
              </w:rPr>
              <w:t xml:space="preserve"> </w:t>
            </w:r>
            <w:r w:rsidR="003112C7" w:rsidRPr="000833E7">
              <w:rPr>
                <w:sz w:val="22"/>
                <w:szCs w:val="22"/>
              </w:rPr>
              <w:t>год</w:t>
            </w:r>
          </w:p>
          <w:p w:rsidR="00A60A7A" w:rsidRDefault="00B61A95" w:rsidP="00A60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60A7A" w:rsidRPr="000833E7">
              <w:rPr>
                <w:sz w:val="22"/>
                <w:szCs w:val="22"/>
              </w:rPr>
              <w:t>рогноз</w:t>
            </w:r>
          </w:p>
          <w:p w:rsidR="00AF616D" w:rsidRPr="000833E7" w:rsidRDefault="00AF616D" w:rsidP="00A60A7A">
            <w:pPr>
              <w:jc w:val="center"/>
              <w:rPr>
                <w:sz w:val="22"/>
                <w:szCs w:val="22"/>
              </w:rPr>
            </w:pPr>
          </w:p>
        </w:tc>
      </w:tr>
      <w:tr w:rsidR="00A60A7A" w:rsidRPr="000833E7" w:rsidTr="003112C7">
        <w:tc>
          <w:tcPr>
            <w:tcW w:w="3794" w:type="dxa"/>
          </w:tcPr>
          <w:p w:rsidR="002136E4" w:rsidRPr="000833E7" w:rsidRDefault="00BF5D00" w:rsidP="00A60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0A7A" w:rsidRPr="000833E7">
              <w:rPr>
                <w:sz w:val="22"/>
                <w:szCs w:val="22"/>
              </w:rPr>
              <w:t xml:space="preserve">. </w:t>
            </w:r>
            <w:r w:rsidR="00A81058" w:rsidRPr="000833E7">
              <w:rPr>
                <w:sz w:val="22"/>
                <w:szCs w:val="22"/>
              </w:rPr>
              <w:t>Собственные доходы (млн. руб.)</w:t>
            </w:r>
          </w:p>
          <w:p w:rsidR="00A60A7A" w:rsidRDefault="00B61A95" w:rsidP="00A60A7A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в</w:t>
            </w:r>
            <w:r w:rsidR="00A81058" w:rsidRPr="000833E7">
              <w:rPr>
                <w:i/>
                <w:sz w:val="22"/>
                <w:szCs w:val="22"/>
              </w:rPr>
              <w:t>(</w:t>
            </w:r>
            <w:proofErr w:type="gramEnd"/>
            <w:r w:rsidR="00A81058" w:rsidRPr="000833E7">
              <w:rPr>
                <w:i/>
                <w:sz w:val="22"/>
                <w:szCs w:val="22"/>
              </w:rPr>
              <w:t>%)</w:t>
            </w:r>
            <w:r>
              <w:rPr>
                <w:i/>
                <w:sz w:val="22"/>
                <w:szCs w:val="22"/>
              </w:rPr>
              <w:t xml:space="preserve"> к прошлому году</w:t>
            </w:r>
          </w:p>
          <w:p w:rsidR="002136E4" w:rsidRPr="00B836E5" w:rsidRDefault="002136E4" w:rsidP="00A60A7A">
            <w:pPr>
              <w:rPr>
                <w:i/>
                <w:sz w:val="22"/>
                <w:szCs w:val="22"/>
              </w:rPr>
            </w:pPr>
          </w:p>
          <w:p w:rsidR="002136E4" w:rsidRDefault="00B61A95" w:rsidP="00A60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0A7A" w:rsidRPr="000833E7">
              <w:rPr>
                <w:sz w:val="22"/>
                <w:szCs w:val="22"/>
              </w:rPr>
              <w:t>. Безвозмездные поступления</w:t>
            </w:r>
            <w:r w:rsidR="00A81058" w:rsidRPr="000833E7">
              <w:rPr>
                <w:sz w:val="22"/>
                <w:szCs w:val="22"/>
              </w:rPr>
              <w:t xml:space="preserve"> </w:t>
            </w:r>
          </w:p>
          <w:p w:rsidR="00A60A7A" w:rsidRPr="000833E7" w:rsidRDefault="00A81058" w:rsidP="00A60A7A">
            <w:pPr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(млн. руб.)</w:t>
            </w:r>
          </w:p>
          <w:p w:rsidR="00B61A95" w:rsidRDefault="00B61A95" w:rsidP="00B61A95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в</w:t>
            </w:r>
            <w:r w:rsidRPr="000833E7">
              <w:rPr>
                <w:i/>
                <w:sz w:val="22"/>
                <w:szCs w:val="22"/>
              </w:rPr>
              <w:t>(</w:t>
            </w:r>
            <w:proofErr w:type="gramEnd"/>
            <w:r w:rsidRPr="000833E7">
              <w:rPr>
                <w:i/>
                <w:sz w:val="22"/>
                <w:szCs w:val="22"/>
              </w:rPr>
              <w:t>%)</w:t>
            </w:r>
            <w:r>
              <w:rPr>
                <w:i/>
                <w:sz w:val="22"/>
                <w:szCs w:val="22"/>
              </w:rPr>
              <w:t xml:space="preserve"> к прошлому году</w:t>
            </w:r>
          </w:p>
          <w:p w:rsidR="00B61A95" w:rsidRDefault="00B61A95" w:rsidP="00B61A95">
            <w:pPr>
              <w:rPr>
                <w:i/>
                <w:sz w:val="22"/>
                <w:szCs w:val="22"/>
              </w:rPr>
            </w:pPr>
          </w:p>
          <w:p w:rsidR="00BF5D00" w:rsidRPr="00B61A95" w:rsidRDefault="00BF5D00" w:rsidP="00A60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33E7">
              <w:rPr>
                <w:sz w:val="22"/>
                <w:szCs w:val="22"/>
              </w:rPr>
              <w:t>. Общий объем доходов (млн. руб.)</w:t>
            </w:r>
          </w:p>
          <w:p w:rsidR="00B61A95" w:rsidRPr="000833E7" w:rsidRDefault="00B61A95" w:rsidP="00A60A7A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в</w:t>
            </w:r>
            <w:r w:rsidRPr="000833E7">
              <w:rPr>
                <w:i/>
                <w:sz w:val="22"/>
                <w:szCs w:val="22"/>
              </w:rPr>
              <w:t>(</w:t>
            </w:r>
            <w:proofErr w:type="gramEnd"/>
            <w:r w:rsidRPr="000833E7">
              <w:rPr>
                <w:i/>
                <w:sz w:val="22"/>
                <w:szCs w:val="22"/>
              </w:rPr>
              <w:t>%)</w:t>
            </w:r>
            <w:r>
              <w:rPr>
                <w:i/>
                <w:sz w:val="22"/>
                <w:szCs w:val="22"/>
              </w:rPr>
              <w:t xml:space="preserve"> к прошлому году</w:t>
            </w:r>
          </w:p>
        </w:tc>
        <w:tc>
          <w:tcPr>
            <w:tcW w:w="1134" w:type="dxa"/>
          </w:tcPr>
          <w:p w:rsidR="002136E4" w:rsidRPr="00B61A95" w:rsidRDefault="00B61A95" w:rsidP="00B61A95">
            <w:pPr>
              <w:rPr>
                <w:sz w:val="22"/>
                <w:szCs w:val="22"/>
              </w:rPr>
            </w:pPr>
            <w:r w:rsidRPr="00B61A95">
              <w:rPr>
                <w:sz w:val="22"/>
                <w:szCs w:val="22"/>
              </w:rPr>
              <w:t>5043,6</w:t>
            </w:r>
          </w:p>
          <w:p w:rsidR="002136E4" w:rsidRDefault="00B61A95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103,8</w:t>
            </w:r>
          </w:p>
          <w:p w:rsidR="002136E4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723FE1" w:rsidRPr="00B61A95" w:rsidRDefault="00B61A95" w:rsidP="003112C7">
            <w:pPr>
              <w:jc w:val="center"/>
              <w:rPr>
                <w:sz w:val="22"/>
                <w:szCs w:val="22"/>
              </w:rPr>
            </w:pPr>
            <w:r w:rsidRPr="00B61A95">
              <w:rPr>
                <w:sz w:val="22"/>
                <w:szCs w:val="22"/>
              </w:rPr>
              <w:t>8779,2</w:t>
            </w:r>
          </w:p>
          <w:p w:rsid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B61A95" w:rsidRDefault="00B61A95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119,0</w:t>
            </w:r>
          </w:p>
          <w:p w:rsidR="00B61A95" w:rsidRDefault="00B61A95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B61A95" w:rsidRDefault="00B61A95" w:rsidP="003112C7">
            <w:pPr>
              <w:jc w:val="center"/>
              <w:rPr>
                <w:sz w:val="22"/>
                <w:szCs w:val="22"/>
              </w:rPr>
            </w:pPr>
            <w:r w:rsidRPr="00B61A95">
              <w:rPr>
                <w:sz w:val="22"/>
                <w:szCs w:val="22"/>
              </w:rPr>
              <w:t>13822,8</w:t>
            </w:r>
          </w:p>
          <w:p w:rsidR="00B61A95" w:rsidRPr="00B61A95" w:rsidRDefault="00B61A95" w:rsidP="003112C7">
            <w:pPr>
              <w:jc w:val="center"/>
              <w:rPr>
                <w:i/>
                <w:sz w:val="22"/>
                <w:szCs w:val="22"/>
              </w:rPr>
            </w:pPr>
            <w:r w:rsidRPr="00B61A95">
              <w:rPr>
                <w:i/>
                <w:sz w:val="22"/>
                <w:szCs w:val="22"/>
              </w:rPr>
              <w:t>113,0</w:t>
            </w:r>
          </w:p>
        </w:tc>
        <w:tc>
          <w:tcPr>
            <w:tcW w:w="1134" w:type="dxa"/>
          </w:tcPr>
          <w:p w:rsidR="002136E4" w:rsidRPr="00B61A95" w:rsidRDefault="00B61A95" w:rsidP="003112C7">
            <w:pPr>
              <w:jc w:val="center"/>
              <w:rPr>
                <w:sz w:val="22"/>
                <w:szCs w:val="22"/>
              </w:rPr>
            </w:pPr>
            <w:r w:rsidRPr="00B61A95">
              <w:rPr>
                <w:sz w:val="22"/>
                <w:szCs w:val="22"/>
              </w:rPr>
              <w:t>4740,</w:t>
            </w:r>
            <w:r w:rsidR="00707D69">
              <w:rPr>
                <w:sz w:val="22"/>
                <w:szCs w:val="22"/>
              </w:rPr>
              <w:t>4</w:t>
            </w:r>
          </w:p>
          <w:p w:rsidR="002136E4" w:rsidRPr="00B61A95" w:rsidRDefault="00B61A95" w:rsidP="003112C7">
            <w:pPr>
              <w:jc w:val="center"/>
              <w:rPr>
                <w:i/>
                <w:sz w:val="22"/>
                <w:szCs w:val="22"/>
              </w:rPr>
            </w:pPr>
            <w:r w:rsidRPr="00B61A95">
              <w:rPr>
                <w:i/>
                <w:sz w:val="22"/>
                <w:szCs w:val="22"/>
              </w:rPr>
              <w:t>94,0</w:t>
            </w:r>
          </w:p>
          <w:p w:rsidR="002136E4" w:rsidRPr="00B61A95" w:rsidRDefault="002136E4" w:rsidP="00A81058">
            <w:pPr>
              <w:jc w:val="center"/>
              <w:rPr>
                <w:sz w:val="22"/>
                <w:szCs w:val="22"/>
              </w:rPr>
            </w:pPr>
          </w:p>
          <w:p w:rsidR="002136E4" w:rsidRPr="00B61A95" w:rsidRDefault="00B61A95" w:rsidP="00A81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9074,7</w:t>
            </w:r>
          </w:p>
          <w:p w:rsidR="00723FE1" w:rsidRPr="00B61A95" w:rsidRDefault="00723FE1" w:rsidP="00A81058">
            <w:pPr>
              <w:jc w:val="center"/>
              <w:rPr>
                <w:sz w:val="22"/>
                <w:szCs w:val="22"/>
              </w:rPr>
            </w:pPr>
          </w:p>
          <w:p w:rsidR="00723FE1" w:rsidRDefault="00B61A95" w:rsidP="00A81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  <w:p w:rsidR="00B61A95" w:rsidRDefault="00B61A95" w:rsidP="00A81058">
            <w:pPr>
              <w:jc w:val="center"/>
              <w:rPr>
                <w:sz w:val="22"/>
                <w:szCs w:val="22"/>
              </w:rPr>
            </w:pPr>
          </w:p>
          <w:p w:rsidR="00B61A95" w:rsidRDefault="00B61A95" w:rsidP="00A81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13815,1</w:t>
            </w:r>
          </w:p>
          <w:p w:rsidR="00B61A95" w:rsidRPr="00B61A95" w:rsidRDefault="00B61A95" w:rsidP="00A81058">
            <w:pPr>
              <w:jc w:val="center"/>
              <w:rPr>
                <w:i/>
                <w:sz w:val="22"/>
                <w:szCs w:val="22"/>
              </w:rPr>
            </w:pPr>
            <w:r w:rsidRPr="00B61A95">
              <w:rPr>
                <w:i/>
                <w:sz w:val="22"/>
                <w:szCs w:val="22"/>
              </w:rPr>
              <w:t>99,9</w:t>
            </w:r>
          </w:p>
        </w:tc>
        <w:tc>
          <w:tcPr>
            <w:tcW w:w="1276" w:type="dxa"/>
          </w:tcPr>
          <w:p w:rsidR="002136E4" w:rsidRPr="00B61A95" w:rsidRDefault="00B61A95" w:rsidP="003112C7">
            <w:pPr>
              <w:jc w:val="center"/>
              <w:rPr>
                <w:sz w:val="22"/>
                <w:szCs w:val="22"/>
              </w:rPr>
            </w:pPr>
            <w:r w:rsidRPr="00B61A95">
              <w:rPr>
                <w:sz w:val="22"/>
                <w:szCs w:val="22"/>
              </w:rPr>
              <w:t>5179,0</w:t>
            </w:r>
          </w:p>
          <w:p w:rsidR="002136E4" w:rsidRPr="00B61A95" w:rsidRDefault="00B61A95" w:rsidP="003112C7">
            <w:pPr>
              <w:jc w:val="center"/>
              <w:rPr>
                <w:i/>
                <w:sz w:val="22"/>
                <w:szCs w:val="22"/>
              </w:rPr>
            </w:pPr>
            <w:r w:rsidRPr="00B61A95">
              <w:rPr>
                <w:i/>
                <w:sz w:val="22"/>
                <w:szCs w:val="22"/>
              </w:rPr>
              <w:t>109,3</w:t>
            </w:r>
          </w:p>
          <w:p w:rsidR="002136E4" w:rsidRPr="00B61A95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723FE1" w:rsidRPr="00B61A95" w:rsidRDefault="00B61A95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6644,8</w:t>
            </w:r>
          </w:p>
          <w:p w:rsidR="00723FE1" w:rsidRDefault="00723FE1" w:rsidP="003112C7">
            <w:pPr>
              <w:jc w:val="center"/>
              <w:rPr>
                <w:sz w:val="22"/>
                <w:szCs w:val="22"/>
              </w:rPr>
            </w:pPr>
          </w:p>
          <w:p w:rsidR="00B61A95" w:rsidRDefault="00B61A95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  <w:p w:rsidR="00B61A95" w:rsidRDefault="00B61A95" w:rsidP="003112C7">
            <w:pPr>
              <w:jc w:val="center"/>
              <w:rPr>
                <w:sz w:val="22"/>
                <w:szCs w:val="22"/>
              </w:rPr>
            </w:pPr>
          </w:p>
          <w:p w:rsidR="00B61A95" w:rsidRDefault="00B61A95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11823,8</w:t>
            </w:r>
          </w:p>
          <w:p w:rsidR="00B61A95" w:rsidRPr="00B61A95" w:rsidRDefault="00B61A95" w:rsidP="003112C7">
            <w:pPr>
              <w:jc w:val="center"/>
              <w:rPr>
                <w:i/>
                <w:sz w:val="22"/>
                <w:szCs w:val="22"/>
              </w:rPr>
            </w:pPr>
            <w:r w:rsidRPr="00B61A95">
              <w:rPr>
                <w:i/>
                <w:sz w:val="22"/>
                <w:szCs w:val="22"/>
              </w:rPr>
              <w:t>85,6</w:t>
            </w:r>
          </w:p>
        </w:tc>
        <w:tc>
          <w:tcPr>
            <w:tcW w:w="1134" w:type="dxa"/>
          </w:tcPr>
          <w:p w:rsidR="002136E4" w:rsidRPr="00B61A95" w:rsidRDefault="00B61A95" w:rsidP="003112C7">
            <w:pPr>
              <w:jc w:val="center"/>
              <w:rPr>
                <w:sz w:val="22"/>
                <w:szCs w:val="22"/>
              </w:rPr>
            </w:pPr>
            <w:r w:rsidRPr="00B61A95">
              <w:rPr>
                <w:sz w:val="22"/>
                <w:szCs w:val="22"/>
              </w:rPr>
              <w:t>4781,6</w:t>
            </w:r>
          </w:p>
          <w:p w:rsidR="002136E4" w:rsidRPr="00B61A95" w:rsidRDefault="00B61A95" w:rsidP="003112C7">
            <w:pPr>
              <w:jc w:val="center"/>
              <w:rPr>
                <w:i/>
                <w:sz w:val="22"/>
                <w:szCs w:val="22"/>
              </w:rPr>
            </w:pPr>
            <w:r w:rsidRPr="00B61A95">
              <w:rPr>
                <w:i/>
                <w:sz w:val="22"/>
                <w:szCs w:val="22"/>
              </w:rPr>
              <w:t>92,3</w:t>
            </w:r>
          </w:p>
          <w:p w:rsidR="002136E4" w:rsidRPr="00B61A95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723FE1" w:rsidRPr="00B61A95" w:rsidRDefault="00B61A95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6267,4</w:t>
            </w:r>
          </w:p>
          <w:p w:rsidR="00723FE1" w:rsidRDefault="00723FE1" w:rsidP="003112C7">
            <w:pPr>
              <w:jc w:val="center"/>
              <w:rPr>
                <w:sz w:val="22"/>
                <w:szCs w:val="22"/>
              </w:rPr>
            </w:pPr>
          </w:p>
          <w:p w:rsidR="00B61A95" w:rsidRDefault="00B61A95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  <w:p w:rsidR="00B61A95" w:rsidRDefault="00B61A95" w:rsidP="003112C7">
            <w:pPr>
              <w:jc w:val="center"/>
              <w:rPr>
                <w:sz w:val="22"/>
                <w:szCs w:val="22"/>
              </w:rPr>
            </w:pPr>
          </w:p>
          <w:p w:rsidR="00B61A95" w:rsidRDefault="00B61A95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11049,0</w:t>
            </w:r>
          </w:p>
          <w:p w:rsidR="00B61A95" w:rsidRPr="00B61A95" w:rsidRDefault="00B61A95" w:rsidP="003112C7">
            <w:pPr>
              <w:jc w:val="center"/>
              <w:rPr>
                <w:i/>
                <w:sz w:val="22"/>
                <w:szCs w:val="22"/>
              </w:rPr>
            </w:pPr>
            <w:r w:rsidRPr="00B61A95">
              <w:rPr>
                <w:i/>
                <w:sz w:val="22"/>
                <w:szCs w:val="22"/>
              </w:rPr>
              <w:t>93,4</w:t>
            </w:r>
          </w:p>
        </w:tc>
        <w:tc>
          <w:tcPr>
            <w:tcW w:w="1098" w:type="dxa"/>
          </w:tcPr>
          <w:p w:rsidR="002136E4" w:rsidRPr="00B61A95" w:rsidRDefault="00B61A95" w:rsidP="003112C7">
            <w:pPr>
              <w:jc w:val="center"/>
              <w:rPr>
                <w:sz w:val="22"/>
                <w:szCs w:val="22"/>
              </w:rPr>
            </w:pPr>
            <w:r w:rsidRPr="00B61A95">
              <w:rPr>
                <w:sz w:val="22"/>
                <w:szCs w:val="22"/>
              </w:rPr>
              <w:t>5031,6</w:t>
            </w:r>
          </w:p>
          <w:p w:rsidR="002136E4" w:rsidRPr="00B61A95" w:rsidRDefault="00B61A95" w:rsidP="003112C7">
            <w:pPr>
              <w:jc w:val="center"/>
              <w:rPr>
                <w:i/>
                <w:sz w:val="22"/>
                <w:szCs w:val="22"/>
              </w:rPr>
            </w:pPr>
            <w:r w:rsidRPr="00B61A95">
              <w:rPr>
                <w:i/>
                <w:sz w:val="22"/>
                <w:szCs w:val="22"/>
              </w:rPr>
              <w:t>105,2</w:t>
            </w:r>
          </w:p>
          <w:p w:rsidR="002136E4" w:rsidRPr="00B61A95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2136E4" w:rsidRPr="00B61A95" w:rsidRDefault="00B61A95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6228,4</w:t>
            </w:r>
          </w:p>
          <w:p w:rsidR="00723FE1" w:rsidRPr="00B61A95" w:rsidRDefault="00723FE1" w:rsidP="003112C7">
            <w:pPr>
              <w:jc w:val="center"/>
              <w:rPr>
                <w:sz w:val="22"/>
                <w:szCs w:val="22"/>
              </w:rPr>
            </w:pPr>
          </w:p>
          <w:p w:rsidR="00723FE1" w:rsidRDefault="00B61A95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  <w:p w:rsidR="00B61A95" w:rsidRDefault="00B61A95" w:rsidP="003112C7">
            <w:pPr>
              <w:jc w:val="center"/>
              <w:rPr>
                <w:sz w:val="22"/>
                <w:szCs w:val="22"/>
              </w:rPr>
            </w:pPr>
          </w:p>
          <w:p w:rsidR="00B61A95" w:rsidRDefault="00B61A95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11260,0</w:t>
            </w:r>
          </w:p>
          <w:p w:rsidR="00B61A95" w:rsidRPr="00B61A95" w:rsidRDefault="00B61A95" w:rsidP="003112C7">
            <w:pPr>
              <w:jc w:val="center"/>
              <w:rPr>
                <w:i/>
                <w:sz w:val="22"/>
                <w:szCs w:val="22"/>
              </w:rPr>
            </w:pPr>
            <w:r w:rsidRPr="00B61A95">
              <w:rPr>
                <w:i/>
                <w:sz w:val="22"/>
                <w:szCs w:val="22"/>
              </w:rPr>
              <w:t>101,9</w:t>
            </w:r>
          </w:p>
        </w:tc>
      </w:tr>
    </w:tbl>
    <w:p w:rsidR="00566B68" w:rsidRDefault="00566B68" w:rsidP="000D6FC4">
      <w:pPr>
        <w:ind w:firstLine="708"/>
        <w:jc w:val="both"/>
        <w:rPr>
          <w:sz w:val="28"/>
          <w:szCs w:val="28"/>
        </w:rPr>
      </w:pPr>
    </w:p>
    <w:p w:rsidR="00723FE1" w:rsidRDefault="007B55B9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на 202</w:t>
      </w:r>
      <w:r w:rsidR="00B61A95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на 43</w:t>
      </w:r>
      <w:r w:rsidR="00B61A95">
        <w:rPr>
          <w:sz w:val="28"/>
          <w:szCs w:val="28"/>
        </w:rPr>
        <w:t>,8</w:t>
      </w:r>
      <w:r>
        <w:rPr>
          <w:sz w:val="28"/>
          <w:szCs w:val="28"/>
        </w:rPr>
        <w:t>% сформированы за счет собственных налоговых и нен</w:t>
      </w:r>
      <w:r w:rsidR="00FA1CCD">
        <w:rPr>
          <w:sz w:val="28"/>
          <w:szCs w:val="28"/>
        </w:rPr>
        <w:t xml:space="preserve">алоговых источников, что в сумме составит </w:t>
      </w:r>
      <w:r w:rsidR="00B61A95">
        <w:rPr>
          <w:sz w:val="28"/>
          <w:szCs w:val="28"/>
        </w:rPr>
        <w:t>5179,0</w:t>
      </w:r>
      <w:r w:rsidR="00FA1CCD">
        <w:rPr>
          <w:sz w:val="28"/>
          <w:szCs w:val="28"/>
        </w:rPr>
        <w:t xml:space="preserve"> млн. рублей. Объем собственных доходов запланирован </w:t>
      </w:r>
      <w:r w:rsidR="00A24E1F">
        <w:rPr>
          <w:sz w:val="28"/>
          <w:szCs w:val="28"/>
        </w:rPr>
        <w:t xml:space="preserve">с почти   </w:t>
      </w:r>
      <w:r w:rsidR="00570C10">
        <w:rPr>
          <w:sz w:val="28"/>
          <w:szCs w:val="28"/>
        </w:rPr>
        <w:t xml:space="preserve">десятипроцентным </w:t>
      </w:r>
      <w:r w:rsidR="00A24E1F">
        <w:rPr>
          <w:sz w:val="28"/>
          <w:szCs w:val="28"/>
        </w:rPr>
        <w:t>ростом</w:t>
      </w:r>
      <w:r w:rsidR="00B836E5">
        <w:rPr>
          <w:sz w:val="28"/>
          <w:szCs w:val="28"/>
        </w:rPr>
        <w:t xml:space="preserve"> </w:t>
      </w:r>
      <w:r w:rsidR="00FA1CCD">
        <w:rPr>
          <w:sz w:val="28"/>
          <w:szCs w:val="28"/>
        </w:rPr>
        <w:t xml:space="preserve"> к ожидаемым поступлениям 20</w:t>
      </w:r>
      <w:r w:rsidR="00A24E1F">
        <w:rPr>
          <w:sz w:val="28"/>
          <w:szCs w:val="28"/>
        </w:rPr>
        <w:t>20</w:t>
      </w:r>
      <w:r w:rsidR="00FA1CCD">
        <w:rPr>
          <w:sz w:val="28"/>
          <w:szCs w:val="28"/>
        </w:rPr>
        <w:t xml:space="preserve"> года.</w:t>
      </w:r>
    </w:p>
    <w:p w:rsidR="00A24E1F" w:rsidRDefault="00155771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из других уровней бюджетной системы планируются в сумме </w:t>
      </w:r>
      <w:r w:rsidR="00A24E1F">
        <w:rPr>
          <w:sz w:val="28"/>
          <w:szCs w:val="28"/>
        </w:rPr>
        <w:t xml:space="preserve">6644,8 </w:t>
      </w:r>
      <w:r>
        <w:rPr>
          <w:sz w:val="28"/>
          <w:szCs w:val="28"/>
        </w:rPr>
        <w:t>млн. руб</w:t>
      </w:r>
      <w:r w:rsidR="00A24E1F">
        <w:rPr>
          <w:sz w:val="28"/>
          <w:szCs w:val="28"/>
        </w:rPr>
        <w:t>.</w:t>
      </w:r>
      <w:r w:rsidR="00707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5</w:t>
      </w:r>
      <w:r w:rsidR="00A24E1F">
        <w:rPr>
          <w:sz w:val="28"/>
          <w:szCs w:val="28"/>
        </w:rPr>
        <w:t>6,2</w:t>
      </w:r>
      <w:r>
        <w:rPr>
          <w:sz w:val="28"/>
          <w:szCs w:val="28"/>
        </w:rPr>
        <w:t>% от общего объема доходов.</w:t>
      </w:r>
    </w:p>
    <w:p w:rsidR="00566B68" w:rsidRDefault="00A24E1F" w:rsidP="005B75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плановая </w:t>
      </w:r>
      <w:r w:rsidRPr="00570C10">
        <w:rPr>
          <w:sz w:val="28"/>
          <w:szCs w:val="28"/>
        </w:rPr>
        <w:t>величина безвозмездных поступлений</w:t>
      </w:r>
      <w:r>
        <w:rPr>
          <w:sz w:val="28"/>
          <w:szCs w:val="28"/>
        </w:rPr>
        <w:t xml:space="preserve"> не учитывает всей суммы трансфертов из бюджетов других уровней и мо</w:t>
      </w:r>
      <w:r w:rsidR="00570C10">
        <w:rPr>
          <w:sz w:val="28"/>
          <w:szCs w:val="28"/>
        </w:rPr>
        <w:t>ж</w:t>
      </w:r>
      <w:r>
        <w:rPr>
          <w:sz w:val="28"/>
          <w:szCs w:val="28"/>
        </w:rPr>
        <w:t>ет быть увеличена по мере принятия  решений об утверждении бюджетов вышестоящих уровней.</w:t>
      </w:r>
    </w:p>
    <w:p w:rsidR="00C25BB2" w:rsidRPr="00C25BB2" w:rsidRDefault="00C25BB2" w:rsidP="00C25BB2">
      <w:pPr>
        <w:ind w:firstLine="708"/>
        <w:jc w:val="both"/>
        <w:rPr>
          <w:sz w:val="28"/>
          <w:szCs w:val="28"/>
        </w:rPr>
      </w:pPr>
      <w:r w:rsidRPr="00C25BB2">
        <w:rPr>
          <w:sz w:val="28"/>
          <w:szCs w:val="28"/>
        </w:rPr>
        <w:t>Динамика собственных и привлеченных доходных источников представлена следующим графиком.</w:t>
      </w:r>
    </w:p>
    <w:p w:rsidR="009E5A7D" w:rsidRDefault="009E5A7D" w:rsidP="00C25BB2">
      <w:pPr>
        <w:ind w:firstLine="708"/>
        <w:jc w:val="right"/>
        <w:rPr>
          <w:sz w:val="24"/>
          <w:szCs w:val="24"/>
        </w:rPr>
      </w:pPr>
    </w:p>
    <w:p w:rsidR="00C25BB2" w:rsidRDefault="00566B68" w:rsidP="00C25BB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C25BB2">
        <w:rPr>
          <w:sz w:val="24"/>
          <w:szCs w:val="24"/>
        </w:rPr>
        <w:t>лн. руб.</w:t>
      </w:r>
    </w:p>
    <w:p w:rsidR="00C25BB2" w:rsidRDefault="00C25BB2" w:rsidP="000D6FC4">
      <w:pPr>
        <w:ind w:firstLine="708"/>
        <w:jc w:val="both"/>
        <w:rPr>
          <w:sz w:val="28"/>
          <w:szCs w:val="28"/>
        </w:rPr>
      </w:pPr>
      <w:r w:rsidRPr="008352DF">
        <w:rPr>
          <w:noProof/>
          <w:color w:val="C00000"/>
          <w:sz w:val="28"/>
          <w:szCs w:val="28"/>
        </w:rPr>
        <w:drawing>
          <wp:inline distT="0" distB="0" distL="0" distR="0" wp14:anchorId="2EE5D986" wp14:editId="42D6B309">
            <wp:extent cx="5534025" cy="4429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5BB2" w:rsidRDefault="00C25BB2" w:rsidP="000D6FC4">
      <w:pPr>
        <w:ind w:firstLine="708"/>
        <w:jc w:val="both"/>
        <w:rPr>
          <w:sz w:val="28"/>
          <w:szCs w:val="28"/>
        </w:rPr>
      </w:pPr>
    </w:p>
    <w:p w:rsidR="004A42DD" w:rsidRDefault="00C25BB2" w:rsidP="009F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приведенных данных видно, что</w:t>
      </w:r>
      <w:r w:rsidR="007C3B21">
        <w:rPr>
          <w:sz w:val="28"/>
          <w:szCs w:val="28"/>
        </w:rPr>
        <w:t xml:space="preserve"> </w:t>
      </w:r>
      <w:r w:rsidR="009F4745">
        <w:rPr>
          <w:sz w:val="28"/>
          <w:szCs w:val="28"/>
        </w:rPr>
        <w:t>в 2021 году собственные</w:t>
      </w:r>
      <w:r w:rsidR="00EB354D">
        <w:rPr>
          <w:sz w:val="28"/>
          <w:szCs w:val="28"/>
        </w:rPr>
        <w:t xml:space="preserve"> доходы бюджета запланированы с</w:t>
      </w:r>
      <w:r w:rsidR="009F4745">
        <w:rPr>
          <w:sz w:val="28"/>
          <w:szCs w:val="28"/>
        </w:rPr>
        <w:t xml:space="preserve"> ростом</w:t>
      </w:r>
      <w:r w:rsidR="00EB354D">
        <w:rPr>
          <w:sz w:val="28"/>
          <w:szCs w:val="28"/>
        </w:rPr>
        <w:t xml:space="preserve"> к прошлому году</w:t>
      </w:r>
      <w:r w:rsidR="009F4745">
        <w:rPr>
          <w:sz w:val="28"/>
          <w:szCs w:val="28"/>
        </w:rPr>
        <w:t xml:space="preserve"> и, впервые за ряд последних лет</w:t>
      </w:r>
      <w:r w:rsidR="00EB354D">
        <w:rPr>
          <w:sz w:val="28"/>
          <w:szCs w:val="28"/>
        </w:rPr>
        <w:t>,</w:t>
      </w:r>
      <w:r w:rsidR="009F4745">
        <w:rPr>
          <w:sz w:val="28"/>
          <w:szCs w:val="28"/>
        </w:rPr>
        <w:t xml:space="preserve"> значительно превысят пятимиллиардную отметку.</w:t>
      </w:r>
    </w:p>
    <w:p w:rsidR="009F4745" w:rsidRDefault="001C541A" w:rsidP="009F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</w:t>
      </w:r>
      <w:r w:rsidR="00707D69">
        <w:rPr>
          <w:sz w:val="28"/>
          <w:szCs w:val="28"/>
        </w:rPr>
        <w:t>.</w:t>
      </w:r>
      <w:r>
        <w:rPr>
          <w:sz w:val="28"/>
          <w:szCs w:val="28"/>
        </w:rPr>
        <w:t xml:space="preserve">1 Бюджетного кодекса РФ к проекту бюджета представлен «Реестр </w:t>
      </w:r>
      <w:proofErr w:type="gramStart"/>
      <w:r>
        <w:rPr>
          <w:sz w:val="28"/>
          <w:szCs w:val="28"/>
        </w:rPr>
        <w:t>источников доходов бюджета города Липецка</w:t>
      </w:r>
      <w:proofErr w:type="gramEnd"/>
      <w:r>
        <w:rPr>
          <w:sz w:val="28"/>
          <w:szCs w:val="28"/>
        </w:rPr>
        <w:t xml:space="preserve"> на 2021 год и плановый период 2022 и 2023 годов», в котором отражено 187 </w:t>
      </w:r>
      <w:r w:rsidR="00070D3E">
        <w:rPr>
          <w:sz w:val="28"/>
          <w:szCs w:val="28"/>
        </w:rPr>
        <w:t xml:space="preserve">наименований доходных источников бюджета города с указанием главного </w:t>
      </w:r>
      <w:r w:rsidR="00B8717A">
        <w:rPr>
          <w:sz w:val="28"/>
          <w:szCs w:val="28"/>
        </w:rPr>
        <w:t>администратора дохода и суммы поступлений.</w:t>
      </w:r>
    </w:p>
    <w:p w:rsidR="00D046F6" w:rsidRDefault="006373BD" w:rsidP="009F4745">
      <w:pPr>
        <w:ind w:firstLine="708"/>
        <w:jc w:val="both"/>
        <w:rPr>
          <w:sz w:val="28"/>
          <w:szCs w:val="28"/>
        </w:rPr>
      </w:pPr>
      <w:r w:rsidRPr="00EB354D">
        <w:rPr>
          <w:b/>
          <w:i/>
          <w:sz w:val="28"/>
          <w:szCs w:val="28"/>
        </w:rPr>
        <w:t>Структура собственных доходов бюджета</w:t>
      </w:r>
      <w:r>
        <w:rPr>
          <w:sz w:val="28"/>
          <w:szCs w:val="28"/>
        </w:rPr>
        <w:t xml:space="preserve"> представлена следующими источниками: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453C92" w:rsidTr="007B35D4">
        <w:tc>
          <w:tcPr>
            <w:tcW w:w="7338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налог на доходы физических лиц (НДФЛ)</w:t>
            </w:r>
          </w:p>
        </w:tc>
        <w:tc>
          <w:tcPr>
            <w:tcW w:w="2232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7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54%</w:t>
            </w:r>
          </w:p>
        </w:tc>
      </w:tr>
      <w:tr w:rsidR="00453C92" w:rsidTr="007B35D4">
        <w:tc>
          <w:tcPr>
            <w:tcW w:w="7338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земельный налог</w:t>
            </w:r>
          </w:p>
        </w:tc>
        <w:tc>
          <w:tcPr>
            <w:tcW w:w="2232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- 19%</w:t>
            </w:r>
          </w:p>
        </w:tc>
      </w:tr>
      <w:tr w:rsidR="00453C92" w:rsidTr="007B35D4">
        <w:tc>
          <w:tcPr>
            <w:tcW w:w="7338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2232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- 4,4%</w:t>
            </w:r>
          </w:p>
        </w:tc>
      </w:tr>
      <w:tr w:rsidR="00453C92" w:rsidTr="007B35D4">
        <w:tc>
          <w:tcPr>
            <w:tcW w:w="7338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 по упрощенной системе налогообложения</w:t>
            </w:r>
          </w:p>
        </w:tc>
        <w:tc>
          <w:tcPr>
            <w:tcW w:w="2232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- 4,5%</w:t>
            </w:r>
          </w:p>
        </w:tc>
      </w:tr>
      <w:tr w:rsidR="00453C92" w:rsidTr="007B35D4">
        <w:tc>
          <w:tcPr>
            <w:tcW w:w="7338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 по патентной системе налогообложения</w:t>
            </w:r>
          </w:p>
        </w:tc>
        <w:tc>
          <w:tcPr>
            <w:tcW w:w="2232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- 2,5%</w:t>
            </w:r>
          </w:p>
        </w:tc>
      </w:tr>
      <w:tr w:rsidR="00453C92" w:rsidTr="007B35D4">
        <w:tc>
          <w:tcPr>
            <w:tcW w:w="7338" w:type="dxa"/>
          </w:tcPr>
          <w:p w:rsidR="00453C92" w:rsidRDefault="00453C92" w:rsidP="00707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7D6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кцизы</w:t>
            </w:r>
          </w:p>
        </w:tc>
        <w:tc>
          <w:tcPr>
            <w:tcW w:w="2232" w:type="dxa"/>
          </w:tcPr>
          <w:p w:rsidR="00453C92" w:rsidRDefault="00453C92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</w:t>
            </w:r>
            <w:r w:rsidR="00C563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3%</w:t>
            </w:r>
          </w:p>
        </w:tc>
      </w:tr>
      <w:tr w:rsidR="00453C92" w:rsidTr="007B35D4">
        <w:tc>
          <w:tcPr>
            <w:tcW w:w="7338" w:type="dxa"/>
          </w:tcPr>
          <w:p w:rsidR="00453C92" w:rsidRDefault="00C563C7" w:rsidP="00707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7D6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диный налог на вмененный доход отдельных видов деятельности (ЕНВД)</w:t>
            </w:r>
          </w:p>
        </w:tc>
        <w:tc>
          <w:tcPr>
            <w:tcW w:w="2232" w:type="dxa"/>
          </w:tcPr>
          <w:p w:rsidR="00453C92" w:rsidRDefault="007B35D4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563C7">
              <w:rPr>
                <w:sz w:val="28"/>
                <w:szCs w:val="28"/>
              </w:rPr>
              <w:t>1,3%</w:t>
            </w:r>
          </w:p>
        </w:tc>
      </w:tr>
      <w:tr w:rsidR="00453C92" w:rsidTr="007B35D4">
        <w:tc>
          <w:tcPr>
            <w:tcW w:w="7338" w:type="dxa"/>
          </w:tcPr>
          <w:p w:rsidR="00453C92" w:rsidRDefault="00C563C7" w:rsidP="00707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7D6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рендная плата за земельные участки</w:t>
            </w:r>
          </w:p>
        </w:tc>
        <w:tc>
          <w:tcPr>
            <w:tcW w:w="2232" w:type="dxa"/>
          </w:tcPr>
          <w:p w:rsidR="00453C92" w:rsidRDefault="00C563C7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- 4,8%</w:t>
            </w:r>
          </w:p>
        </w:tc>
      </w:tr>
      <w:tr w:rsidR="00453C92" w:rsidTr="007B35D4">
        <w:tc>
          <w:tcPr>
            <w:tcW w:w="7338" w:type="dxa"/>
          </w:tcPr>
          <w:p w:rsidR="00453C92" w:rsidRDefault="00C563C7" w:rsidP="00707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7D6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оходы от сдачи в аренду имущества</w:t>
            </w:r>
          </w:p>
        </w:tc>
        <w:tc>
          <w:tcPr>
            <w:tcW w:w="2232" w:type="dxa"/>
          </w:tcPr>
          <w:p w:rsidR="00453C92" w:rsidRDefault="00C563C7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- 2,0%</w:t>
            </w:r>
          </w:p>
        </w:tc>
      </w:tr>
      <w:tr w:rsidR="00453C92" w:rsidTr="007B35D4">
        <w:tc>
          <w:tcPr>
            <w:tcW w:w="7338" w:type="dxa"/>
          </w:tcPr>
          <w:p w:rsidR="00453C92" w:rsidRDefault="00C563C7" w:rsidP="00707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7D6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оходы от реализации муниципального имущества</w:t>
            </w:r>
          </w:p>
        </w:tc>
        <w:tc>
          <w:tcPr>
            <w:tcW w:w="2232" w:type="dxa"/>
          </w:tcPr>
          <w:p w:rsidR="00453C92" w:rsidRDefault="00C563C7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- 1,6%</w:t>
            </w:r>
          </w:p>
        </w:tc>
      </w:tr>
      <w:tr w:rsidR="00453C92" w:rsidTr="007B35D4">
        <w:tc>
          <w:tcPr>
            <w:tcW w:w="7338" w:type="dxa"/>
          </w:tcPr>
          <w:p w:rsidR="00453C92" w:rsidRDefault="00C563C7" w:rsidP="00707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7D6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оходы от продажи земельных участков</w:t>
            </w:r>
          </w:p>
        </w:tc>
        <w:tc>
          <w:tcPr>
            <w:tcW w:w="2232" w:type="dxa"/>
          </w:tcPr>
          <w:p w:rsidR="00453C92" w:rsidRDefault="00C563C7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- 0,3%</w:t>
            </w:r>
          </w:p>
        </w:tc>
      </w:tr>
      <w:tr w:rsidR="00453C92" w:rsidTr="007B35D4">
        <w:tc>
          <w:tcPr>
            <w:tcW w:w="7338" w:type="dxa"/>
          </w:tcPr>
          <w:p w:rsidR="00453C92" w:rsidRDefault="00C563C7" w:rsidP="00707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7D6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лата за негативное воздействие на окружающую среду</w:t>
            </w:r>
          </w:p>
        </w:tc>
        <w:tc>
          <w:tcPr>
            <w:tcW w:w="2232" w:type="dxa"/>
          </w:tcPr>
          <w:p w:rsidR="00453C92" w:rsidRDefault="00C563C7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- 1,0%</w:t>
            </w:r>
          </w:p>
        </w:tc>
      </w:tr>
      <w:tr w:rsidR="00453C92" w:rsidTr="007B35D4">
        <w:tc>
          <w:tcPr>
            <w:tcW w:w="7338" w:type="dxa"/>
          </w:tcPr>
          <w:p w:rsidR="00453C92" w:rsidRDefault="00C563C7" w:rsidP="00707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7D6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оспошлина</w:t>
            </w:r>
          </w:p>
        </w:tc>
        <w:tc>
          <w:tcPr>
            <w:tcW w:w="2232" w:type="dxa"/>
          </w:tcPr>
          <w:p w:rsidR="00453C92" w:rsidRDefault="00C563C7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B35D4">
              <w:rPr>
                <w:sz w:val="28"/>
                <w:szCs w:val="28"/>
              </w:rPr>
              <w:t xml:space="preserve"> 1,5%</w:t>
            </w:r>
          </w:p>
        </w:tc>
      </w:tr>
      <w:tr w:rsidR="00453C92" w:rsidTr="007B35D4">
        <w:tc>
          <w:tcPr>
            <w:tcW w:w="7338" w:type="dxa"/>
          </w:tcPr>
          <w:p w:rsidR="00453C92" w:rsidRDefault="007B35D4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штрафы, санкции, возмещение ущерба</w:t>
            </w:r>
          </w:p>
        </w:tc>
        <w:tc>
          <w:tcPr>
            <w:tcW w:w="2232" w:type="dxa"/>
          </w:tcPr>
          <w:p w:rsidR="00453C92" w:rsidRDefault="007B35D4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- 1,4%</w:t>
            </w:r>
          </w:p>
        </w:tc>
      </w:tr>
      <w:tr w:rsidR="00453C92" w:rsidTr="007B35D4">
        <w:tc>
          <w:tcPr>
            <w:tcW w:w="7338" w:type="dxa"/>
          </w:tcPr>
          <w:p w:rsidR="00453C92" w:rsidRDefault="007B35D4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прочие доходы</w:t>
            </w:r>
          </w:p>
        </w:tc>
        <w:tc>
          <w:tcPr>
            <w:tcW w:w="2232" w:type="dxa"/>
          </w:tcPr>
          <w:p w:rsidR="00453C92" w:rsidRDefault="007B35D4" w:rsidP="009F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7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0,4%</w:t>
            </w:r>
          </w:p>
        </w:tc>
      </w:tr>
    </w:tbl>
    <w:p w:rsidR="007B35D4" w:rsidRDefault="007B35D4" w:rsidP="009F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C92" w:rsidRPr="00707D69" w:rsidRDefault="007B35D4" w:rsidP="009F4745">
      <w:pPr>
        <w:ind w:firstLine="708"/>
        <w:jc w:val="both"/>
        <w:rPr>
          <w:sz w:val="28"/>
          <w:szCs w:val="28"/>
        </w:rPr>
      </w:pPr>
      <w:r w:rsidRPr="00707D69">
        <w:rPr>
          <w:sz w:val="28"/>
          <w:szCs w:val="28"/>
        </w:rPr>
        <w:t>В 2021 году более 70% собственных доходов бюджета города по-прежнему будут обеспечивать два основных налоговых источника – отчисление налога на доходы физических лиц (2785,4 млн. руб.</w:t>
      </w:r>
      <w:r w:rsidR="003B4475" w:rsidRPr="00707D69">
        <w:rPr>
          <w:sz w:val="28"/>
          <w:szCs w:val="28"/>
        </w:rPr>
        <w:t xml:space="preserve"> или 54%</w:t>
      </w:r>
      <w:r w:rsidRPr="00707D69">
        <w:rPr>
          <w:sz w:val="28"/>
          <w:szCs w:val="28"/>
        </w:rPr>
        <w:t>) и земельный налог (991,2 млн. рублей</w:t>
      </w:r>
      <w:r w:rsidR="003B4475" w:rsidRPr="00707D69">
        <w:rPr>
          <w:sz w:val="28"/>
          <w:szCs w:val="28"/>
        </w:rPr>
        <w:t xml:space="preserve"> или 19%</w:t>
      </w:r>
      <w:r w:rsidRPr="00707D69">
        <w:rPr>
          <w:sz w:val="28"/>
          <w:szCs w:val="28"/>
        </w:rPr>
        <w:t>).</w:t>
      </w:r>
    </w:p>
    <w:p w:rsidR="001B66BD" w:rsidRPr="00707D69" w:rsidRDefault="00542E8A" w:rsidP="009F4745">
      <w:pPr>
        <w:ind w:firstLine="708"/>
        <w:jc w:val="both"/>
        <w:rPr>
          <w:sz w:val="28"/>
          <w:szCs w:val="28"/>
        </w:rPr>
      </w:pPr>
      <w:r w:rsidRPr="00707D69">
        <w:rPr>
          <w:sz w:val="28"/>
          <w:szCs w:val="28"/>
        </w:rPr>
        <w:t>Доля налогов на совокупный доход, плательщиками которых являются преимущественно субъекты малого бизнеса, применяющие патентную</w:t>
      </w:r>
      <w:r w:rsidR="001B66BD" w:rsidRPr="00707D69">
        <w:rPr>
          <w:sz w:val="28"/>
          <w:szCs w:val="28"/>
        </w:rPr>
        <w:t xml:space="preserve"> и упрощенную системы налогообложения, а также уплачивающие ЕНВД и налог на профессиональный доход в общей сложности составит 8,5% собственных доходов (440,0 млн. рублей).</w:t>
      </w:r>
    </w:p>
    <w:p w:rsidR="00542E8A" w:rsidRPr="00707D69" w:rsidRDefault="001B66BD" w:rsidP="009F4745">
      <w:pPr>
        <w:ind w:firstLine="708"/>
        <w:jc w:val="both"/>
        <w:rPr>
          <w:sz w:val="28"/>
          <w:szCs w:val="28"/>
        </w:rPr>
      </w:pPr>
      <w:r w:rsidRPr="00707D69">
        <w:rPr>
          <w:sz w:val="28"/>
          <w:szCs w:val="28"/>
        </w:rPr>
        <w:t>Доля доходов от использования муниципальной собственности   (аренда земель и муниципального имущества, платные услуги) составит 6,9% или 356,2 млн. рублей.</w:t>
      </w:r>
    </w:p>
    <w:p w:rsidR="001B66BD" w:rsidRDefault="001B66BD" w:rsidP="001B66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Расчеты поступлений платежей по основным доходным источникам основаны на сведениях, предоставленных главными администраторами доходов, подготовленным на основании утвержденных методик прогнозирования поступлений доходов в бюджет, в соответствии с общими требованиями к такой методике, установленными Правительством РФ.</w:t>
      </w:r>
      <w:proofErr w:type="gramEnd"/>
    </w:p>
    <w:p w:rsidR="001B66BD" w:rsidRDefault="001B66BD" w:rsidP="001B6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Проанализировав расчеты прогнозных поступлений по основным доходным источникам, отмечаем следующее.</w:t>
      </w:r>
    </w:p>
    <w:p w:rsidR="001B66BD" w:rsidRDefault="001B66BD" w:rsidP="001B6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C542E5">
        <w:rPr>
          <w:b/>
          <w:i/>
          <w:sz w:val="28"/>
          <w:szCs w:val="28"/>
        </w:rPr>
        <w:t>налога на доходы физических лиц</w:t>
      </w:r>
      <w:r>
        <w:rPr>
          <w:b/>
          <w:i/>
          <w:sz w:val="28"/>
          <w:szCs w:val="28"/>
        </w:rPr>
        <w:t xml:space="preserve"> </w:t>
      </w:r>
      <w:r w:rsidRPr="00382CCB">
        <w:rPr>
          <w:sz w:val="28"/>
          <w:szCs w:val="28"/>
        </w:rPr>
        <w:t>(далее НДФЛ)</w:t>
      </w:r>
      <w:r>
        <w:rPr>
          <w:sz w:val="28"/>
          <w:szCs w:val="28"/>
        </w:rPr>
        <w:t xml:space="preserve"> в динамике характеризуется следующими данными:</w:t>
      </w:r>
    </w:p>
    <w:tbl>
      <w:tblPr>
        <w:tblStyle w:val="a4"/>
        <w:tblW w:w="9462" w:type="dxa"/>
        <w:tblInd w:w="108" w:type="dxa"/>
        <w:tblLook w:val="04A0" w:firstRow="1" w:lastRow="0" w:firstColumn="1" w:lastColumn="0" w:noHBand="0" w:noVBand="1"/>
      </w:tblPr>
      <w:tblGrid>
        <w:gridCol w:w="3132"/>
        <w:gridCol w:w="956"/>
        <w:gridCol w:w="1383"/>
        <w:gridCol w:w="974"/>
        <w:gridCol w:w="963"/>
        <w:gridCol w:w="1027"/>
        <w:gridCol w:w="1027"/>
      </w:tblGrid>
      <w:tr w:rsidR="001B66BD" w:rsidTr="001B66BD">
        <w:trPr>
          <w:trHeight w:val="562"/>
        </w:trPr>
        <w:tc>
          <w:tcPr>
            <w:tcW w:w="3235" w:type="dxa"/>
          </w:tcPr>
          <w:p w:rsidR="001B66BD" w:rsidRPr="001953C6" w:rsidRDefault="001B66BD" w:rsidP="001B6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  <w:p w:rsidR="001B66BD" w:rsidRPr="001953C6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416" w:type="dxa"/>
          </w:tcPr>
          <w:p w:rsidR="001B66BD" w:rsidRPr="006D7C98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</w:p>
          <w:p w:rsidR="001B66BD" w:rsidRPr="006D7C98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77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969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27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865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</w:tr>
      <w:tr w:rsidR="001B66BD" w:rsidTr="001B66BD">
        <w:tc>
          <w:tcPr>
            <w:tcW w:w="3235" w:type="dxa"/>
          </w:tcPr>
          <w:p w:rsidR="001B66BD" w:rsidRDefault="001B66BD" w:rsidP="001B6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поступлений </w:t>
            </w:r>
          </w:p>
          <w:p w:rsidR="001B66BD" w:rsidRPr="001953C6" w:rsidRDefault="001B66BD" w:rsidP="001B6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(млн. руб.)</w:t>
            </w:r>
          </w:p>
        </w:tc>
        <w:tc>
          <w:tcPr>
            <w:tcW w:w="973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</w:t>
            </w:r>
          </w:p>
        </w:tc>
        <w:tc>
          <w:tcPr>
            <w:tcW w:w="1416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2448,1</w:t>
            </w:r>
          </w:p>
        </w:tc>
        <w:tc>
          <w:tcPr>
            <w:tcW w:w="977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2496,2</w:t>
            </w:r>
          </w:p>
        </w:tc>
        <w:tc>
          <w:tcPr>
            <w:tcW w:w="969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913B58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2785,4</w:t>
            </w:r>
          </w:p>
        </w:tc>
        <w:tc>
          <w:tcPr>
            <w:tcW w:w="1027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913B58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2408,5</w:t>
            </w:r>
          </w:p>
        </w:tc>
        <w:tc>
          <w:tcPr>
            <w:tcW w:w="865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2610,1</w:t>
            </w:r>
          </w:p>
        </w:tc>
      </w:tr>
      <w:tr w:rsidR="001B66BD" w:rsidTr="001B66BD">
        <w:tc>
          <w:tcPr>
            <w:tcW w:w="3235" w:type="dxa"/>
          </w:tcPr>
          <w:p w:rsidR="001B66BD" w:rsidRPr="001953C6" w:rsidRDefault="001B66BD" w:rsidP="001B6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отчислений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3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416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977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18,22</w:t>
            </w:r>
          </w:p>
        </w:tc>
        <w:tc>
          <w:tcPr>
            <w:tcW w:w="969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913B58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</w:p>
        </w:tc>
        <w:tc>
          <w:tcPr>
            <w:tcW w:w="1027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913B58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17,28</w:t>
            </w:r>
          </w:p>
        </w:tc>
        <w:tc>
          <w:tcPr>
            <w:tcW w:w="865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17,61</w:t>
            </w:r>
          </w:p>
        </w:tc>
      </w:tr>
      <w:tr w:rsidR="001B66BD" w:rsidTr="001B66BD">
        <w:tc>
          <w:tcPr>
            <w:tcW w:w="3235" w:type="dxa"/>
          </w:tcPr>
          <w:p w:rsidR="001B66BD" w:rsidRDefault="001B66BD" w:rsidP="001B6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фонда оплаты труда </w:t>
            </w:r>
          </w:p>
          <w:p w:rsidR="001B66BD" w:rsidRPr="001953C6" w:rsidRDefault="001B66BD" w:rsidP="001B6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 к прошлому году)</w:t>
            </w:r>
          </w:p>
        </w:tc>
        <w:tc>
          <w:tcPr>
            <w:tcW w:w="973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6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77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969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913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3B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913B58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913B58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865" w:type="dxa"/>
          </w:tcPr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</w:p>
          <w:p w:rsidR="001B66BD" w:rsidRDefault="001B66BD" w:rsidP="001B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</w:tr>
    </w:tbl>
    <w:p w:rsidR="00197E97" w:rsidRDefault="00197E97" w:rsidP="001B66BD">
      <w:pPr>
        <w:ind w:firstLine="708"/>
        <w:jc w:val="both"/>
        <w:rPr>
          <w:sz w:val="28"/>
          <w:szCs w:val="28"/>
        </w:rPr>
      </w:pPr>
    </w:p>
    <w:p w:rsidR="001B66BD" w:rsidRDefault="00197E97" w:rsidP="001B66BD">
      <w:pPr>
        <w:ind w:firstLine="708"/>
        <w:jc w:val="both"/>
        <w:rPr>
          <w:sz w:val="28"/>
          <w:szCs w:val="28"/>
        </w:rPr>
      </w:pPr>
      <w:r w:rsidRPr="00197E97">
        <w:rPr>
          <w:sz w:val="28"/>
          <w:szCs w:val="28"/>
        </w:rPr>
        <w:t xml:space="preserve">В </w:t>
      </w:r>
      <w:r>
        <w:rPr>
          <w:sz w:val="28"/>
          <w:szCs w:val="28"/>
        </w:rPr>
        <w:t>2021 году поступления НДФЛ в бюджет города Липецка запланированы в сумме 2785,4 млн. руб., что на 289,3 млн. руб. или на 11,6% выше ожидаемой оценки поступлений в 2020 году.</w:t>
      </w:r>
    </w:p>
    <w:p w:rsidR="00707D69" w:rsidRDefault="00197E97" w:rsidP="003B4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оценка ожидаемого исполнения в 2020 году, представленная в материалах к проекту бюджета </w:t>
      </w:r>
      <w:r w:rsidR="00DA2C9C">
        <w:rPr>
          <w:sz w:val="28"/>
          <w:szCs w:val="28"/>
        </w:rPr>
        <w:t xml:space="preserve">в сумме 2496,2 млн. руб. по мнению </w:t>
      </w:r>
      <w:proofErr w:type="gramStart"/>
      <w:r w:rsidR="00DA2C9C">
        <w:rPr>
          <w:sz w:val="28"/>
          <w:szCs w:val="28"/>
        </w:rPr>
        <w:t>Счетной</w:t>
      </w:r>
      <w:proofErr w:type="gramEnd"/>
      <w:r w:rsidR="00DA2C9C">
        <w:rPr>
          <w:sz w:val="28"/>
          <w:szCs w:val="28"/>
        </w:rPr>
        <w:t xml:space="preserve"> палаты является оптимистичной, так как не учитывает падени</w:t>
      </w:r>
      <w:r w:rsidR="00707D69">
        <w:rPr>
          <w:sz w:val="28"/>
          <w:szCs w:val="28"/>
        </w:rPr>
        <w:t>е</w:t>
      </w:r>
      <w:r w:rsidR="00DA2C9C">
        <w:rPr>
          <w:sz w:val="28"/>
          <w:szCs w:val="28"/>
        </w:rPr>
        <w:t xml:space="preserve"> экономической активности, вызванное пандемией</w:t>
      </w:r>
      <w:r w:rsidR="003B4475">
        <w:rPr>
          <w:sz w:val="28"/>
          <w:szCs w:val="28"/>
        </w:rPr>
        <w:t xml:space="preserve"> </w:t>
      </w:r>
      <w:proofErr w:type="spellStart"/>
      <w:r w:rsidR="003B4475">
        <w:rPr>
          <w:sz w:val="28"/>
          <w:szCs w:val="28"/>
        </w:rPr>
        <w:t>коронавирусной</w:t>
      </w:r>
      <w:proofErr w:type="spellEnd"/>
      <w:r w:rsidR="003B4475">
        <w:rPr>
          <w:sz w:val="28"/>
          <w:szCs w:val="28"/>
        </w:rPr>
        <w:t xml:space="preserve"> инфекции</w:t>
      </w:r>
      <w:r w:rsidR="00707D69">
        <w:rPr>
          <w:sz w:val="28"/>
          <w:szCs w:val="28"/>
        </w:rPr>
        <w:t>.</w:t>
      </w:r>
    </w:p>
    <w:p w:rsidR="00DA2C9C" w:rsidRDefault="00707D69" w:rsidP="001B6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2C9C">
        <w:rPr>
          <w:sz w:val="28"/>
          <w:szCs w:val="28"/>
        </w:rPr>
        <w:t xml:space="preserve"> текущем году не ожидается  роста налоговой базы по данному источнику</w:t>
      </w:r>
      <w:r w:rsidR="003B4475">
        <w:rPr>
          <w:sz w:val="28"/>
          <w:szCs w:val="28"/>
        </w:rPr>
        <w:t>. В</w:t>
      </w:r>
      <w:r w:rsidR="00DA2C9C">
        <w:rPr>
          <w:sz w:val="28"/>
          <w:szCs w:val="28"/>
        </w:rPr>
        <w:t xml:space="preserve"> соответствии с представленным прогнозом социально-экономического развития города,</w:t>
      </w:r>
      <w:r w:rsidR="003B4475">
        <w:rPr>
          <w:sz w:val="28"/>
          <w:szCs w:val="28"/>
        </w:rPr>
        <w:t xml:space="preserve"> фонд оплаты труда</w:t>
      </w:r>
      <w:r w:rsidR="00DA2C9C">
        <w:rPr>
          <w:sz w:val="28"/>
          <w:szCs w:val="28"/>
        </w:rPr>
        <w:t xml:space="preserve"> составит 99,8% к уровню прошлого года.</w:t>
      </w:r>
      <w:r>
        <w:rPr>
          <w:sz w:val="28"/>
          <w:szCs w:val="28"/>
        </w:rPr>
        <w:t xml:space="preserve"> </w:t>
      </w:r>
      <w:r w:rsidR="003B4475">
        <w:rPr>
          <w:sz w:val="28"/>
          <w:szCs w:val="28"/>
        </w:rPr>
        <w:t>З</w:t>
      </w:r>
      <w:r w:rsidR="00DA2C9C">
        <w:rPr>
          <w:sz w:val="28"/>
          <w:szCs w:val="28"/>
        </w:rPr>
        <w:t>а 9 месяцев текущего года</w:t>
      </w:r>
      <w:r w:rsidR="009132ED">
        <w:rPr>
          <w:sz w:val="28"/>
          <w:szCs w:val="28"/>
        </w:rPr>
        <w:t xml:space="preserve"> поступление НДФЛ</w:t>
      </w:r>
      <w:r w:rsidR="00DA2C9C">
        <w:rPr>
          <w:sz w:val="28"/>
          <w:szCs w:val="28"/>
        </w:rPr>
        <w:t xml:space="preserve"> составил</w:t>
      </w:r>
      <w:r w:rsidR="009132ED">
        <w:rPr>
          <w:sz w:val="28"/>
          <w:szCs w:val="28"/>
        </w:rPr>
        <w:t>о</w:t>
      </w:r>
      <w:r w:rsidR="00DA2C9C">
        <w:rPr>
          <w:sz w:val="28"/>
          <w:szCs w:val="28"/>
        </w:rPr>
        <w:t xml:space="preserve"> </w:t>
      </w:r>
      <w:r w:rsidR="003059DC">
        <w:rPr>
          <w:sz w:val="28"/>
          <w:szCs w:val="28"/>
        </w:rPr>
        <w:t>71,4% о</w:t>
      </w:r>
      <w:r w:rsidR="009132ED">
        <w:rPr>
          <w:sz w:val="28"/>
          <w:szCs w:val="28"/>
        </w:rPr>
        <w:t>т</w:t>
      </w:r>
      <w:r w:rsidR="003059DC">
        <w:rPr>
          <w:sz w:val="28"/>
          <w:szCs w:val="28"/>
        </w:rPr>
        <w:t xml:space="preserve"> годового плана, что говорит об имеющемся риск</w:t>
      </w:r>
      <w:r w:rsidR="009132ED">
        <w:rPr>
          <w:sz w:val="28"/>
          <w:szCs w:val="28"/>
        </w:rPr>
        <w:t>е</w:t>
      </w:r>
      <w:r w:rsidR="003059DC">
        <w:rPr>
          <w:sz w:val="28"/>
          <w:szCs w:val="28"/>
        </w:rPr>
        <w:t xml:space="preserve"> его исполнения в по</w:t>
      </w:r>
      <w:r w:rsidR="00BF682C">
        <w:rPr>
          <w:sz w:val="28"/>
          <w:szCs w:val="28"/>
        </w:rPr>
        <w:t>л</w:t>
      </w:r>
      <w:r w:rsidR="003059DC">
        <w:rPr>
          <w:sz w:val="28"/>
          <w:szCs w:val="28"/>
        </w:rPr>
        <w:t>ном объеме.</w:t>
      </w:r>
    </w:p>
    <w:p w:rsidR="00F4753E" w:rsidRDefault="003059DC" w:rsidP="001B6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поступлений на 2021 год учтено повышение </w:t>
      </w:r>
      <w:r w:rsidR="00BF682C">
        <w:rPr>
          <w:sz w:val="28"/>
          <w:szCs w:val="28"/>
        </w:rPr>
        <w:t>норматива отчислений в бюджет города с 18,22% до 21,22%</w:t>
      </w:r>
      <w:r w:rsidR="00F4753E">
        <w:rPr>
          <w:sz w:val="28"/>
          <w:szCs w:val="28"/>
        </w:rPr>
        <w:t xml:space="preserve"> и </w:t>
      </w:r>
      <w:r w:rsidR="00BF682C">
        <w:rPr>
          <w:sz w:val="28"/>
          <w:szCs w:val="28"/>
        </w:rPr>
        <w:t>изменения налогового законодательства, в части уплаты налога в фиксированной сумме, в отношении</w:t>
      </w:r>
      <w:r w:rsidR="00C162BC">
        <w:rPr>
          <w:sz w:val="28"/>
          <w:szCs w:val="28"/>
        </w:rPr>
        <w:t xml:space="preserve"> доходов, полученных от источников </w:t>
      </w:r>
      <w:r w:rsidR="00BF7DE2">
        <w:rPr>
          <w:sz w:val="28"/>
          <w:szCs w:val="28"/>
        </w:rPr>
        <w:t>за пределами РФ, а также ежегодн</w:t>
      </w:r>
      <w:r w:rsidR="00F4753E">
        <w:rPr>
          <w:sz w:val="28"/>
          <w:szCs w:val="28"/>
        </w:rPr>
        <w:t>ое</w:t>
      </w:r>
      <w:r w:rsidR="00BF7DE2">
        <w:rPr>
          <w:sz w:val="28"/>
          <w:szCs w:val="28"/>
        </w:rPr>
        <w:t xml:space="preserve"> увеличение соц</w:t>
      </w:r>
      <w:r w:rsidR="00F4753E">
        <w:rPr>
          <w:sz w:val="28"/>
          <w:szCs w:val="28"/>
        </w:rPr>
        <w:t xml:space="preserve">иальных и имущественных вычетов. </w:t>
      </w:r>
      <w:proofErr w:type="gramStart"/>
      <w:r w:rsidR="00F4753E">
        <w:rPr>
          <w:sz w:val="28"/>
          <w:szCs w:val="28"/>
        </w:rPr>
        <w:t>Однако не учтено поступление по дополнительным нормативам, представленным на согласование в Липецкий городской Совет депутатов Управлением финансов Администрации Липецкой области, в связи с изменением законодательства, касающееся авансовых платежей граждан, осуществляющих трудовую деятельность на основании патента (7,32%) и отчислений от НДФЛ в части налоговой базы, превышающей 5 млн. руб. (5,42%).</w:t>
      </w:r>
      <w:proofErr w:type="gramEnd"/>
    </w:p>
    <w:p w:rsidR="00BF7DE2" w:rsidRDefault="00BF7DE2" w:rsidP="001B6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BF7DE2">
        <w:rPr>
          <w:b/>
          <w:i/>
          <w:sz w:val="28"/>
          <w:szCs w:val="28"/>
        </w:rPr>
        <w:t>земельно</w:t>
      </w:r>
      <w:r w:rsidR="009132ED">
        <w:rPr>
          <w:b/>
          <w:i/>
          <w:sz w:val="28"/>
          <w:szCs w:val="28"/>
        </w:rPr>
        <w:t>го</w:t>
      </w:r>
      <w:r w:rsidRPr="00BF7DE2">
        <w:rPr>
          <w:b/>
          <w:i/>
          <w:sz w:val="28"/>
          <w:szCs w:val="28"/>
        </w:rPr>
        <w:t xml:space="preserve"> налог</w:t>
      </w:r>
      <w:r w:rsidR="009132ED"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 ожидаются в 2021 году в сумме 991,2 млн. руб., что на 39,2 млн. руб. ниже </w:t>
      </w:r>
      <w:proofErr w:type="gramStart"/>
      <w:r>
        <w:rPr>
          <w:sz w:val="28"/>
          <w:szCs w:val="28"/>
        </w:rPr>
        <w:t>ожидаемых</w:t>
      </w:r>
      <w:proofErr w:type="gramEnd"/>
      <w:r>
        <w:rPr>
          <w:sz w:val="28"/>
          <w:szCs w:val="28"/>
        </w:rPr>
        <w:t xml:space="preserve"> в 2020 году. При планировании поступлений учтена льгота</w:t>
      </w:r>
      <w:r w:rsidR="00565B76">
        <w:rPr>
          <w:sz w:val="28"/>
          <w:szCs w:val="28"/>
        </w:rPr>
        <w:t>, предоставляемая</w:t>
      </w:r>
      <w:r>
        <w:rPr>
          <w:sz w:val="28"/>
          <w:szCs w:val="28"/>
        </w:rPr>
        <w:t xml:space="preserve"> ПАО «НЛМК» в сумме 75 млн. руб. за реализацию социально-значимых проектов. При этом поступления увеличены на сумму недоимки возможной </w:t>
      </w:r>
      <w:proofErr w:type="gramStart"/>
      <w:r w:rsidR="00565B76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взысканию</w:t>
      </w:r>
      <w:r w:rsidR="00565B76">
        <w:rPr>
          <w:sz w:val="28"/>
          <w:szCs w:val="28"/>
        </w:rPr>
        <w:t>, сумма которой только по юридическим лицам на 01.10.2020 года составляла около 21,0 млн. рублей</w:t>
      </w:r>
      <w:r>
        <w:rPr>
          <w:sz w:val="28"/>
          <w:szCs w:val="28"/>
        </w:rPr>
        <w:t>.</w:t>
      </w:r>
    </w:p>
    <w:p w:rsidR="00BF7DE2" w:rsidRDefault="00474001" w:rsidP="001B66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связи с прекращением действия в 2021 году системы налогообложения в виде </w:t>
      </w:r>
      <w:r w:rsidRPr="00474001">
        <w:rPr>
          <w:b/>
          <w:i/>
          <w:sz w:val="28"/>
          <w:szCs w:val="28"/>
        </w:rPr>
        <w:t xml:space="preserve">единого налога на вмененный доход </w:t>
      </w:r>
      <w:r w:rsidRPr="00565B76">
        <w:rPr>
          <w:b/>
          <w:i/>
          <w:sz w:val="28"/>
          <w:szCs w:val="28"/>
        </w:rPr>
        <w:t>для отдельных видов деятельности</w:t>
      </w:r>
      <w:r>
        <w:rPr>
          <w:sz w:val="28"/>
          <w:szCs w:val="28"/>
        </w:rPr>
        <w:t xml:space="preserve"> объем поступлений налога</w:t>
      </w:r>
      <w:r w:rsidR="00565B76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 xml:space="preserve"> запланирован в размере </w:t>
      </w:r>
      <w:r w:rsidR="00565B7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квартального платежа</w:t>
      </w:r>
      <w:r w:rsidR="00707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68,4 млн. руб., при этом поступления текущего года ожидаются в сумме 214,1 млн. руб., а в 2015-2016 гг. сумма налога превышала 300,0 млн. рублей.</w:t>
      </w:r>
      <w:proofErr w:type="gramEnd"/>
    </w:p>
    <w:p w:rsidR="00474001" w:rsidRDefault="00474001" w:rsidP="001B6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Выпадающая сумма налога будет компенсирована передачей из областного бюджета 15 процентов поступлений от налога, взимаемого в связи с применением </w:t>
      </w:r>
      <w:r w:rsidRPr="00593196">
        <w:rPr>
          <w:b/>
          <w:i/>
          <w:sz w:val="28"/>
          <w:szCs w:val="28"/>
        </w:rPr>
        <w:t>упрощенной системы налогообложения</w:t>
      </w:r>
      <w:r>
        <w:rPr>
          <w:sz w:val="28"/>
          <w:szCs w:val="28"/>
        </w:rPr>
        <w:t>. По расчетным показателям, доведенным управлением финансов области, сумма поступлений составит 232,0 млн. рублей.</w:t>
      </w:r>
    </w:p>
    <w:p w:rsidR="00BD0BDC" w:rsidRDefault="00BD0BDC" w:rsidP="00BD0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Выпадающие доходы</w:t>
      </w:r>
      <w:r w:rsidR="005931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3196">
        <w:rPr>
          <w:sz w:val="28"/>
          <w:szCs w:val="28"/>
        </w:rPr>
        <w:t xml:space="preserve">связанные с отменой </w:t>
      </w:r>
      <w:r>
        <w:rPr>
          <w:sz w:val="28"/>
          <w:szCs w:val="28"/>
        </w:rPr>
        <w:t xml:space="preserve">ЕНВД частично компенсируются переходом индивидуальных предпринимателей на </w:t>
      </w:r>
      <w:r w:rsidRPr="00267D20">
        <w:rPr>
          <w:b/>
          <w:i/>
          <w:sz w:val="28"/>
          <w:szCs w:val="28"/>
        </w:rPr>
        <w:t>патентн</w:t>
      </w:r>
      <w:r>
        <w:rPr>
          <w:b/>
          <w:i/>
          <w:sz w:val="28"/>
          <w:szCs w:val="28"/>
        </w:rPr>
        <w:t xml:space="preserve">ую </w:t>
      </w:r>
      <w:r w:rsidRPr="00267D20">
        <w:rPr>
          <w:b/>
          <w:i/>
          <w:sz w:val="28"/>
          <w:szCs w:val="28"/>
        </w:rPr>
        <w:t>систем</w:t>
      </w:r>
      <w:r>
        <w:rPr>
          <w:b/>
          <w:i/>
          <w:sz w:val="28"/>
          <w:szCs w:val="28"/>
        </w:rPr>
        <w:t>у</w:t>
      </w:r>
      <w:r w:rsidRPr="00267D20">
        <w:rPr>
          <w:b/>
          <w:i/>
          <w:sz w:val="28"/>
          <w:szCs w:val="28"/>
        </w:rPr>
        <w:t xml:space="preserve"> налогообложения</w:t>
      </w:r>
      <w:r>
        <w:rPr>
          <w:sz w:val="28"/>
          <w:szCs w:val="28"/>
        </w:rPr>
        <w:t xml:space="preserve">. </w:t>
      </w:r>
    </w:p>
    <w:p w:rsidR="00BD0BDC" w:rsidRDefault="00BD0BDC" w:rsidP="00BD0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индивидуальных предпринимателей применяющих патентную систему налогообложения с 2014 года увеличилось с 196 до </w:t>
      </w:r>
      <w:r w:rsidR="00172BD4">
        <w:rPr>
          <w:sz w:val="28"/>
          <w:szCs w:val="28"/>
        </w:rPr>
        <w:t>908</w:t>
      </w:r>
      <w:r>
        <w:rPr>
          <w:sz w:val="28"/>
          <w:szCs w:val="28"/>
        </w:rPr>
        <w:t xml:space="preserve"> человек, количество выданных патентов возросло в </w:t>
      </w:r>
      <w:r w:rsidR="00172BD4">
        <w:rPr>
          <w:sz w:val="28"/>
          <w:szCs w:val="28"/>
        </w:rPr>
        <w:t>5 раз</w:t>
      </w:r>
      <w:r>
        <w:rPr>
          <w:sz w:val="28"/>
          <w:szCs w:val="28"/>
        </w:rPr>
        <w:t>. На 202</w:t>
      </w:r>
      <w:r w:rsidR="00172BD4">
        <w:rPr>
          <w:sz w:val="28"/>
          <w:szCs w:val="28"/>
        </w:rPr>
        <w:t>1</w:t>
      </w:r>
      <w:r>
        <w:rPr>
          <w:sz w:val="28"/>
          <w:szCs w:val="28"/>
        </w:rPr>
        <w:t xml:space="preserve"> год запланированы поступления в сумме </w:t>
      </w:r>
      <w:r w:rsidR="00172BD4">
        <w:rPr>
          <w:sz w:val="28"/>
          <w:szCs w:val="28"/>
        </w:rPr>
        <w:t>131,9</w:t>
      </w:r>
      <w:r>
        <w:rPr>
          <w:sz w:val="28"/>
          <w:szCs w:val="28"/>
        </w:rPr>
        <w:t xml:space="preserve"> млн. руб., </w:t>
      </w:r>
      <w:r w:rsidR="00172BD4">
        <w:rPr>
          <w:sz w:val="28"/>
          <w:szCs w:val="28"/>
        </w:rPr>
        <w:t xml:space="preserve">из которых большую часть планируется получить за счет вовлечения в данную систему налогообложения </w:t>
      </w:r>
      <w:r w:rsidR="005926BC">
        <w:rPr>
          <w:sz w:val="28"/>
          <w:szCs w:val="28"/>
        </w:rPr>
        <w:t>новых субъектов.</w:t>
      </w:r>
    </w:p>
    <w:p w:rsidR="005926BC" w:rsidRDefault="005926BC" w:rsidP="00BD0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2021 года в бюджет городского округа будет зачисляться налог </w:t>
      </w:r>
      <w:r w:rsidRPr="00E40D56">
        <w:rPr>
          <w:b/>
          <w:i/>
          <w:sz w:val="28"/>
          <w:szCs w:val="28"/>
        </w:rPr>
        <w:t>на профессиональный доход</w:t>
      </w:r>
      <w:r>
        <w:rPr>
          <w:sz w:val="28"/>
          <w:szCs w:val="28"/>
        </w:rPr>
        <w:t xml:space="preserve">, объем </w:t>
      </w:r>
      <w:proofErr w:type="gramStart"/>
      <w:r>
        <w:rPr>
          <w:sz w:val="28"/>
          <w:szCs w:val="28"/>
        </w:rPr>
        <w:t>поступлений</w:t>
      </w:r>
      <w:proofErr w:type="gramEnd"/>
      <w:r>
        <w:rPr>
          <w:sz w:val="28"/>
          <w:szCs w:val="28"/>
        </w:rPr>
        <w:t xml:space="preserve"> которого запланирован в сумме 7,1 млн. руб. по данным, доведенным управлением финансов Липецкой области.</w:t>
      </w:r>
    </w:p>
    <w:p w:rsidR="005926BC" w:rsidRDefault="005926BC" w:rsidP="00BD0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Pr="00252D73">
        <w:rPr>
          <w:b/>
          <w:i/>
          <w:sz w:val="28"/>
          <w:szCs w:val="28"/>
        </w:rPr>
        <w:t>налога на имущество физических лиц</w:t>
      </w:r>
      <w:r>
        <w:rPr>
          <w:sz w:val="28"/>
          <w:szCs w:val="28"/>
        </w:rPr>
        <w:t xml:space="preserve"> в 202</w:t>
      </w:r>
      <w:r w:rsidR="00707D6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планируется в сумме 230,3 млн. руб. с ростом на 20% к ожидаемым поступлениям текущего года.</w:t>
      </w:r>
    </w:p>
    <w:p w:rsidR="005926BC" w:rsidRDefault="005926BC" w:rsidP="00BD0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поступлений </w:t>
      </w:r>
      <w:r w:rsidR="00186412">
        <w:rPr>
          <w:sz w:val="28"/>
          <w:szCs w:val="28"/>
        </w:rPr>
        <w:t>учтен</w:t>
      </w:r>
      <w:r w:rsidR="00707D69">
        <w:rPr>
          <w:sz w:val="28"/>
          <w:szCs w:val="28"/>
        </w:rPr>
        <w:t>ы</w:t>
      </w:r>
      <w:r w:rsidR="00186412">
        <w:rPr>
          <w:sz w:val="28"/>
          <w:szCs w:val="28"/>
        </w:rPr>
        <w:t xml:space="preserve"> начислени</w:t>
      </w:r>
      <w:r w:rsidR="00707D69">
        <w:rPr>
          <w:sz w:val="28"/>
          <w:szCs w:val="28"/>
        </w:rPr>
        <w:t>я</w:t>
      </w:r>
      <w:r w:rsidR="00186412">
        <w:rPr>
          <w:sz w:val="28"/>
          <w:szCs w:val="28"/>
        </w:rPr>
        <w:t xml:space="preserve"> исходя из налоговой базы, поступления из недоимки и коэффициент собираемости платежа.</w:t>
      </w:r>
    </w:p>
    <w:p w:rsidR="00186412" w:rsidRDefault="00186412" w:rsidP="00BD0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исполнение годового плана по данному доходно</w:t>
      </w:r>
      <w:r w:rsidR="00252D73">
        <w:rPr>
          <w:sz w:val="28"/>
          <w:szCs w:val="28"/>
        </w:rPr>
        <w:t>му источнику на 01.10.2020 года составило всего 13%, что в основном объясняется поздним срок</w:t>
      </w:r>
      <w:r w:rsidR="00707D69">
        <w:rPr>
          <w:sz w:val="28"/>
          <w:szCs w:val="28"/>
        </w:rPr>
        <w:t>ом</w:t>
      </w:r>
      <w:r w:rsidR="00252D73">
        <w:rPr>
          <w:sz w:val="28"/>
          <w:szCs w:val="28"/>
        </w:rPr>
        <w:t xml:space="preserve"> уплаты налога. </w:t>
      </w:r>
      <w:r w:rsidR="00AB3DD4">
        <w:rPr>
          <w:sz w:val="28"/>
          <w:szCs w:val="28"/>
        </w:rPr>
        <w:t>Однако, на поступлениях налога как текущего, так и планового периода может отрицательно сказаться ухудшение уров</w:t>
      </w:r>
      <w:r w:rsidR="001C2C30">
        <w:rPr>
          <w:sz w:val="28"/>
          <w:szCs w:val="28"/>
        </w:rPr>
        <w:t>ня платежеспособности населения</w:t>
      </w:r>
      <w:r w:rsidR="00AB3DD4">
        <w:rPr>
          <w:sz w:val="28"/>
          <w:szCs w:val="28"/>
        </w:rPr>
        <w:t>, вызванное пандеми</w:t>
      </w:r>
      <w:r w:rsidR="00707D69">
        <w:rPr>
          <w:sz w:val="28"/>
          <w:szCs w:val="28"/>
        </w:rPr>
        <w:t>ей</w:t>
      </w:r>
      <w:r w:rsidR="00AB3DD4">
        <w:rPr>
          <w:sz w:val="28"/>
          <w:szCs w:val="28"/>
        </w:rPr>
        <w:t>.</w:t>
      </w:r>
    </w:p>
    <w:p w:rsidR="00AB0DBF" w:rsidRDefault="00EF4092" w:rsidP="00BD0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поступлений </w:t>
      </w:r>
      <w:r w:rsidRPr="0005559E">
        <w:rPr>
          <w:b/>
          <w:i/>
          <w:sz w:val="28"/>
          <w:szCs w:val="28"/>
        </w:rPr>
        <w:t>платы за негативное воздействие на окружающую среду</w:t>
      </w:r>
      <w:r>
        <w:rPr>
          <w:sz w:val="28"/>
          <w:szCs w:val="28"/>
        </w:rPr>
        <w:t xml:space="preserve"> произведен исходя из ожидаемых поступлений текущего года (33,1 млн. руб.) с учетом увеличения норматива зачислений в бюджет города с 60% до 100%.</w:t>
      </w:r>
      <w:r w:rsidR="0005559E">
        <w:rPr>
          <w:sz w:val="28"/>
          <w:szCs w:val="28"/>
        </w:rPr>
        <w:t xml:space="preserve"> </w:t>
      </w:r>
    </w:p>
    <w:p w:rsidR="0005559E" w:rsidRDefault="0005559E" w:rsidP="00BD0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2021 год сумма платы запланирована в объеме 52,5 млн. руб. с ростом к ожидаемому исполнению текущего года на 58,6%.</w:t>
      </w:r>
    </w:p>
    <w:p w:rsidR="0005559E" w:rsidRDefault="0005559E" w:rsidP="0005559E">
      <w:pPr>
        <w:ind w:firstLine="708"/>
        <w:jc w:val="both"/>
        <w:rPr>
          <w:sz w:val="28"/>
          <w:szCs w:val="28"/>
        </w:rPr>
      </w:pPr>
      <w:r w:rsidRPr="00707D69">
        <w:rPr>
          <w:i/>
          <w:sz w:val="28"/>
          <w:szCs w:val="28"/>
        </w:rPr>
        <w:t>В бюджете города на предстоящую трехлетку сокращается доля доходов от использования муниципальной собственности, основная сумма которых поступает в виде</w:t>
      </w:r>
      <w:r>
        <w:rPr>
          <w:sz w:val="28"/>
          <w:szCs w:val="28"/>
        </w:rPr>
        <w:t xml:space="preserve"> </w:t>
      </w:r>
      <w:r w:rsidRPr="001E0D5F">
        <w:rPr>
          <w:b/>
          <w:i/>
          <w:sz w:val="28"/>
          <w:szCs w:val="28"/>
        </w:rPr>
        <w:t>арендной платы за землю</w:t>
      </w:r>
      <w:r>
        <w:rPr>
          <w:sz w:val="28"/>
          <w:szCs w:val="28"/>
        </w:rPr>
        <w:t>.</w:t>
      </w:r>
    </w:p>
    <w:p w:rsidR="0005559E" w:rsidRDefault="0005559E" w:rsidP="00055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 в бюджет города планируется получить 246,9 млн. руб. арендных платежей, в том числе 21,0 млн. руб. за земли муниципальной собственности и 225,9 млн. руб. за земли собственность на которые не разграничена. Сумма планируемых к поступлению доходов на 7,7 млн. руб. выше ожидаемых поступлений 2020 года.</w:t>
      </w:r>
    </w:p>
    <w:p w:rsidR="0005559E" w:rsidRDefault="0005559E" w:rsidP="0005559E">
      <w:pPr>
        <w:ind w:firstLine="708"/>
        <w:jc w:val="both"/>
        <w:rPr>
          <w:i/>
          <w:sz w:val="28"/>
          <w:szCs w:val="28"/>
        </w:rPr>
      </w:pPr>
      <w:r w:rsidRPr="006C5CAA">
        <w:rPr>
          <w:i/>
          <w:sz w:val="28"/>
          <w:szCs w:val="28"/>
        </w:rPr>
        <w:t>Счетн</w:t>
      </w:r>
      <w:r>
        <w:rPr>
          <w:i/>
          <w:sz w:val="28"/>
          <w:szCs w:val="28"/>
        </w:rPr>
        <w:t>ой</w:t>
      </w:r>
      <w:r w:rsidRPr="006C5CAA">
        <w:rPr>
          <w:i/>
          <w:sz w:val="28"/>
          <w:szCs w:val="28"/>
        </w:rPr>
        <w:t xml:space="preserve"> палатой города неоднократно </w:t>
      </w:r>
      <w:r>
        <w:rPr>
          <w:i/>
          <w:sz w:val="28"/>
          <w:szCs w:val="28"/>
        </w:rPr>
        <w:t>у</w:t>
      </w:r>
      <w:r w:rsidRPr="006C5CAA">
        <w:rPr>
          <w:i/>
          <w:sz w:val="28"/>
          <w:szCs w:val="28"/>
        </w:rPr>
        <w:t>казывалось на наличие резерв</w:t>
      </w:r>
      <w:r>
        <w:rPr>
          <w:i/>
          <w:sz w:val="28"/>
          <w:szCs w:val="28"/>
        </w:rPr>
        <w:t>ов</w:t>
      </w:r>
      <w:r w:rsidRPr="006C5CAA">
        <w:rPr>
          <w:i/>
          <w:sz w:val="28"/>
          <w:szCs w:val="28"/>
        </w:rPr>
        <w:t xml:space="preserve"> поступлений платежей по данному доходному источнику, таких как неоплаченная задолженность по арендным платежам, использование земельных участков без правоустанавливающих документов, пересмотр ставок арендной платы.</w:t>
      </w:r>
      <w:r w:rsidR="00C019C1">
        <w:rPr>
          <w:i/>
          <w:sz w:val="28"/>
          <w:szCs w:val="28"/>
        </w:rPr>
        <w:t xml:space="preserve"> </w:t>
      </w:r>
      <w:proofErr w:type="gramStart"/>
      <w:r w:rsidR="00C019C1">
        <w:rPr>
          <w:i/>
          <w:sz w:val="28"/>
          <w:szCs w:val="28"/>
        </w:rPr>
        <w:t>Следует отметить</w:t>
      </w:r>
      <w:r w:rsidR="00707D69">
        <w:rPr>
          <w:i/>
          <w:sz w:val="28"/>
          <w:szCs w:val="28"/>
        </w:rPr>
        <w:t>,</w:t>
      </w:r>
      <w:r w:rsidR="00C019C1">
        <w:rPr>
          <w:i/>
          <w:sz w:val="28"/>
          <w:szCs w:val="28"/>
        </w:rPr>
        <w:t xml:space="preserve"> что в текущем году начата работа по внесению изменений в Положение «О порядке определения размера арендной платы за использование земельных участков, находящихся в муниципальной собственности города Липецка, порядке, условиях и сроках её внесения</w:t>
      </w:r>
      <w:r w:rsidR="00707D69">
        <w:rPr>
          <w:i/>
          <w:sz w:val="28"/>
          <w:szCs w:val="28"/>
        </w:rPr>
        <w:t>,</w:t>
      </w:r>
      <w:r w:rsidR="00C019C1">
        <w:rPr>
          <w:i/>
          <w:sz w:val="28"/>
          <w:szCs w:val="28"/>
        </w:rPr>
        <w:t xml:space="preserve"> об установлении </w:t>
      </w:r>
      <w:r w:rsidR="00CA0F0D">
        <w:rPr>
          <w:i/>
          <w:sz w:val="28"/>
          <w:szCs w:val="28"/>
        </w:rPr>
        <w:t xml:space="preserve">ставок арендной платы за земельные участки, расположенные в </w:t>
      </w:r>
      <w:r w:rsidR="005744F3">
        <w:rPr>
          <w:i/>
          <w:sz w:val="28"/>
          <w:szCs w:val="28"/>
        </w:rPr>
        <w:t>границах города Липецка» принятие которых увеличит доходы бюджета на сумму порядка 80,0 млн. рублей.</w:t>
      </w:r>
      <w:proofErr w:type="gramEnd"/>
    </w:p>
    <w:p w:rsidR="009F59C1" w:rsidRPr="006C5CAA" w:rsidRDefault="009F59C1" w:rsidP="009F59C1">
      <w:pPr>
        <w:ind w:firstLine="708"/>
        <w:jc w:val="both"/>
        <w:rPr>
          <w:sz w:val="28"/>
          <w:szCs w:val="28"/>
        </w:rPr>
      </w:pPr>
      <w:r w:rsidRPr="006C5CAA">
        <w:rPr>
          <w:b/>
          <w:i/>
          <w:sz w:val="28"/>
          <w:szCs w:val="28"/>
        </w:rPr>
        <w:t>Доходы от сдачи в аренду муниципального имущества</w:t>
      </w:r>
      <w:r w:rsidRPr="006C5CAA">
        <w:rPr>
          <w:sz w:val="28"/>
          <w:szCs w:val="28"/>
        </w:rPr>
        <w:t xml:space="preserve"> запланированы на 20</w:t>
      </w:r>
      <w:r>
        <w:rPr>
          <w:sz w:val="28"/>
          <w:szCs w:val="28"/>
        </w:rPr>
        <w:t>2</w:t>
      </w:r>
      <w:r w:rsidR="00BE1D4D">
        <w:rPr>
          <w:sz w:val="28"/>
          <w:szCs w:val="28"/>
        </w:rPr>
        <w:t>1</w:t>
      </w:r>
      <w:r w:rsidRPr="006C5CA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52,</w:t>
      </w:r>
      <w:r w:rsidR="00BE1D4D">
        <w:rPr>
          <w:sz w:val="28"/>
          <w:szCs w:val="28"/>
        </w:rPr>
        <w:t>0</w:t>
      </w:r>
      <w:r w:rsidRPr="006C5CAA">
        <w:rPr>
          <w:sz w:val="28"/>
          <w:szCs w:val="28"/>
        </w:rPr>
        <w:t xml:space="preserve"> млн. руб</w:t>
      </w:r>
      <w:r w:rsidR="00BE1D4D">
        <w:rPr>
          <w:sz w:val="28"/>
          <w:szCs w:val="28"/>
        </w:rPr>
        <w:t>лей</w:t>
      </w:r>
      <w:r w:rsidRPr="006C5CAA">
        <w:rPr>
          <w:sz w:val="28"/>
          <w:szCs w:val="28"/>
        </w:rPr>
        <w:t>.</w:t>
      </w:r>
    </w:p>
    <w:p w:rsidR="009F59C1" w:rsidRPr="006C5CAA" w:rsidRDefault="009F59C1" w:rsidP="009F59C1">
      <w:pPr>
        <w:ind w:firstLine="708"/>
        <w:jc w:val="both"/>
        <w:rPr>
          <w:sz w:val="28"/>
          <w:szCs w:val="28"/>
        </w:rPr>
      </w:pPr>
      <w:r w:rsidRPr="006C5CAA">
        <w:rPr>
          <w:sz w:val="28"/>
          <w:szCs w:val="28"/>
        </w:rPr>
        <w:t>Из них основную долю</w:t>
      </w:r>
      <w:r>
        <w:rPr>
          <w:sz w:val="28"/>
          <w:szCs w:val="28"/>
        </w:rPr>
        <w:t xml:space="preserve"> </w:t>
      </w:r>
      <w:r w:rsidR="002A5F84">
        <w:rPr>
          <w:sz w:val="28"/>
          <w:szCs w:val="28"/>
        </w:rPr>
        <w:t>–</w:t>
      </w:r>
      <w:r>
        <w:rPr>
          <w:sz w:val="28"/>
          <w:szCs w:val="28"/>
        </w:rPr>
        <w:t xml:space="preserve"> 50</w:t>
      </w:r>
      <w:r w:rsidR="002A5F84">
        <w:rPr>
          <w:sz w:val="28"/>
          <w:szCs w:val="28"/>
        </w:rPr>
        <w:t>,3</w:t>
      </w:r>
      <w:r w:rsidRPr="006C5CAA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. составят поступления</w:t>
      </w:r>
      <w:r w:rsidRPr="006C5CAA">
        <w:rPr>
          <w:sz w:val="28"/>
          <w:szCs w:val="28"/>
        </w:rPr>
        <w:t xml:space="preserve"> от аренд</w:t>
      </w:r>
      <w:r>
        <w:rPr>
          <w:sz w:val="28"/>
          <w:szCs w:val="28"/>
        </w:rPr>
        <w:t>ы</w:t>
      </w:r>
      <w:r w:rsidRPr="006C5CAA">
        <w:rPr>
          <w:sz w:val="28"/>
          <w:szCs w:val="28"/>
        </w:rPr>
        <w:t xml:space="preserve"> имущества, составляющего муниципальную казну</w:t>
      </w:r>
      <w:r>
        <w:rPr>
          <w:sz w:val="28"/>
          <w:szCs w:val="28"/>
        </w:rPr>
        <w:t>,</w:t>
      </w:r>
      <w:r w:rsidRPr="006C5CA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6C5CAA">
        <w:rPr>
          <w:sz w:val="28"/>
          <w:szCs w:val="28"/>
        </w:rPr>
        <w:t xml:space="preserve"> аренд</w:t>
      </w:r>
      <w:r>
        <w:rPr>
          <w:sz w:val="28"/>
          <w:szCs w:val="28"/>
        </w:rPr>
        <w:t>ы</w:t>
      </w:r>
      <w:r w:rsidRPr="006C5CAA">
        <w:rPr>
          <w:sz w:val="28"/>
          <w:szCs w:val="28"/>
        </w:rPr>
        <w:t xml:space="preserve"> имущества, находящегося в оперативном управлении органов </w:t>
      </w:r>
      <w:r>
        <w:rPr>
          <w:sz w:val="28"/>
          <w:szCs w:val="28"/>
        </w:rPr>
        <w:t>местного самоуправления</w:t>
      </w:r>
      <w:r w:rsidRPr="006C5CAA">
        <w:rPr>
          <w:sz w:val="28"/>
          <w:szCs w:val="28"/>
        </w:rPr>
        <w:t xml:space="preserve"> и му</w:t>
      </w:r>
      <w:r>
        <w:rPr>
          <w:sz w:val="28"/>
          <w:szCs w:val="28"/>
        </w:rPr>
        <w:t>ниципальных казенных учреждений</w:t>
      </w:r>
      <w:r w:rsidRPr="006C5CAA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получить</w:t>
      </w:r>
      <w:r w:rsidRPr="006C5CAA">
        <w:rPr>
          <w:sz w:val="28"/>
          <w:szCs w:val="28"/>
        </w:rPr>
        <w:t xml:space="preserve"> </w:t>
      </w:r>
      <w:r w:rsidR="002A5F84">
        <w:rPr>
          <w:sz w:val="28"/>
          <w:szCs w:val="28"/>
        </w:rPr>
        <w:t>1,7</w:t>
      </w:r>
      <w:r w:rsidRPr="006C5CAA">
        <w:rPr>
          <w:sz w:val="28"/>
          <w:szCs w:val="28"/>
        </w:rPr>
        <w:t xml:space="preserve"> млн. руб</w:t>
      </w:r>
      <w:r w:rsidR="002A5F84">
        <w:rPr>
          <w:sz w:val="28"/>
          <w:szCs w:val="28"/>
        </w:rPr>
        <w:t>лей</w:t>
      </w:r>
      <w:r w:rsidRPr="006C5CAA">
        <w:rPr>
          <w:sz w:val="28"/>
          <w:szCs w:val="28"/>
        </w:rPr>
        <w:t>.</w:t>
      </w:r>
    </w:p>
    <w:p w:rsidR="009F59C1" w:rsidRDefault="009F59C1" w:rsidP="009F5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</w:t>
      </w:r>
      <w:r w:rsidRPr="00315A9B">
        <w:rPr>
          <w:b/>
          <w:i/>
          <w:sz w:val="28"/>
          <w:szCs w:val="28"/>
        </w:rPr>
        <w:t>прочих поступлений от использования имущества</w:t>
      </w:r>
      <w:r>
        <w:rPr>
          <w:sz w:val="28"/>
          <w:szCs w:val="28"/>
        </w:rPr>
        <w:t>, находящегося в собственности городских округов, запланировано поступление</w:t>
      </w:r>
      <w:r w:rsidR="009C4A6D">
        <w:rPr>
          <w:sz w:val="28"/>
          <w:szCs w:val="28"/>
        </w:rPr>
        <w:t xml:space="preserve"> платы за установку и размещение рекламных конструкций 19,7 млн. руб.,</w:t>
      </w:r>
      <w:r>
        <w:rPr>
          <w:sz w:val="28"/>
          <w:szCs w:val="28"/>
        </w:rPr>
        <w:t xml:space="preserve"> платы за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муниципального жилья в сумме </w:t>
      </w:r>
      <w:r w:rsidR="009C4A6D">
        <w:rPr>
          <w:sz w:val="28"/>
          <w:szCs w:val="28"/>
        </w:rPr>
        <w:t>13,4</w:t>
      </w:r>
      <w:r>
        <w:rPr>
          <w:sz w:val="28"/>
          <w:szCs w:val="28"/>
        </w:rPr>
        <w:t xml:space="preserve"> млн. руб.</w:t>
      </w:r>
      <w:r w:rsidR="009C4A6D">
        <w:rPr>
          <w:sz w:val="28"/>
          <w:szCs w:val="28"/>
        </w:rPr>
        <w:t xml:space="preserve">, </w:t>
      </w:r>
      <w:r w:rsidR="00EA5329">
        <w:rPr>
          <w:sz w:val="28"/>
          <w:szCs w:val="28"/>
        </w:rPr>
        <w:t xml:space="preserve">за размещение </w:t>
      </w:r>
      <w:r w:rsidR="009C4A6D">
        <w:rPr>
          <w:sz w:val="28"/>
          <w:szCs w:val="28"/>
        </w:rPr>
        <w:t>торговых объектов – 15,8 млн. руб.,</w:t>
      </w:r>
      <w:r>
        <w:rPr>
          <w:sz w:val="28"/>
          <w:szCs w:val="28"/>
        </w:rPr>
        <w:t xml:space="preserve"> концессионной платы в сумме </w:t>
      </w:r>
      <w:r w:rsidR="009C4A6D">
        <w:rPr>
          <w:sz w:val="28"/>
          <w:szCs w:val="28"/>
        </w:rPr>
        <w:t>3,1</w:t>
      </w:r>
      <w:r>
        <w:rPr>
          <w:sz w:val="28"/>
          <w:szCs w:val="28"/>
        </w:rPr>
        <w:t xml:space="preserve"> млн. рублей.</w:t>
      </w:r>
    </w:p>
    <w:p w:rsidR="009C4A6D" w:rsidRDefault="009F59C1" w:rsidP="009F59C1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568B">
        <w:rPr>
          <w:b/>
          <w:i/>
          <w:color w:val="000000" w:themeColor="text1"/>
          <w:sz w:val="28"/>
          <w:szCs w:val="28"/>
        </w:rPr>
        <w:t>Доходы от реализации имущества, находящегося в муниципальной собственности</w:t>
      </w:r>
      <w:r w:rsidRPr="001556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запланированы на 202</w:t>
      </w:r>
      <w:r w:rsidR="009C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 в объеме </w:t>
      </w:r>
      <w:r w:rsidR="009C4A6D">
        <w:rPr>
          <w:color w:val="000000" w:themeColor="text1"/>
          <w:sz w:val="28"/>
          <w:szCs w:val="28"/>
        </w:rPr>
        <w:t>100,0 млн. рублей.</w:t>
      </w:r>
    </w:p>
    <w:p w:rsidR="009F59C1" w:rsidRDefault="009F59C1" w:rsidP="009F59C1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поступления запланированы от продажи имущества муниципальной казны (</w:t>
      </w:r>
      <w:r w:rsidR="009C4A6D">
        <w:rPr>
          <w:color w:val="000000" w:themeColor="text1"/>
          <w:sz w:val="28"/>
          <w:szCs w:val="28"/>
        </w:rPr>
        <w:t>85,0 млн. руб</w:t>
      </w:r>
      <w:r w:rsidR="00EA5329">
        <w:rPr>
          <w:color w:val="000000" w:themeColor="text1"/>
          <w:sz w:val="28"/>
          <w:szCs w:val="28"/>
        </w:rPr>
        <w:t>.</w:t>
      </w:r>
      <w:r w:rsidR="009C4A6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9F59C1" w:rsidRDefault="009F59C1" w:rsidP="009F59C1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продажи земельных участков, расположенных в границах города планируется получить 15,0 млн. руб</w:t>
      </w:r>
      <w:r w:rsidR="009C4A6D">
        <w:rPr>
          <w:color w:val="000000" w:themeColor="text1"/>
          <w:sz w:val="28"/>
          <w:szCs w:val="28"/>
        </w:rPr>
        <w:t>лей</w:t>
      </w:r>
      <w:r>
        <w:rPr>
          <w:color w:val="000000" w:themeColor="text1"/>
          <w:sz w:val="28"/>
          <w:szCs w:val="28"/>
        </w:rPr>
        <w:t>.</w:t>
      </w:r>
    </w:p>
    <w:p w:rsidR="005744F3" w:rsidRDefault="0078521A" w:rsidP="00055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реализации муниципального имущества ежегодно сокращаются в связи с тем, что большая часть объектов приватизирована либо выкуплена по преимущественному праву субъектами малого предпринимательства.</w:t>
      </w:r>
    </w:p>
    <w:p w:rsidR="0005559E" w:rsidRDefault="006257B9" w:rsidP="00775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утвержденным Планом приватизации</w:t>
      </w:r>
      <w:r w:rsidR="006C7326">
        <w:rPr>
          <w:sz w:val="28"/>
          <w:szCs w:val="28"/>
        </w:rPr>
        <w:t xml:space="preserve"> муниципального имущества в 2021 году планируется реализовать 12 объектов недвижимости</w:t>
      </w:r>
      <w:r w:rsidR="00EA5329">
        <w:rPr>
          <w:sz w:val="28"/>
          <w:szCs w:val="28"/>
        </w:rPr>
        <w:t xml:space="preserve"> и</w:t>
      </w:r>
      <w:r w:rsidR="006C7326">
        <w:rPr>
          <w:sz w:val="28"/>
          <w:szCs w:val="28"/>
        </w:rPr>
        <w:t xml:space="preserve"> пакет акций ОАО «Галантерейщик».</w:t>
      </w:r>
    </w:p>
    <w:p w:rsidR="006C7326" w:rsidRDefault="006C7326" w:rsidP="006C7326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Приватизации подлежат объекты, не используемые для осуществления полномочий органов местного самоуправления.</w:t>
      </w:r>
    </w:p>
    <w:p w:rsidR="006C7326" w:rsidRDefault="006C7326" w:rsidP="006C7326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Отдельные объекты включаются в план приватизации на протяжении ряда лет, но остаются нереализованными, что может свидетельствовать об их неликвидном состоянии и коммерческой непривлекательности.</w:t>
      </w:r>
    </w:p>
    <w:p w:rsidR="001C2C30" w:rsidRDefault="006C7326" w:rsidP="006C7326">
      <w:pPr>
        <w:ind w:firstLine="708"/>
        <w:jc w:val="both"/>
        <w:rPr>
          <w:color w:val="000000" w:themeColor="text1"/>
          <w:sz w:val="28"/>
          <w:szCs w:val="28"/>
        </w:rPr>
      </w:pPr>
      <w:r w:rsidRPr="00974B2E">
        <w:rPr>
          <w:b/>
          <w:i/>
          <w:color w:val="000000" w:themeColor="text1"/>
          <w:sz w:val="28"/>
          <w:szCs w:val="28"/>
        </w:rPr>
        <w:t xml:space="preserve">Доходы от перечисления </w:t>
      </w:r>
      <w:proofErr w:type="gramStart"/>
      <w:r w:rsidRPr="00974B2E">
        <w:rPr>
          <w:b/>
          <w:i/>
          <w:color w:val="000000" w:themeColor="text1"/>
          <w:sz w:val="28"/>
          <w:szCs w:val="28"/>
        </w:rPr>
        <w:t>части прибыли, остающейся после уплаты налогов и иных обязательных платежей муниципальных унитарных предприятий</w:t>
      </w:r>
      <w:r w:rsidRPr="00974B2E">
        <w:rPr>
          <w:color w:val="000000" w:themeColor="text1"/>
          <w:sz w:val="28"/>
          <w:szCs w:val="28"/>
        </w:rPr>
        <w:t xml:space="preserve"> запланированы</w:t>
      </w:r>
      <w:proofErr w:type="gramEnd"/>
      <w:r w:rsidRPr="00974B2E">
        <w:rPr>
          <w:color w:val="000000" w:themeColor="text1"/>
          <w:sz w:val="28"/>
          <w:szCs w:val="28"/>
        </w:rPr>
        <w:t xml:space="preserve"> на 20</w:t>
      </w:r>
      <w:r>
        <w:rPr>
          <w:color w:val="000000" w:themeColor="text1"/>
          <w:sz w:val="28"/>
          <w:szCs w:val="28"/>
        </w:rPr>
        <w:t>2</w:t>
      </w:r>
      <w:r w:rsidR="007B20B9">
        <w:rPr>
          <w:color w:val="000000" w:themeColor="text1"/>
          <w:sz w:val="28"/>
          <w:szCs w:val="28"/>
        </w:rPr>
        <w:t>1</w:t>
      </w:r>
      <w:r w:rsidRPr="00974B2E">
        <w:rPr>
          <w:color w:val="000000" w:themeColor="text1"/>
          <w:sz w:val="28"/>
          <w:szCs w:val="28"/>
        </w:rPr>
        <w:t xml:space="preserve"> год в сумме </w:t>
      </w:r>
      <w:r w:rsidR="007B20B9">
        <w:rPr>
          <w:color w:val="000000" w:themeColor="text1"/>
          <w:sz w:val="28"/>
          <w:szCs w:val="28"/>
        </w:rPr>
        <w:t>2,2 млн. рублей</w:t>
      </w:r>
      <w:r w:rsidR="00E02976">
        <w:rPr>
          <w:color w:val="000000" w:themeColor="text1"/>
          <w:sz w:val="28"/>
          <w:szCs w:val="28"/>
        </w:rPr>
        <w:t>. Плательщик</w:t>
      </w:r>
      <w:r w:rsidR="00EA5329">
        <w:rPr>
          <w:color w:val="000000" w:themeColor="text1"/>
          <w:sz w:val="28"/>
          <w:szCs w:val="28"/>
        </w:rPr>
        <w:t>ами</w:t>
      </w:r>
      <w:r w:rsidR="00E02976">
        <w:rPr>
          <w:color w:val="000000" w:themeColor="text1"/>
          <w:sz w:val="28"/>
          <w:szCs w:val="28"/>
        </w:rPr>
        <w:t xml:space="preserve"> отчислений</w:t>
      </w:r>
      <w:r w:rsidR="0088784E">
        <w:rPr>
          <w:color w:val="000000" w:themeColor="text1"/>
          <w:sz w:val="28"/>
          <w:szCs w:val="28"/>
        </w:rPr>
        <w:t>,</w:t>
      </w:r>
      <w:r w:rsidR="00E02976">
        <w:rPr>
          <w:color w:val="000000" w:themeColor="text1"/>
          <w:sz w:val="28"/>
          <w:szCs w:val="28"/>
        </w:rPr>
        <w:t xml:space="preserve"> как правило, являются </w:t>
      </w:r>
      <w:r w:rsidR="00EA5329">
        <w:rPr>
          <w:color w:val="000000" w:themeColor="text1"/>
          <w:sz w:val="28"/>
          <w:szCs w:val="28"/>
        </w:rPr>
        <w:t>т</w:t>
      </w:r>
      <w:r w:rsidR="00E02976">
        <w:rPr>
          <w:color w:val="000000" w:themeColor="text1"/>
          <w:sz w:val="28"/>
          <w:szCs w:val="28"/>
        </w:rPr>
        <w:t>ри прибыльно работающих муни</w:t>
      </w:r>
      <w:r w:rsidR="00EA5329">
        <w:rPr>
          <w:color w:val="000000" w:themeColor="text1"/>
          <w:sz w:val="28"/>
          <w:szCs w:val="28"/>
        </w:rPr>
        <w:t>ципальных предприятия – МУП «</w:t>
      </w:r>
      <w:proofErr w:type="spellStart"/>
      <w:r w:rsidR="00EA5329">
        <w:rPr>
          <w:color w:val="000000" w:themeColor="text1"/>
          <w:sz w:val="28"/>
          <w:szCs w:val="28"/>
        </w:rPr>
        <w:t>ЛиСА</w:t>
      </w:r>
      <w:proofErr w:type="spellEnd"/>
      <w:r w:rsidR="00E02976">
        <w:rPr>
          <w:color w:val="000000" w:themeColor="text1"/>
          <w:sz w:val="28"/>
          <w:szCs w:val="28"/>
        </w:rPr>
        <w:t>», МУП «</w:t>
      </w:r>
      <w:proofErr w:type="spellStart"/>
      <w:r w:rsidR="00E02976">
        <w:rPr>
          <w:color w:val="000000" w:themeColor="text1"/>
          <w:sz w:val="28"/>
          <w:szCs w:val="28"/>
        </w:rPr>
        <w:t>Зеленхоз</w:t>
      </w:r>
      <w:proofErr w:type="spellEnd"/>
      <w:r w:rsidR="00E02976">
        <w:rPr>
          <w:color w:val="000000" w:themeColor="text1"/>
          <w:sz w:val="28"/>
          <w:szCs w:val="28"/>
        </w:rPr>
        <w:t>», МУП «</w:t>
      </w:r>
      <w:proofErr w:type="spellStart"/>
      <w:r w:rsidR="00E02976">
        <w:rPr>
          <w:color w:val="000000" w:themeColor="text1"/>
          <w:sz w:val="28"/>
          <w:szCs w:val="28"/>
        </w:rPr>
        <w:t>Липецктеплосеть</w:t>
      </w:r>
      <w:proofErr w:type="spellEnd"/>
      <w:r w:rsidR="00E02976">
        <w:rPr>
          <w:color w:val="000000" w:themeColor="text1"/>
          <w:sz w:val="28"/>
          <w:szCs w:val="28"/>
        </w:rPr>
        <w:t>».</w:t>
      </w:r>
    </w:p>
    <w:p w:rsidR="00E02976" w:rsidRDefault="00B12E72" w:rsidP="006C732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составе неналоговых доходов запланированы </w:t>
      </w:r>
      <w:r w:rsidRPr="00A41B19">
        <w:rPr>
          <w:b/>
          <w:i/>
          <w:color w:val="000000" w:themeColor="text1"/>
          <w:sz w:val="28"/>
          <w:szCs w:val="28"/>
        </w:rPr>
        <w:t>штрафы</w:t>
      </w:r>
      <w:r w:rsidR="004318DC" w:rsidRPr="00A41B19">
        <w:rPr>
          <w:b/>
          <w:i/>
          <w:color w:val="000000" w:themeColor="text1"/>
          <w:sz w:val="28"/>
          <w:szCs w:val="28"/>
        </w:rPr>
        <w:t xml:space="preserve">, санкции и платежи за возмещение ущерба </w:t>
      </w:r>
      <w:r w:rsidR="004318DC">
        <w:rPr>
          <w:color w:val="000000" w:themeColor="text1"/>
          <w:sz w:val="28"/>
          <w:szCs w:val="28"/>
        </w:rPr>
        <w:t>в сумме 74,4 млн. рублей.</w:t>
      </w:r>
      <w:r w:rsidR="00A41B19">
        <w:rPr>
          <w:color w:val="000000" w:themeColor="text1"/>
          <w:sz w:val="28"/>
          <w:szCs w:val="28"/>
        </w:rPr>
        <w:t xml:space="preserve"> Наибольшая часть сре</w:t>
      </w:r>
      <w:proofErr w:type="gramStart"/>
      <w:r w:rsidR="00A41B19">
        <w:rPr>
          <w:color w:val="000000" w:themeColor="text1"/>
          <w:sz w:val="28"/>
          <w:szCs w:val="28"/>
        </w:rPr>
        <w:t>дств пл</w:t>
      </w:r>
      <w:proofErr w:type="gramEnd"/>
      <w:r w:rsidR="00A41B19">
        <w:rPr>
          <w:color w:val="000000" w:themeColor="text1"/>
          <w:sz w:val="28"/>
          <w:szCs w:val="28"/>
        </w:rPr>
        <w:t xml:space="preserve">анируется в виде платы в счет возмещения </w:t>
      </w:r>
      <w:r w:rsidR="00CF2E55">
        <w:rPr>
          <w:color w:val="000000" w:themeColor="text1"/>
          <w:sz w:val="28"/>
          <w:szCs w:val="28"/>
        </w:rPr>
        <w:t>вреда, причиняемого дорогам местного значения (57,9 млн. руб</w:t>
      </w:r>
      <w:r w:rsidR="00EA5329">
        <w:rPr>
          <w:color w:val="000000" w:themeColor="text1"/>
          <w:sz w:val="28"/>
          <w:szCs w:val="28"/>
        </w:rPr>
        <w:t>.</w:t>
      </w:r>
      <w:r w:rsidR="00CF2E55">
        <w:rPr>
          <w:color w:val="000000" w:themeColor="text1"/>
          <w:sz w:val="28"/>
          <w:szCs w:val="28"/>
        </w:rPr>
        <w:t xml:space="preserve">). </w:t>
      </w:r>
      <w:r w:rsidR="00A41B19">
        <w:rPr>
          <w:color w:val="000000" w:themeColor="text1"/>
          <w:sz w:val="28"/>
          <w:szCs w:val="28"/>
        </w:rPr>
        <w:t xml:space="preserve"> </w:t>
      </w:r>
      <w:r w:rsidR="00CF2E55">
        <w:rPr>
          <w:color w:val="000000" w:themeColor="text1"/>
          <w:sz w:val="28"/>
          <w:szCs w:val="28"/>
        </w:rPr>
        <w:t>Поступления  штраф</w:t>
      </w:r>
      <w:r w:rsidR="00EA5329">
        <w:rPr>
          <w:color w:val="000000" w:themeColor="text1"/>
          <w:sz w:val="28"/>
          <w:szCs w:val="28"/>
        </w:rPr>
        <w:t>ов</w:t>
      </w:r>
      <w:r w:rsidR="00942347">
        <w:rPr>
          <w:color w:val="000000" w:themeColor="text1"/>
          <w:sz w:val="28"/>
          <w:szCs w:val="28"/>
        </w:rPr>
        <w:t>, в том числе по постановлениям, вынесенным мировыми судьями и комиссиями по делам несовершеннолетних, п</w:t>
      </w:r>
      <w:r w:rsidR="00EA5329">
        <w:rPr>
          <w:color w:val="000000" w:themeColor="text1"/>
          <w:sz w:val="28"/>
          <w:szCs w:val="28"/>
        </w:rPr>
        <w:t>ереданным</w:t>
      </w:r>
      <w:r w:rsidR="00942347">
        <w:rPr>
          <w:color w:val="000000" w:themeColor="text1"/>
          <w:sz w:val="28"/>
          <w:szCs w:val="28"/>
        </w:rPr>
        <w:t xml:space="preserve"> к зачислению в бюджет города с 2021 года</w:t>
      </w:r>
      <w:r w:rsidR="00EA5329">
        <w:rPr>
          <w:color w:val="000000" w:themeColor="text1"/>
          <w:sz w:val="28"/>
          <w:szCs w:val="28"/>
        </w:rPr>
        <w:t xml:space="preserve">, </w:t>
      </w:r>
      <w:r w:rsidR="00942347">
        <w:rPr>
          <w:color w:val="000000" w:themeColor="text1"/>
          <w:sz w:val="28"/>
          <w:szCs w:val="28"/>
        </w:rPr>
        <w:t xml:space="preserve"> составят в общей сумме 16,5 млн. рублей.</w:t>
      </w:r>
    </w:p>
    <w:p w:rsidR="00AE0BDD" w:rsidRPr="00EA5329" w:rsidRDefault="00AE0BDD" w:rsidP="00AE0BDD">
      <w:pPr>
        <w:ind w:firstLine="708"/>
        <w:jc w:val="both"/>
        <w:rPr>
          <w:i/>
          <w:sz w:val="28"/>
          <w:szCs w:val="28"/>
        </w:rPr>
      </w:pPr>
      <w:r w:rsidRPr="00EA5329">
        <w:rPr>
          <w:i/>
          <w:sz w:val="28"/>
          <w:szCs w:val="28"/>
        </w:rPr>
        <w:t>Резервом роста собственных доходов бюджета города  является</w:t>
      </w:r>
      <w:r>
        <w:rPr>
          <w:sz w:val="28"/>
          <w:szCs w:val="28"/>
        </w:rPr>
        <w:t xml:space="preserve"> </w:t>
      </w:r>
      <w:r w:rsidRPr="004B3EE1">
        <w:rPr>
          <w:b/>
          <w:i/>
          <w:sz w:val="28"/>
          <w:szCs w:val="28"/>
        </w:rPr>
        <w:t>задолженность по налоговым и неналоговым платежам</w:t>
      </w:r>
      <w:r w:rsidR="00EA5329">
        <w:rPr>
          <w:b/>
          <w:i/>
          <w:sz w:val="28"/>
          <w:szCs w:val="28"/>
        </w:rPr>
        <w:t xml:space="preserve"> </w:t>
      </w:r>
      <w:r w:rsidRPr="00EA5329">
        <w:rPr>
          <w:i/>
          <w:sz w:val="28"/>
          <w:szCs w:val="28"/>
        </w:rPr>
        <w:t>в бюджет города</w:t>
      </w:r>
      <w:r w:rsidR="00EA5329">
        <w:rPr>
          <w:i/>
          <w:sz w:val="28"/>
          <w:szCs w:val="28"/>
        </w:rPr>
        <w:t>,</w:t>
      </w:r>
      <w:r w:rsidRPr="00EA5329">
        <w:rPr>
          <w:i/>
          <w:sz w:val="28"/>
          <w:szCs w:val="28"/>
        </w:rPr>
        <w:t xml:space="preserve"> общая </w:t>
      </w:r>
      <w:proofErr w:type="gramStart"/>
      <w:r w:rsidRPr="00EA5329">
        <w:rPr>
          <w:i/>
          <w:sz w:val="28"/>
          <w:szCs w:val="28"/>
        </w:rPr>
        <w:t>сумма</w:t>
      </w:r>
      <w:proofErr w:type="gramEnd"/>
      <w:r w:rsidRPr="00EA5329">
        <w:rPr>
          <w:i/>
          <w:sz w:val="28"/>
          <w:szCs w:val="28"/>
        </w:rPr>
        <w:t xml:space="preserve"> которой на 01.10.2020 года</w:t>
      </w:r>
      <w:r w:rsidR="00EA5329">
        <w:rPr>
          <w:i/>
          <w:sz w:val="28"/>
          <w:szCs w:val="28"/>
        </w:rPr>
        <w:t>,</w:t>
      </w:r>
      <w:r w:rsidRPr="00EA5329">
        <w:rPr>
          <w:i/>
          <w:sz w:val="28"/>
          <w:szCs w:val="28"/>
        </w:rPr>
        <w:t xml:space="preserve"> составляла 484,0 млн. рублей. По сравнению с той же датой прошлого года задолженность возросла на 13,6%, что в сумме составляет 58,0 млн. рублей.</w:t>
      </w:r>
    </w:p>
    <w:p w:rsidR="00AE0BDD" w:rsidRPr="00721CAE" w:rsidRDefault="00AE0BDD" w:rsidP="00AE0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общей суммы задолженности 195,0 млн. руб</w:t>
      </w:r>
      <w:r w:rsidR="00EA5329">
        <w:rPr>
          <w:sz w:val="28"/>
          <w:szCs w:val="28"/>
        </w:rPr>
        <w:t>.</w:t>
      </w:r>
      <w:r>
        <w:rPr>
          <w:sz w:val="28"/>
          <w:szCs w:val="28"/>
        </w:rPr>
        <w:t xml:space="preserve"> приходится на налоговые платежи, администрируемые органами федеральной налоговой службы и 287,0 млн. руб. на неналоговые источники, администраторами которых являются структурные подразделения администрации города Липецка и Липецкой области. </w:t>
      </w:r>
    </w:p>
    <w:p w:rsidR="00AE0BDD" w:rsidRPr="00AE0BDD" w:rsidRDefault="00AE0BDD" w:rsidP="00AE0BD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Из общей суммы </w:t>
      </w:r>
      <w:r>
        <w:rPr>
          <w:b/>
          <w:i/>
          <w:sz w:val="28"/>
          <w:szCs w:val="28"/>
        </w:rPr>
        <w:t>н</w:t>
      </w:r>
      <w:r w:rsidRPr="00535A49">
        <w:rPr>
          <w:b/>
          <w:i/>
          <w:sz w:val="28"/>
          <w:szCs w:val="28"/>
        </w:rPr>
        <w:t>едоимк</w:t>
      </w:r>
      <w:r w:rsidR="00EA5329">
        <w:rPr>
          <w:b/>
          <w:i/>
          <w:sz w:val="28"/>
          <w:szCs w:val="28"/>
        </w:rPr>
        <w:t>и</w:t>
      </w:r>
      <w:r w:rsidRPr="00535A49">
        <w:rPr>
          <w:b/>
          <w:i/>
          <w:sz w:val="28"/>
          <w:szCs w:val="28"/>
        </w:rPr>
        <w:t xml:space="preserve"> по неналоговым платежам </w:t>
      </w:r>
      <w:r>
        <w:rPr>
          <w:sz w:val="28"/>
          <w:szCs w:val="28"/>
        </w:rPr>
        <w:t>более 70% (201,5 млн. руб</w:t>
      </w:r>
      <w:r w:rsidR="00EA532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703180">
        <w:rPr>
          <w:i/>
          <w:sz w:val="28"/>
          <w:szCs w:val="28"/>
        </w:rPr>
        <w:t>числится по арендной плате за земельные участки, расположенные на территории города</w:t>
      </w:r>
      <w:r w:rsidR="00250802">
        <w:rPr>
          <w:i/>
          <w:sz w:val="28"/>
          <w:szCs w:val="28"/>
        </w:rPr>
        <w:t>,</w:t>
      </w:r>
      <w:r w:rsidRPr="00703180">
        <w:rPr>
          <w:i/>
          <w:sz w:val="28"/>
          <w:szCs w:val="28"/>
        </w:rPr>
        <w:t xml:space="preserve"> право </w:t>
      </w:r>
      <w:proofErr w:type="gramStart"/>
      <w:r w:rsidRPr="00703180">
        <w:rPr>
          <w:i/>
          <w:sz w:val="28"/>
          <w:szCs w:val="28"/>
        </w:rPr>
        <w:t>собственности</w:t>
      </w:r>
      <w:proofErr w:type="gramEnd"/>
      <w:r w:rsidRPr="00703180">
        <w:rPr>
          <w:i/>
          <w:sz w:val="28"/>
          <w:szCs w:val="28"/>
        </w:rPr>
        <w:t xml:space="preserve"> на которые не разграничено, а администратором платежа является Управление имущественных и земельных отношений администрации Липецкой области</w:t>
      </w:r>
      <w:r w:rsidRPr="00535A49">
        <w:rPr>
          <w:sz w:val="28"/>
          <w:szCs w:val="28"/>
        </w:rPr>
        <w:t>.</w:t>
      </w:r>
    </w:p>
    <w:p w:rsidR="00AE0BDD" w:rsidRDefault="00AE0BDD" w:rsidP="00AE0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задолженности находится в стадии исполнительного производства ФССП, на отдельные суммы имеется Решение суда о взыскании, либо ведется претензионная работа.</w:t>
      </w:r>
    </w:p>
    <w:p w:rsidR="00AE0BDD" w:rsidRDefault="00AE0BDD" w:rsidP="00AE0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должниками являются: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AE0BDD" w:rsidTr="00EA5329">
        <w:tc>
          <w:tcPr>
            <w:tcW w:w="7054" w:type="dxa"/>
          </w:tcPr>
          <w:p w:rsidR="00AE0BDD" w:rsidRDefault="00AE0BDD" w:rsidP="00D6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«Липецкая ипотечная корпорация»</w:t>
            </w:r>
          </w:p>
        </w:tc>
        <w:tc>
          <w:tcPr>
            <w:tcW w:w="2516" w:type="dxa"/>
          </w:tcPr>
          <w:p w:rsidR="00AE0BDD" w:rsidRDefault="00AE0BDD" w:rsidP="00327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75C4">
              <w:rPr>
                <w:sz w:val="28"/>
                <w:szCs w:val="28"/>
              </w:rPr>
              <w:t>56,4</w:t>
            </w:r>
            <w:r>
              <w:rPr>
                <w:sz w:val="28"/>
                <w:szCs w:val="28"/>
              </w:rPr>
              <w:t xml:space="preserve"> млн. руб.;</w:t>
            </w:r>
          </w:p>
        </w:tc>
      </w:tr>
      <w:tr w:rsidR="00AE0BDD" w:rsidTr="00EA5329">
        <w:tc>
          <w:tcPr>
            <w:tcW w:w="7054" w:type="dxa"/>
          </w:tcPr>
          <w:p w:rsidR="00AE0BDD" w:rsidRDefault="00AE0BDD" w:rsidP="00D6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Управляющая компания</w:t>
            </w:r>
            <w:r w:rsidR="00EA5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«Стройдеталь»</w:t>
            </w:r>
          </w:p>
        </w:tc>
        <w:tc>
          <w:tcPr>
            <w:tcW w:w="2516" w:type="dxa"/>
          </w:tcPr>
          <w:p w:rsidR="00EA5329" w:rsidRDefault="00AE0BDD" w:rsidP="00EA5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329">
              <w:rPr>
                <w:sz w:val="28"/>
                <w:szCs w:val="28"/>
              </w:rPr>
              <w:t>36,2 млн. руб.;</w:t>
            </w:r>
          </w:p>
        </w:tc>
      </w:tr>
      <w:tr w:rsidR="00AE0BDD" w:rsidTr="00EA5329">
        <w:tc>
          <w:tcPr>
            <w:tcW w:w="7054" w:type="dxa"/>
          </w:tcPr>
          <w:p w:rsidR="00AE0BDD" w:rsidRDefault="00AE0BDD" w:rsidP="00D6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«СУ-5 </w:t>
            </w:r>
            <w:proofErr w:type="spellStart"/>
            <w:r>
              <w:rPr>
                <w:sz w:val="28"/>
                <w:szCs w:val="28"/>
              </w:rPr>
              <w:t>Липецкстрой</w:t>
            </w:r>
            <w:proofErr w:type="spellEnd"/>
            <w:r>
              <w:rPr>
                <w:sz w:val="28"/>
                <w:szCs w:val="28"/>
              </w:rPr>
              <w:t>-М»</w:t>
            </w:r>
          </w:p>
        </w:tc>
        <w:tc>
          <w:tcPr>
            <w:tcW w:w="2516" w:type="dxa"/>
          </w:tcPr>
          <w:p w:rsidR="00AE0BDD" w:rsidRDefault="00AE0BDD" w:rsidP="00EA5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- 3,</w:t>
            </w:r>
            <w:r w:rsidR="003275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млн. руб</w:t>
            </w:r>
            <w:r w:rsidR="00EA5329">
              <w:rPr>
                <w:sz w:val="28"/>
                <w:szCs w:val="28"/>
              </w:rPr>
              <w:t>лей.</w:t>
            </w:r>
          </w:p>
        </w:tc>
      </w:tr>
    </w:tbl>
    <w:p w:rsidR="001B66BD" w:rsidRDefault="003275C4" w:rsidP="004F6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в сумме </w:t>
      </w:r>
      <w:r w:rsidR="006D1369">
        <w:rPr>
          <w:sz w:val="28"/>
          <w:szCs w:val="28"/>
        </w:rPr>
        <w:t xml:space="preserve">29,4 млн. руб. невозможна </w:t>
      </w:r>
      <w:proofErr w:type="gramStart"/>
      <w:r w:rsidR="006D1369">
        <w:rPr>
          <w:sz w:val="28"/>
          <w:szCs w:val="28"/>
        </w:rPr>
        <w:t>ко</w:t>
      </w:r>
      <w:proofErr w:type="gramEnd"/>
      <w:r w:rsidR="006D1369">
        <w:rPr>
          <w:sz w:val="28"/>
          <w:szCs w:val="28"/>
        </w:rPr>
        <w:t xml:space="preserve"> взысканию в связи с окончанием исполнительного производства, в том числе: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A25F76" w:rsidTr="00D678FF">
        <w:tc>
          <w:tcPr>
            <w:tcW w:w="5778" w:type="dxa"/>
          </w:tcPr>
          <w:p w:rsidR="00A25F76" w:rsidRDefault="00A25F76" w:rsidP="00D6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«Кругозор»</w:t>
            </w:r>
          </w:p>
        </w:tc>
        <w:tc>
          <w:tcPr>
            <w:tcW w:w="3792" w:type="dxa"/>
          </w:tcPr>
          <w:p w:rsidR="00A25F76" w:rsidRDefault="00A25F76" w:rsidP="00A25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- 20,2 млн. руб.;</w:t>
            </w:r>
          </w:p>
        </w:tc>
      </w:tr>
      <w:tr w:rsidR="00A25F76" w:rsidTr="00D678FF">
        <w:tc>
          <w:tcPr>
            <w:tcW w:w="5778" w:type="dxa"/>
          </w:tcPr>
          <w:p w:rsidR="00A25F76" w:rsidRDefault="00A25F76" w:rsidP="00D6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«ЛК-</w:t>
            </w: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2" w:type="dxa"/>
          </w:tcPr>
          <w:p w:rsidR="00A25F76" w:rsidRDefault="00A25F76" w:rsidP="00D6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- 3,9 млн. руб.;</w:t>
            </w:r>
          </w:p>
        </w:tc>
      </w:tr>
      <w:tr w:rsidR="00A25F76" w:rsidTr="00D678FF">
        <w:tc>
          <w:tcPr>
            <w:tcW w:w="5778" w:type="dxa"/>
          </w:tcPr>
          <w:p w:rsidR="00A25F76" w:rsidRDefault="00A25F76" w:rsidP="00D6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Промплощадка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2" w:type="dxa"/>
          </w:tcPr>
          <w:p w:rsidR="00A25F76" w:rsidRDefault="00A25F76" w:rsidP="006A6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A64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1,6 млн. руб</w:t>
            </w:r>
            <w:r w:rsidR="006A64BB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B35D4" w:rsidRDefault="004F6683" w:rsidP="009F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общей  суммы недоимки по налоговым платежам (195</w:t>
      </w:r>
      <w:r w:rsidR="00EA5329">
        <w:rPr>
          <w:sz w:val="28"/>
          <w:szCs w:val="28"/>
        </w:rPr>
        <w:t xml:space="preserve">,0 млн. руб.) наибольшие суммы приходятся на </w:t>
      </w:r>
      <w:r>
        <w:rPr>
          <w:sz w:val="28"/>
          <w:szCs w:val="28"/>
        </w:rPr>
        <w:t xml:space="preserve"> платежи собственников</w:t>
      </w:r>
      <w:r w:rsidR="00EA5329">
        <w:rPr>
          <w:sz w:val="28"/>
          <w:szCs w:val="28"/>
        </w:rPr>
        <w:t xml:space="preserve"> имущества и земельных участков</w:t>
      </w:r>
      <w:r>
        <w:rPr>
          <w:sz w:val="28"/>
          <w:szCs w:val="28"/>
        </w:rPr>
        <w:t xml:space="preserve">. Недоимка по земельному налогу составляет 111,7 млн. </w:t>
      </w:r>
      <w:r>
        <w:rPr>
          <w:sz w:val="28"/>
          <w:szCs w:val="28"/>
        </w:rPr>
        <w:lastRenderedPageBreak/>
        <w:t xml:space="preserve">руб., налогу на </w:t>
      </w:r>
      <w:r w:rsidR="00EA5329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физических лиц – 36,2 млн. руб., единому налогу на вмененный доход – 20,3 млн. рублей.</w:t>
      </w:r>
    </w:p>
    <w:p w:rsidR="004F6683" w:rsidRPr="009A43E5" w:rsidRDefault="009A43E5" w:rsidP="009F4745">
      <w:pPr>
        <w:ind w:firstLine="708"/>
        <w:jc w:val="both"/>
        <w:rPr>
          <w:i/>
          <w:sz w:val="28"/>
          <w:szCs w:val="28"/>
        </w:rPr>
      </w:pPr>
      <w:r w:rsidRPr="009A43E5">
        <w:rPr>
          <w:i/>
          <w:sz w:val="28"/>
          <w:szCs w:val="28"/>
        </w:rPr>
        <w:t xml:space="preserve">В сложившихся напряженных условиях </w:t>
      </w:r>
      <w:r>
        <w:rPr>
          <w:i/>
          <w:sz w:val="28"/>
          <w:szCs w:val="28"/>
        </w:rPr>
        <w:t>исполнени</w:t>
      </w:r>
      <w:r w:rsidR="00250802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бюджета </w:t>
      </w:r>
      <w:r w:rsidR="00EA5329">
        <w:rPr>
          <w:i/>
          <w:sz w:val="28"/>
          <w:szCs w:val="28"/>
        </w:rPr>
        <w:t xml:space="preserve">города </w:t>
      </w:r>
      <w:r>
        <w:rPr>
          <w:i/>
          <w:sz w:val="28"/>
          <w:szCs w:val="28"/>
        </w:rPr>
        <w:t>администратор</w:t>
      </w:r>
      <w:r w:rsidR="00EA532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м платежей следует активизировать работу по взысканию задолженности</w:t>
      </w:r>
      <w:r w:rsidR="00E920DF">
        <w:rPr>
          <w:i/>
          <w:sz w:val="28"/>
          <w:szCs w:val="28"/>
        </w:rPr>
        <w:t>, шире использовать механизмы расторжения договорных отношений, обращение взыскания задолженности на имущество должника.</w:t>
      </w:r>
    </w:p>
    <w:p w:rsidR="009F4745" w:rsidRDefault="009F4745" w:rsidP="009F4745">
      <w:pPr>
        <w:ind w:firstLine="708"/>
        <w:jc w:val="both"/>
        <w:rPr>
          <w:sz w:val="28"/>
          <w:szCs w:val="28"/>
        </w:rPr>
      </w:pPr>
    </w:p>
    <w:p w:rsidR="009F4745" w:rsidRDefault="009F4745" w:rsidP="009F4745">
      <w:pPr>
        <w:ind w:firstLine="708"/>
        <w:jc w:val="both"/>
        <w:rPr>
          <w:sz w:val="28"/>
          <w:szCs w:val="28"/>
        </w:rPr>
      </w:pPr>
    </w:p>
    <w:p w:rsidR="00E814E8" w:rsidRDefault="00E814E8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бюджете города на 2021 год запланированы </w:t>
      </w:r>
      <w:r w:rsidRPr="00703180">
        <w:rPr>
          <w:b/>
          <w:i/>
          <w:sz w:val="28"/>
          <w:szCs w:val="28"/>
        </w:rPr>
        <w:t>безвозмездные поступления от бюджетов других уровней бюджетной системы</w:t>
      </w:r>
      <w:r w:rsidRPr="00F0045B">
        <w:rPr>
          <w:i/>
          <w:sz w:val="28"/>
          <w:szCs w:val="28"/>
        </w:rPr>
        <w:t xml:space="preserve"> РФ</w:t>
      </w:r>
      <w:r>
        <w:rPr>
          <w:sz w:val="28"/>
          <w:szCs w:val="28"/>
        </w:rPr>
        <w:t xml:space="preserve"> в сумме 6644,8 млн. руб., что составляет 52,2% </w:t>
      </w:r>
      <w:r w:rsidR="00EA5329">
        <w:rPr>
          <w:sz w:val="28"/>
          <w:szCs w:val="28"/>
        </w:rPr>
        <w:t xml:space="preserve">от </w:t>
      </w:r>
      <w:r>
        <w:rPr>
          <w:sz w:val="28"/>
          <w:szCs w:val="28"/>
        </w:rPr>
        <w:t>общих доходов  бюджета города.</w:t>
      </w:r>
    </w:p>
    <w:p w:rsidR="00E814E8" w:rsidRDefault="00E814E8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Безвозмездные поступления состоят из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814E8" w:rsidRDefault="00E814E8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субвенций на исполнение переданных </w:t>
      </w:r>
    </w:p>
    <w:p w:rsidR="00E814E8" w:rsidRDefault="00E814E8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полномочий                               </w:t>
      </w:r>
      <w:r w:rsidR="007214E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-</w:t>
      </w:r>
      <w:r w:rsidR="007214ED">
        <w:rPr>
          <w:sz w:val="28"/>
          <w:szCs w:val="28"/>
        </w:rPr>
        <w:t xml:space="preserve"> </w:t>
      </w:r>
      <w:r>
        <w:rPr>
          <w:sz w:val="28"/>
          <w:szCs w:val="28"/>
        </w:rPr>
        <w:t>4648,3 млн. руб.;</w:t>
      </w:r>
    </w:p>
    <w:p w:rsidR="00E814E8" w:rsidRDefault="00E814E8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дотации                                     </w:t>
      </w:r>
      <w:r w:rsidR="007214E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- 88,3 млн. руб.;</w:t>
      </w:r>
    </w:p>
    <w:p w:rsidR="00E814E8" w:rsidRDefault="00E814E8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межбюджетных трансфертов, </w:t>
      </w:r>
    </w:p>
    <w:p w:rsidR="00E814E8" w:rsidRDefault="002B4859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14E8">
        <w:rPr>
          <w:sz w:val="28"/>
          <w:szCs w:val="28"/>
        </w:rPr>
        <w:t xml:space="preserve">убсидии                                                                  </w:t>
      </w:r>
      <w:r w:rsidR="007214ED">
        <w:rPr>
          <w:sz w:val="28"/>
          <w:szCs w:val="28"/>
        </w:rPr>
        <w:t xml:space="preserve">  </w:t>
      </w:r>
      <w:r w:rsidR="00E814E8">
        <w:rPr>
          <w:sz w:val="28"/>
          <w:szCs w:val="28"/>
        </w:rPr>
        <w:t xml:space="preserve"> - 1908,2 млн. рублей</w:t>
      </w:r>
      <w:r>
        <w:rPr>
          <w:sz w:val="28"/>
          <w:szCs w:val="28"/>
        </w:rPr>
        <w:t>.</w:t>
      </w:r>
    </w:p>
    <w:p w:rsidR="00727D9A" w:rsidRDefault="00727D9A" w:rsidP="00E814E8">
      <w:pPr>
        <w:ind w:firstLine="708"/>
        <w:jc w:val="both"/>
        <w:rPr>
          <w:sz w:val="28"/>
          <w:szCs w:val="28"/>
        </w:rPr>
      </w:pPr>
    </w:p>
    <w:p w:rsidR="00E814E8" w:rsidRDefault="00E814E8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сумма субсидий </w:t>
      </w:r>
      <w:r w:rsidR="00727D9A">
        <w:rPr>
          <w:sz w:val="28"/>
          <w:szCs w:val="28"/>
        </w:rPr>
        <w:t xml:space="preserve">и  иных межбюджетных трансфертов </w:t>
      </w:r>
      <w:r>
        <w:rPr>
          <w:sz w:val="28"/>
          <w:szCs w:val="28"/>
        </w:rPr>
        <w:t xml:space="preserve">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814E8" w:rsidRDefault="00E814E8" w:rsidP="00727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реконструкцию </w:t>
      </w:r>
      <w:r w:rsidR="00727D9A">
        <w:rPr>
          <w:sz w:val="28"/>
          <w:szCs w:val="28"/>
        </w:rPr>
        <w:t xml:space="preserve">автодороги по ул. 50 лет НЛМК    </w:t>
      </w:r>
      <w:r>
        <w:rPr>
          <w:sz w:val="28"/>
          <w:szCs w:val="28"/>
        </w:rPr>
        <w:t xml:space="preserve">- </w:t>
      </w:r>
      <w:r w:rsidR="00727D9A">
        <w:rPr>
          <w:sz w:val="28"/>
          <w:szCs w:val="28"/>
        </w:rPr>
        <w:t>637,7</w:t>
      </w:r>
      <w:r>
        <w:rPr>
          <w:sz w:val="28"/>
          <w:szCs w:val="28"/>
        </w:rPr>
        <w:t xml:space="preserve"> млн. руб.;</w:t>
      </w:r>
    </w:p>
    <w:p w:rsidR="00E814E8" w:rsidRDefault="00E814E8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переселение из аварийного жилья                         </w:t>
      </w:r>
      <w:r w:rsidR="00727D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</w:t>
      </w:r>
      <w:r w:rsidR="00727D9A">
        <w:rPr>
          <w:sz w:val="28"/>
          <w:szCs w:val="28"/>
        </w:rPr>
        <w:t>331,5</w:t>
      </w:r>
      <w:r>
        <w:rPr>
          <w:sz w:val="28"/>
          <w:szCs w:val="28"/>
        </w:rPr>
        <w:t xml:space="preserve"> м</w:t>
      </w:r>
      <w:r w:rsidR="00727D9A">
        <w:rPr>
          <w:sz w:val="28"/>
          <w:szCs w:val="28"/>
        </w:rPr>
        <w:t>лн. руб.;</w:t>
      </w:r>
    </w:p>
    <w:p w:rsidR="00727D9A" w:rsidRDefault="00727D9A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современной городской среды     </w:t>
      </w:r>
      <w:r w:rsidR="007214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</w:t>
      </w:r>
      <w:r w:rsidR="007214ED">
        <w:rPr>
          <w:sz w:val="28"/>
          <w:szCs w:val="28"/>
        </w:rPr>
        <w:t xml:space="preserve"> </w:t>
      </w:r>
      <w:r>
        <w:rPr>
          <w:sz w:val="28"/>
          <w:szCs w:val="28"/>
        </w:rPr>
        <w:t>250 млн. руб.;</w:t>
      </w:r>
    </w:p>
    <w:p w:rsidR="00727D9A" w:rsidRDefault="00727D9A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и модернизацию объектов </w:t>
      </w:r>
      <w:proofErr w:type="gramStart"/>
      <w:r>
        <w:rPr>
          <w:sz w:val="28"/>
          <w:szCs w:val="28"/>
        </w:rPr>
        <w:t>спортивной</w:t>
      </w:r>
      <w:proofErr w:type="gramEnd"/>
    </w:p>
    <w:p w:rsidR="00727D9A" w:rsidRDefault="00727D9A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инфраструктуры (строительство двух </w:t>
      </w:r>
      <w:proofErr w:type="gramEnd"/>
    </w:p>
    <w:p w:rsidR="00727D9A" w:rsidRDefault="00727D9A" w:rsidP="00E814E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физкультурно-оздоровительных комплексов)           - 143,7 млн. рублей.</w:t>
      </w:r>
      <w:proofErr w:type="gramEnd"/>
    </w:p>
    <w:p w:rsidR="00727D9A" w:rsidRDefault="00727D9A" w:rsidP="00E814E8">
      <w:pPr>
        <w:ind w:firstLine="708"/>
        <w:jc w:val="both"/>
        <w:rPr>
          <w:sz w:val="28"/>
          <w:szCs w:val="28"/>
        </w:rPr>
      </w:pPr>
    </w:p>
    <w:p w:rsidR="00E814E8" w:rsidRDefault="00E814E8" w:rsidP="00E8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субсидий не является окончательным и будет скорректирован по мере принятия решений о предоставлении средств из бюджетов других уровней.</w:t>
      </w:r>
    </w:p>
    <w:p w:rsidR="00B55901" w:rsidRPr="00A2095E" w:rsidRDefault="00B55901" w:rsidP="009A0EB4">
      <w:pPr>
        <w:jc w:val="both"/>
        <w:rPr>
          <w:sz w:val="28"/>
          <w:szCs w:val="28"/>
        </w:rPr>
      </w:pPr>
    </w:p>
    <w:p w:rsidR="00AD64D3" w:rsidRDefault="00AD64D3" w:rsidP="00AD64D3">
      <w:pPr>
        <w:jc w:val="center"/>
        <w:rPr>
          <w:b/>
          <w:color w:val="000000" w:themeColor="text1"/>
          <w:sz w:val="28"/>
          <w:szCs w:val="28"/>
        </w:rPr>
      </w:pPr>
      <w:r w:rsidRPr="00926F2B">
        <w:rPr>
          <w:b/>
          <w:color w:val="000000" w:themeColor="text1"/>
          <w:sz w:val="28"/>
          <w:szCs w:val="28"/>
        </w:rPr>
        <w:t>5.  Расходы бюджета города</w:t>
      </w:r>
    </w:p>
    <w:p w:rsidR="00AD64D3" w:rsidRPr="00926F2B" w:rsidRDefault="00AD64D3" w:rsidP="00AD64D3">
      <w:pPr>
        <w:jc w:val="center"/>
        <w:rPr>
          <w:b/>
          <w:color w:val="000000" w:themeColor="text1"/>
          <w:sz w:val="28"/>
          <w:szCs w:val="28"/>
        </w:rPr>
      </w:pPr>
    </w:p>
    <w:p w:rsidR="00AD64D3" w:rsidRDefault="00AD64D3" w:rsidP="00AD64D3">
      <w:pPr>
        <w:jc w:val="both"/>
        <w:rPr>
          <w:color w:val="000000" w:themeColor="text1"/>
          <w:sz w:val="28"/>
          <w:szCs w:val="28"/>
        </w:rPr>
      </w:pPr>
      <w:r w:rsidRPr="00926F2B">
        <w:rPr>
          <w:b/>
          <w:color w:val="000000" w:themeColor="text1"/>
          <w:sz w:val="28"/>
          <w:szCs w:val="28"/>
        </w:rPr>
        <w:tab/>
      </w:r>
      <w:r w:rsidRPr="00926F2B">
        <w:rPr>
          <w:color w:val="000000" w:themeColor="text1"/>
          <w:sz w:val="28"/>
          <w:szCs w:val="28"/>
        </w:rPr>
        <w:t>Общий объем расходов на 20</w:t>
      </w:r>
      <w:r>
        <w:rPr>
          <w:color w:val="000000" w:themeColor="text1"/>
          <w:sz w:val="28"/>
          <w:szCs w:val="28"/>
        </w:rPr>
        <w:t>21</w:t>
      </w:r>
      <w:r w:rsidRPr="00926F2B">
        <w:rPr>
          <w:color w:val="000000" w:themeColor="text1"/>
          <w:sz w:val="28"/>
          <w:szCs w:val="28"/>
        </w:rPr>
        <w:t xml:space="preserve"> год  запланирован в сумме </w:t>
      </w:r>
      <w:r>
        <w:rPr>
          <w:color w:val="000000" w:themeColor="text1"/>
          <w:sz w:val="28"/>
          <w:szCs w:val="28"/>
        </w:rPr>
        <w:t>12008,3</w:t>
      </w:r>
      <w:r w:rsidRPr="00926F2B">
        <w:rPr>
          <w:color w:val="000000" w:themeColor="text1"/>
          <w:sz w:val="28"/>
          <w:szCs w:val="28"/>
        </w:rPr>
        <w:t xml:space="preserve">  млн. руб</w:t>
      </w:r>
      <w:r>
        <w:rPr>
          <w:color w:val="000000" w:themeColor="text1"/>
          <w:sz w:val="28"/>
          <w:szCs w:val="28"/>
        </w:rPr>
        <w:t xml:space="preserve">лей. </w:t>
      </w:r>
      <w:r w:rsidRPr="00926F2B">
        <w:rPr>
          <w:color w:val="000000" w:themeColor="text1"/>
          <w:sz w:val="28"/>
          <w:szCs w:val="28"/>
        </w:rPr>
        <w:t>Объем расходов на плановый период 20</w:t>
      </w:r>
      <w:r>
        <w:rPr>
          <w:color w:val="000000" w:themeColor="text1"/>
          <w:sz w:val="28"/>
          <w:szCs w:val="28"/>
        </w:rPr>
        <w:t>22</w:t>
      </w:r>
      <w:r w:rsidRPr="00926F2B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3</w:t>
      </w:r>
      <w:r w:rsidRPr="00926F2B">
        <w:rPr>
          <w:color w:val="000000" w:themeColor="text1"/>
          <w:sz w:val="28"/>
          <w:szCs w:val="28"/>
        </w:rPr>
        <w:t xml:space="preserve"> годов составляет </w:t>
      </w:r>
      <w:r>
        <w:rPr>
          <w:color w:val="000000" w:themeColor="text1"/>
          <w:sz w:val="28"/>
          <w:szCs w:val="28"/>
        </w:rPr>
        <w:t>11049,0 млн.  руб. и 11260,0</w:t>
      </w:r>
      <w:r w:rsidRPr="00926F2B">
        <w:rPr>
          <w:color w:val="000000" w:themeColor="text1"/>
          <w:sz w:val="28"/>
          <w:szCs w:val="28"/>
        </w:rPr>
        <w:t xml:space="preserve"> млн. руб. соответственно.</w:t>
      </w:r>
    </w:p>
    <w:p w:rsidR="002B4859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города по расходам на 2021</w:t>
      </w:r>
      <w:r w:rsidRPr="00926F2B">
        <w:rPr>
          <w:sz w:val="28"/>
          <w:szCs w:val="28"/>
        </w:rPr>
        <w:t xml:space="preserve"> год по сравнению с первоначально утвержденным бюджетом на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 </w:t>
      </w:r>
      <w:r>
        <w:rPr>
          <w:sz w:val="28"/>
          <w:szCs w:val="28"/>
        </w:rPr>
        <w:t>снижен</w:t>
      </w:r>
      <w:r w:rsidRPr="00926F2B">
        <w:rPr>
          <w:sz w:val="28"/>
          <w:szCs w:val="28"/>
        </w:rPr>
        <w:t xml:space="preserve"> на </w:t>
      </w:r>
      <w:r>
        <w:rPr>
          <w:sz w:val="28"/>
          <w:szCs w:val="28"/>
        </w:rPr>
        <w:t>821,7</w:t>
      </w:r>
      <w:r w:rsidRPr="00926F2B">
        <w:rPr>
          <w:sz w:val="28"/>
          <w:szCs w:val="28"/>
        </w:rPr>
        <w:t xml:space="preserve"> млн. руб. (или на</w:t>
      </w:r>
      <w:r>
        <w:rPr>
          <w:sz w:val="28"/>
          <w:szCs w:val="28"/>
        </w:rPr>
        <w:t xml:space="preserve"> 6,4</w:t>
      </w:r>
      <w:r w:rsidRPr="00926F2B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</w:p>
    <w:p w:rsidR="00AD64D3" w:rsidRPr="00926F2B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При </w:t>
      </w:r>
      <w:r>
        <w:rPr>
          <w:sz w:val="28"/>
          <w:szCs w:val="28"/>
        </w:rPr>
        <w:t>сравнении проекта бюджета на 2021</w:t>
      </w:r>
      <w:r w:rsidRPr="00926F2B">
        <w:rPr>
          <w:sz w:val="28"/>
          <w:szCs w:val="28"/>
        </w:rPr>
        <w:t xml:space="preserve"> год с уточненным </w:t>
      </w:r>
      <w:r>
        <w:rPr>
          <w:sz w:val="28"/>
          <w:szCs w:val="28"/>
        </w:rPr>
        <w:t xml:space="preserve">по состоянию на 30.10.2020 года  </w:t>
      </w:r>
      <w:r w:rsidRPr="00926F2B">
        <w:rPr>
          <w:sz w:val="28"/>
          <w:szCs w:val="28"/>
        </w:rPr>
        <w:t xml:space="preserve">бюджетом  отмечается сокращение расходов на </w:t>
      </w:r>
      <w:r>
        <w:rPr>
          <w:sz w:val="28"/>
          <w:szCs w:val="28"/>
        </w:rPr>
        <w:t>2765,3</w:t>
      </w:r>
      <w:r w:rsidRPr="00926F2B">
        <w:rPr>
          <w:sz w:val="28"/>
          <w:szCs w:val="28"/>
        </w:rPr>
        <w:t xml:space="preserve"> млн. руб. (или на </w:t>
      </w:r>
      <w:r>
        <w:rPr>
          <w:sz w:val="28"/>
          <w:szCs w:val="28"/>
        </w:rPr>
        <w:t>18,7</w:t>
      </w:r>
      <w:r w:rsidRPr="00926F2B">
        <w:rPr>
          <w:sz w:val="28"/>
          <w:szCs w:val="28"/>
        </w:rPr>
        <w:t>%).  Отклонение расходов  в сторону уменьшения от уточненного бюджета на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 наблюдается ежегодно на момент </w:t>
      </w:r>
      <w:r>
        <w:rPr>
          <w:sz w:val="28"/>
          <w:szCs w:val="28"/>
        </w:rPr>
        <w:t>первоначального</w:t>
      </w:r>
      <w:r w:rsidRPr="00926F2B">
        <w:rPr>
          <w:sz w:val="28"/>
          <w:szCs w:val="28"/>
        </w:rPr>
        <w:t xml:space="preserve"> рассмотрения </w:t>
      </w:r>
      <w:proofErr w:type="gramStart"/>
      <w:r w:rsidRPr="00926F2B">
        <w:rPr>
          <w:sz w:val="28"/>
          <w:szCs w:val="28"/>
        </w:rPr>
        <w:t>бюджета</w:t>
      </w:r>
      <w:proofErr w:type="gramEnd"/>
      <w:r w:rsidRPr="00926F2B">
        <w:rPr>
          <w:sz w:val="28"/>
          <w:szCs w:val="28"/>
        </w:rPr>
        <w:t xml:space="preserve"> на очередной  финансовый </w:t>
      </w:r>
      <w:r w:rsidRPr="00926F2B">
        <w:rPr>
          <w:sz w:val="28"/>
          <w:szCs w:val="28"/>
        </w:rPr>
        <w:lastRenderedPageBreak/>
        <w:t>год</w:t>
      </w:r>
      <w:r>
        <w:rPr>
          <w:sz w:val="28"/>
          <w:szCs w:val="28"/>
        </w:rPr>
        <w:t xml:space="preserve">, что  </w:t>
      </w:r>
      <w:r w:rsidRPr="00926F2B">
        <w:rPr>
          <w:sz w:val="28"/>
          <w:szCs w:val="28"/>
        </w:rPr>
        <w:t xml:space="preserve">связано с выделением межбюджетных трансфертов из бюджетов других уровней </w:t>
      </w:r>
      <w:r>
        <w:rPr>
          <w:sz w:val="28"/>
          <w:szCs w:val="28"/>
        </w:rPr>
        <w:t>в</w:t>
      </w:r>
      <w:r w:rsidRPr="00926F2B">
        <w:rPr>
          <w:sz w:val="28"/>
          <w:szCs w:val="28"/>
        </w:rPr>
        <w:t xml:space="preserve"> ходе исполнения бюджета в очередном году. </w:t>
      </w:r>
    </w:p>
    <w:p w:rsidR="00AD64D3" w:rsidRPr="00843ED1" w:rsidRDefault="00AD64D3" w:rsidP="00AD64D3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Размеры у</w:t>
      </w:r>
      <w:r w:rsidRPr="00B51D5A">
        <w:rPr>
          <w:sz w:val="28"/>
          <w:szCs w:val="28"/>
        </w:rPr>
        <w:t>словно утверждаемы</w:t>
      </w:r>
      <w:r>
        <w:rPr>
          <w:sz w:val="28"/>
          <w:szCs w:val="28"/>
        </w:rPr>
        <w:t>х</w:t>
      </w:r>
      <w:r w:rsidRPr="00B51D5A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B51D5A">
        <w:rPr>
          <w:sz w:val="28"/>
          <w:szCs w:val="28"/>
        </w:rPr>
        <w:t xml:space="preserve">  на плановый период 202</w:t>
      </w:r>
      <w:r>
        <w:rPr>
          <w:sz w:val="28"/>
          <w:szCs w:val="28"/>
        </w:rPr>
        <w:t>2</w:t>
      </w:r>
      <w:r w:rsidRPr="00B51D5A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3 </w:t>
      </w:r>
      <w:r w:rsidRPr="00B51D5A">
        <w:rPr>
          <w:sz w:val="28"/>
          <w:szCs w:val="28"/>
        </w:rPr>
        <w:t xml:space="preserve">годов </w:t>
      </w:r>
      <w:r>
        <w:rPr>
          <w:sz w:val="28"/>
          <w:szCs w:val="28"/>
        </w:rPr>
        <w:t xml:space="preserve">установлены в соответствии с  нормами </w:t>
      </w:r>
      <w:r w:rsidRPr="00843ED1">
        <w:rPr>
          <w:sz w:val="28"/>
          <w:szCs w:val="28"/>
        </w:rPr>
        <w:t xml:space="preserve"> статьи 184.1 Бюджетного кодекса РФ.</w:t>
      </w:r>
    </w:p>
    <w:p w:rsidR="00AD64D3" w:rsidRDefault="00AD64D3" w:rsidP="00AD64D3">
      <w:pPr>
        <w:jc w:val="both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859">
        <w:rPr>
          <w:sz w:val="28"/>
          <w:szCs w:val="28"/>
        </w:rPr>
        <w:t>Р</w:t>
      </w:r>
      <w:r w:rsidRPr="00AC631B">
        <w:rPr>
          <w:sz w:val="28"/>
          <w:szCs w:val="28"/>
        </w:rPr>
        <w:t>асходн</w:t>
      </w:r>
      <w:r w:rsidR="002B4859">
        <w:rPr>
          <w:sz w:val="28"/>
          <w:szCs w:val="28"/>
        </w:rPr>
        <w:t>ая</w:t>
      </w:r>
      <w:r w:rsidRPr="00AC631B">
        <w:rPr>
          <w:sz w:val="28"/>
          <w:szCs w:val="28"/>
        </w:rPr>
        <w:t xml:space="preserve"> част</w:t>
      </w:r>
      <w:r w:rsidR="002B4859">
        <w:rPr>
          <w:sz w:val="28"/>
          <w:szCs w:val="28"/>
        </w:rPr>
        <w:t>ь</w:t>
      </w:r>
      <w:r w:rsidRPr="00AC631B">
        <w:rPr>
          <w:sz w:val="28"/>
          <w:szCs w:val="28"/>
        </w:rPr>
        <w:t xml:space="preserve"> проекта бюджета на 2021 год и плановый период сформирована на основе 14 муниципальных программ. </w:t>
      </w:r>
      <w:r w:rsidRPr="008605D9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1</w:t>
      </w:r>
      <w:r w:rsidRPr="008605D9">
        <w:rPr>
          <w:color w:val="000000" w:themeColor="text1"/>
          <w:sz w:val="28"/>
          <w:szCs w:val="28"/>
        </w:rPr>
        <w:t xml:space="preserve"> году доля программных расходов </w:t>
      </w:r>
      <w:r>
        <w:rPr>
          <w:color w:val="000000" w:themeColor="text1"/>
          <w:sz w:val="28"/>
          <w:szCs w:val="28"/>
        </w:rPr>
        <w:t>составляет 96,8</w:t>
      </w:r>
      <w:r w:rsidRPr="008605D9">
        <w:rPr>
          <w:color w:val="000000" w:themeColor="text1"/>
          <w:sz w:val="28"/>
          <w:szCs w:val="28"/>
        </w:rPr>
        <w:t>%.</w:t>
      </w:r>
      <w:r w:rsidRPr="00C64118">
        <w:rPr>
          <w:i/>
          <w:color w:val="000000" w:themeColor="text1"/>
          <w:sz w:val="28"/>
          <w:szCs w:val="28"/>
        </w:rPr>
        <w:t xml:space="preserve">  </w:t>
      </w:r>
    </w:p>
    <w:p w:rsidR="00AD64D3" w:rsidRPr="00926F2B" w:rsidRDefault="00AD64D3" w:rsidP="00AD64D3">
      <w:pPr>
        <w:ind w:firstLine="709"/>
        <w:jc w:val="both"/>
        <w:rPr>
          <w:color w:val="000000" w:themeColor="text1"/>
          <w:sz w:val="28"/>
          <w:szCs w:val="28"/>
        </w:rPr>
      </w:pPr>
      <w:r w:rsidRPr="00926F2B">
        <w:rPr>
          <w:color w:val="000000" w:themeColor="text1"/>
          <w:sz w:val="28"/>
          <w:szCs w:val="28"/>
        </w:rPr>
        <w:t xml:space="preserve">Неохваченными программами остаются расходы на обеспечение деятельности </w:t>
      </w:r>
      <w:r>
        <w:rPr>
          <w:color w:val="000000" w:themeColor="text1"/>
          <w:sz w:val="28"/>
          <w:szCs w:val="28"/>
        </w:rPr>
        <w:t xml:space="preserve">Липецкого </w:t>
      </w:r>
      <w:r w:rsidRPr="00926F2B">
        <w:rPr>
          <w:color w:val="000000" w:themeColor="text1"/>
          <w:sz w:val="28"/>
          <w:szCs w:val="28"/>
        </w:rPr>
        <w:t xml:space="preserve">городского Совета депутатов, </w:t>
      </w:r>
      <w:r>
        <w:rPr>
          <w:color w:val="000000" w:themeColor="text1"/>
          <w:sz w:val="28"/>
          <w:szCs w:val="28"/>
        </w:rPr>
        <w:t>а</w:t>
      </w:r>
      <w:r w:rsidRPr="00926F2B">
        <w:rPr>
          <w:color w:val="000000" w:themeColor="text1"/>
          <w:sz w:val="28"/>
          <w:szCs w:val="28"/>
        </w:rPr>
        <w:t xml:space="preserve">дминистрации города, Счетной палаты, архивного управления,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926F2B">
        <w:rPr>
          <w:color w:val="000000" w:themeColor="text1"/>
          <w:sz w:val="28"/>
          <w:szCs w:val="28"/>
        </w:rPr>
        <w:t>ЗАГС, управления опеки (попечительства) и охраны прав детства</w:t>
      </w:r>
      <w:r>
        <w:rPr>
          <w:color w:val="000000" w:themeColor="text1"/>
          <w:sz w:val="28"/>
          <w:szCs w:val="28"/>
        </w:rPr>
        <w:t>, МКУ «Управление ресурсного обеспечения администрации города Липецка»</w:t>
      </w:r>
      <w:r w:rsidRPr="00926F2B">
        <w:rPr>
          <w:color w:val="000000" w:themeColor="text1"/>
          <w:sz w:val="28"/>
          <w:szCs w:val="28"/>
        </w:rPr>
        <w:t>. Кроме того, непрограммными ос</w:t>
      </w:r>
      <w:r>
        <w:rPr>
          <w:color w:val="000000" w:themeColor="text1"/>
          <w:sz w:val="28"/>
          <w:szCs w:val="28"/>
        </w:rPr>
        <w:t>таются расходы резервного фонда и на реализацию</w:t>
      </w:r>
      <w:r w:rsidRPr="00926F2B">
        <w:rPr>
          <w:color w:val="000000" w:themeColor="text1"/>
          <w:sz w:val="28"/>
          <w:szCs w:val="28"/>
        </w:rPr>
        <w:t xml:space="preserve"> наказов избирателей.</w:t>
      </w:r>
      <w:r>
        <w:rPr>
          <w:color w:val="000000" w:themeColor="text1"/>
          <w:sz w:val="28"/>
          <w:szCs w:val="28"/>
        </w:rPr>
        <w:t xml:space="preserve"> </w:t>
      </w:r>
    </w:p>
    <w:p w:rsidR="00AD64D3" w:rsidRPr="00926F2B" w:rsidRDefault="00AD64D3" w:rsidP="00AD64D3">
      <w:pPr>
        <w:jc w:val="both"/>
        <w:rPr>
          <w:color w:val="000000" w:themeColor="text1"/>
          <w:sz w:val="28"/>
          <w:szCs w:val="28"/>
        </w:rPr>
      </w:pPr>
      <w:r w:rsidRPr="00926F2B">
        <w:rPr>
          <w:color w:val="000000" w:themeColor="text1"/>
          <w:sz w:val="28"/>
          <w:szCs w:val="28"/>
        </w:rPr>
        <w:tab/>
        <w:t>При анализе расходов бюджета использованы сведения, содержащиеся в пояснительной з</w:t>
      </w:r>
      <w:r>
        <w:rPr>
          <w:color w:val="000000" w:themeColor="text1"/>
          <w:sz w:val="28"/>
          <w:szCs w:val="28"/>
        </w:rPr>
        <w:t>аписке к проекту Бюджета на 2021 год  и на плановый период 2022</w:t>
      </w:r>
      <w:r w:rsidRPr="00926F2B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3</w:t>
      </w:r>
      <w:r w:rsidRPr="00926F2B">
        <w:rPr>
          <w:color w:val="000000" w:themeColor="text1"/>
          <w:sz w:val="28"/>
          <w:szCs w:val="28"/>
        </w:rPr>
        <w:t xml:space="preserve"> годов</w:t>
      </w:r>
      <w:r>
        <w:rPr>
          <w:color w:val="000000" w:themeColor="text1"/>
          <w:sz w:val="28"/>
          <w:szCs w:val="28"/>
        </w:rPr>
        <w:t>, приложениях</w:t>
      </w:r>
      <w:r w:rsidRPr="00926F2B">
        <w:rPr>
          <w:color w:val="000000" w:themeColor="text1"/>
          <w:sz w:val="28"/>
          <w:szCs w:val="28"/>
        </w:rPr>
        <w:t xml:space="preserve"> к проекту бюджета,  паспорт</w:t>
      </w:r>
      <w:r>
        <w:rPr>
          <w:color w:val="000000" w:themeColor="text1"/>
          <w:sz w:val="28"/>
          <w:szCs w:val="28"/>
        </w:rPr>
        <w:t>ах</w:t>
      </w:r>
      <w:r w:rsidRPr="00926F2B">
        <w:rPr>
          <w:color w:val="000000" w:themeColor="text1"/>
          <w:sz w:val="28"/>
          <w:szCs w:val="28"/>
        </w:rPr>
        <w:t xml:space="preserve"> муниципальных программ</w:t>
      </w:r>
      <w:r w:rsidR="002B4859">
        <w:rPr>
          <w:color w:val="000000" w:themeColor="text1"/>
          <w:sz w:val="28"/>
          <w:szCs w:val="28"/>
        </w:rPr>
        <w:t>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843ED1">
        <w:rPr>
          <w:sz w:val="28"/>
          <w:szCs w:val="28"/>
        </w:rPr>
        <w:t xml:space="preserve">При формировании </w:t>
      </w:r>
      <w:r w:rsidRPr="00926F2B">
        <w:rPr>
          <w:sz w:val="28"/>
          <w:szCs w:val="28"/>
        </w:rPr>
        <w:t xml:space="preserve">бюджетных параметров </w:t>
      </w:r>
      <w:r w:rsidRPr="00843ED1">
        <w:rPr>
          <w:sz w:val="28"/>
          <w:szCs w:val="28"/>
        </w:rPr>
        <w:t>городского бюджета на 202</w:t>
      </w:r>
      <w:r>
        <w:rPr>
          <w:sz w:val="28"/>
          <w:szCs w:val="28"/>
        </w:rPr>
        <w:t>1</w:t>
      </w:r>
      <w:r w:rsidRPr="00843ED1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843ED1">
        <w:rPr>
          <w:sz w:val="28"/>
          <w:szCs w:val="28"/>
        </w:rPr>
        <w:t xml:space="preserve"> годы учтена необходимость безусловного исполнения действующих расходных обязательств с учетом их оптимизации и повышения эффективно</w:t>
      </w:r>
      <w:r>
        <w:rPr>
          <w:sz w:val="28"/>
          <w:szCs w:val="28"/>
        </w:rPr>
        <w:t>сти</w:t>
      </w:r>
      <w:r w:rsidRPr="00843ED1">
        <w:rPr>
          <w:sz w:val="28"/>
          <w:szCs w:val="28"/>
        </w:rPr>
        <w:t xml:space="preserve"> использования финансовых ресурсов</w:t>
      </w:r>
      <w:r>
        <w:rPr>
          <w:sz w:val="28"/>
          <w:szCs w:val="28"/>
        </w:rPr>
        <w:t>, что важно для долгосрочной финансовой устойчивости бюджета города</w:t>
      </w:r>
      <w:r w:rsidRPr="00843ED1">
        <w:rPr>
          <w:sz w:val="28"/>
          <w:szCs w:val="28"/>
        </w:rPr>
        <w:t>.</w:t>
      </w:r>
    </w:p>
    <w:p w:rsidR="00AD64D3" w:rsidRPr="00926F2B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Формирование </w:t>
      </w:r>
      <w:r w:rsidRPr="00843ED1">
        <w:rPr>
          <w:sz w:val="28"/>
          <w:szCs w:val="28"/>
        </w:rPr>
        <w:t>объема и структуры расходов</w:t>
      </w:r>
      <w:r w:rsidRPr="00926F2B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926F2B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926F2B">
        <w:rPr>
          <w:sz w:val="28"/>
          <w:szCs w:val="28"/>
        </w:rPr>
        <w:t xml:space="preserve"> годы осуществлялось исходя из следующих основных подходов: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«базовых» объемов бюджетных ассигнований на 2021-2023 годы  на основе утвержденных решением городского Совета депутатов о Бюджете на 2020 год и на плановый период 2021 и 2022 годов;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Уточнение «базовых» объемов бюджетных ассигнований на 2021-2023 годы с учетом: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поддержания уровня заработной платы педагогических работников муниципальных учреждений дополнительного образования и работников муниципальных учреждений культуры на уровне среднемесячной заработной платы работников в организациях Липецкой области;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выделения в приоритетном порядке ассигнований на софинансирование мероприятий Национальных и Региональных проектов в целях привлечения средств из вышестоящих бюджетов;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планирования инвестиционных расходов с учетом принятых бюджетных обязательств по заключенным муниципальным контрактам  и финансирования по переходящим объектам;</w:t>
      </w:r>
    </w:p>
    <w:p w:rsidR="00AD64D3" w:rsidRDefault="006A64BB" w:rsidP="00AD6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64D3">
        <w:rPr>
          <w:sz w:val="28"/>
          <w:szCs w:val="28"/>
        </w:rPr>
        <w:t>-  уточнения объема принятых обязательств, с учетом</w:t>
      </w:r>
      <w:r w:rsidR="00AD64D3" w:rsidRPr="00196615">
        <w:rPr>
          <w:sz w:val="28"/>
          <w:szCs w:val="28"/>
        </w:rPr>
        <w:t xml:space="preserve"> </w:t>
      </w:r>
      <w:r w:rsidR="00AD64D3">
        <w:rPr>
          <w:sz w:val="28"/>
          <w:szCs w:val="28"/>
        </w:rPr>
        <w:t>произведенных структурных и организационных преобразований,  изменения контингента получателей муниципальных услуг, введения новой сети, прекращения или возникновения расходных полномочий.</w:t>
      </w:r>
    </w:p>
    <w:p w:rsidR="002B4859" w:rsidRDefault="002B4859" w:rsidP="00AD64D3">
      <w:pPr>
        <w:ind w:firstLine="708"/>
        <w:jc w:val="both"/>
        <w:rPr>
          <w:sz w:val="28"/>
          <w:szCs w:val="28"/>
        </w:rPr>
      </w:pP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4A55E4">
        <w:rPr>
          <w:sz w:val="28"/>
          <w:szCs w:val="28"/>
        </w:rPr>
        <w:lastRenderedPageBreak/>
        <w:t xml:space="preserve">Количество главных распорядителей согласно ведомственной структуре определено в количестве 22 единиц. </w:t>
      </w:r>
      <w:r w:rsidRPr="00926F2B">
        <w:rPr>
          <w:sz w:val="28"/>
          <w:szCs w:val="28"/>
        </w:rPr>
        <w:t>По функциональной структуре расход</w:t>
      </w:r>
      <w:r w:rsidR="002B4859">
        <w:rPr>
          <w:sz w:val="28"/>
          <w:szCs w:val="28"/>
        </w:rPr>
        <w:t>ы</w:t>
      </w:r>
      <w:r w:rsidRPr="00926F2B">
        <w:rPr>
          <w:sz w:val="28"/>
          <w:szCs w:val="28"/>
        </w:rPr>
        <w:t xml:space="preserve"> представлены следующ</w:t>
      </w:r>
      <w:r w:rsidR="002B4859">
        <w:rPr>
          <w:sz w:val="28"/>
          <w:szCs w:val="28"/>
        </w:rPr>
        <w:t>ими разделами</w:t>
      </w:r>
      <w:r w:rsidRPr="00926F2B">
        <w:rPr>
          <w:sz w:val="28"/>
          <w:szCs w:val="28"/>
        </w:rPr>
        <w:t xml:space="preserve">: 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</w:p>
    <w:p w:rsidR="00AD64D3" w:rsidRPr="00926F2B" w:rsidRDefault="00AD64D3" w:rsidP="00AD64D3">
      <w:pPr>
        <w:ind w:firstLine="708"/>
        <w:jc w:val="right"/>
        <w:rPr>
          <w:sz w:val="22"/>
          <w:szCs w:val="22"/>
        </w:rPr>
      </w:pPr>
      <w:r w:rsidRPr="00926F2B">
        <w:rPr>
          <w:sz w:val="22"/>
          <w:szCs w:val="22"/>
        </w:rPr>
        <w:t xml:space="preserve"> (млн. руб.)  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10"/>
        <w:gridCol w:w="851"/>
        <w:gridCol w:w="708"/>
        <w:gridCol w:w="851"/>
        <w:gridCol w:w="709"/>
        <w:gridCol w:w="850"/>
        <w:gridCol w:w="567"/>
        <w:gridCol w:w="849"/>
        <w:gridCol w:w="569"/>
        <w:gridCol w:w="708"/>
        <w:gridCol w:w="709"/>
      </w:tblGrid>
      <w:tr w:rsidR="00AD64D3" w:rsidRPr="00926F2B" w:rsidTr="00D678FF">
        <w:trPr>
          <w:cantSplit/>
          <w:trHeight w:val="56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Наименование      раздела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Бюджет на 20</w:t>
            </w:r>
            <w:r>
              <w:rPr>
                <w:sz w:val="22"/>
                <w:szCs w:val="22"/>
              </w:rPr>
              <w:t>20</w:t>
            </w:r>
            <w:r w:rsidRPr="00926F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11" w:right="-108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proofErr w:type="spellStart"/>
            <w:proofErr w:type="gramStart"/>
            <w:r>
              <w:rPr>
                <w:sz w:val="22"/>
                <w:szCs w:val="22"/>
              </w:rPr>
              <w:t>бюдже</w:t>
            </w:r>
            <w:proofErr w:type="spellEnd"/>
            <w:r>
              <w:rPr>
                <w:sz w:val="22"/>
                <w:szCs w:val="22"/>
              </w:rPr>
              <w:t>-та</w:t>
            </w:r>
            <w:proofErr w:type="gramEnd"/>
            <w:r>
              <w:rPr>
                <w:sz w:val="22"/>
                <w:szCs w:val="22"/>
              </w:rPr>
              <w:t xml:space="preserve"> на 2021</w:t>
            </w:r>
            <w:r w:rsidRPr="00926F2B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39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в %</w:t>
            </w:r>
          </w:p>
          <w:p w:rsidR="00AD64D3" w:rsidRPr="00926F2B" w:rsidRDefault="00AD64D3" w:rsidP="00D678FF">
            <w:pPr>
              <w:ind w:left="-108" w:right="-39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общим расходам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Отклонение проекта бюджета на 20</w:t>
            </w:r>
            <w:r>
              <w:rPr>
                <w:sz w:val="22"/>
                <w:szCs w:val="22"/>
              </w:rPr>
              <w:t>21</w:t>
            </w:r>
            <w:r w:rsidRPr="00926F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Проект</w:t>
            </w:r>
          </w:p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плановый период</w:t>
            </w:r>
          </w:p>
        </w:tc>
      </w:tr>
      <w:tr w:rsidR="00AD64D3" w:rsidRPr="00926F2B" w:rsidTr="00D678FF">
        <w:trPr>
          <w:cantSplit/>
          <w:trHeight w:val="8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3" w:rsidRPr="00926F2B" w:rsidRDefault="00AD64D3" w:rsidP="00D678FF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26F2B">
              <w:rPr>
                <w:sz w:val="22"/>
                <w:szCs w:val="22"/>
              </w:rPr>
              <w:t>Перво</w:t>
            </w:r>
            <w:proofErr w:type="spellEnd"/>
            <w:r w:rsidRPr="00926F2B">
              <w:rPr>
                <w:sz w:val="22"/>
                <w:szCs w:val="22"/>
              </w:rPr>
              <w:t>-начальный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Уточ</w:t>
            </w:r>
            <w:proofErr w:type="spellEnd"/>
            <w:r w:rsidRPr="00926F2B">
              <w:rPr>
                <w:sz w:val="22"/>
                <w:szCs w:val="22"/>
              </w:rPr>
              <w:t>-</w:t>
            </w:r>
          </w:p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ненны</w:t>
            </w:r>
            <w:proofErr w:type="gramStart"/>
            <w:r w:rsidRPr="00926F2B"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на 30.10.20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252603" w:rsidRDefault="00AD64D3" w:rsidP="00D678FF">
            <w:pPr>
              <w:ind w:left="-108" w:right="-108"/>
              <w:jc w:val="center"/>
            </w:pPr>
            <w:proofErr w:type="spellStart"/>
            <w:r w:rsidRPr="00252603">
              <w:t>Уточ</w:t>
            </w:r>
            <w:proofErr w:type="spellEnd"/>
            <w:r w:rsidRPr="00252603">
              <w:t>-</w:t>
            </w:r>
          </w:p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52603">
              <w:t>ненный</w:t>
            </w:r>
            <w:proofErr w:type="spellEnd"/>
            <w:r w:rsidRPr="00252603">
              <w:t xml:space="preserve"> </w:t>
            </w:r>
            <w:proofErr w:type="gramStart"/>
            <w:r w:rsidRPr="00252603">
              <w:t>в</w:t>
            </w:r>
            <w:proofErr w:type="gramEnd"/>
            <w:r w:rsidRPr="00252603">
              <w:t xml:space="preserve"> % к общим расходам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3" w:rsidRPr="00926F2B" w:rsidRDefault="00AD64D3" w:rsidP="00D678F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3" w:rsidRPr="00926F2B" w:rsidRDefault="00AD64D3" w:rsidP="00D678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От </w:t>
            </w:r>
            <w:proofErr w:type="spellStart"/>
            <w:r>
              <w:rPr>
                <w:sz w:val="22"/>
                <w:szCs w:val="22"/>
              </w:rPr>
              <w:t>перво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начального</w:t>
            </w:r>
            <w:proofErr w:type="gramEnd"/>
            <w:r>
              <w:rPr>
                <w:sz w:val="22"/>
                <w:szCs w:val="22"/>
              </w:rPr>
              <w:t xml:space="preserve"> на 2020 год</w:t>
            </w:r>
            <w:r w:rsidRPr="00926F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От уточнен-</w:t>
            </w:r>
          </w:p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ного</w:t>
            </w:r>
            <w:proofErr w:type="spellEnd"/>
            <w:r w:rsidRPr="00926F2B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20</w:t>
            </w:r>
            <w:r w:rsidRPr="00926F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3" w:rsidRPr="00926F2B" w:rsidRDefault="00AD64D3" w:rsidP="00D678FF">
            <w:pPr>
              <w:rPr>
                <w:sz w:val="22"/>
                <w:szCs w:val="22"/>
              </w:rPr>
            </w:pPr>
          </w:p>
        </w:tc>
      </w:tr>
      <w:tr w:rsidR="00AD64D3" w:rsidRPr="00926F2B" w:rsidTr="00D678FF">
        <w:trPr>
          <w:cantSplit/>
          <w:trHeight w:val="33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3" w:rsidRPr="00926F2B" w:rsidRDefault="00AD64D3" w:rsidP="00D678FF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3" w:rsidRPr="00926F2B" w:rsidRDefault="00AD64D3" w:rsidP="00D678F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3" w:rsidRPr="00926F2B" w:rsidRDefault="00AD64D3" w:rsidP="00D678F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3" w:rsidRPr="00926F2B" w:rsidRDefault="00AD64D3" w:rsidP="00D678F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3" w:rsidRPr="00926F2B" w:rsidRDefault="00AD64D3" w:rsidP="00D678F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3" w:rsidRPr="00926F2B" w:rsidRDefault="00AD64D3" w:rsidP="00D678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сумма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r w:rsidRPr="00926F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r w:rsidRPr="00926F2B">
              <w:rPr>
                <w:sz w:val="22"/>
                <w:szCs w:val="22"/>
              </w:rPr>
              <w:t xml:space="preserve"> </w:t>
            </w:r>
          </w:p>
        </w:tc>
      </w:tr>
      <w:tr w:rsidR="00AD64D3" w:rsidRPr="00926F2B" w:rsidTr="00D678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-177,2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591,9</w:t>
            </w:r>
          </w:p>
        </w:tc>
      </w:tr>
      <w:tr w:rsidR="00AD64D3" w:rsidRPr="00926F2B" w:rsidTr="00D678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-23,9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</w:tr>
      <w:tr w:rsidR="00AD64D3" w:rsidRPr="00926F2B" w:rsidTr="00D678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-1184,3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1818,2</w:t>
            </w:r>
          </w:p>
        </w:tc>
      </w:tr>
      <w:tr w:rsidR="00AD64D3" w:rsidRPr="00926F2B" w:rsidTr="00D678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-231,0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center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706,3</w:t>
            </w:r>
          </w:p>
        </w:tc>
      </w:tr>
      <w:tr w:rsidR="00AD64D3" w:rsidRPr="00926F2B" w:rsidTr="00D678FF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10,1 раза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2,2 раза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AD64D3" w:rsidRPr="00926F2B" w:rsidTr="00D678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-625,3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-1062,5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6077,5</w:t>
            </w:r>
          </w:p>
        </w:tc>
      </w:tr>
      <w:tr w:rsidR="00AD64D3" w:rsidRPr="00926F2B" w:rsidTr="00D678FF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-69,6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430,2</w:t>
            </w:r>
          </w:p>
        </w:tc>
      </w:tr>
      <w:tr w:rsidR="00AD64D3" w:rsidRPr="00926F2B" w:rsidTr="00D678FF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-109,9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544,2</w:t>
            </w:r>
          </w:p>
        </w:tc>
      </w:tr>
      <w:tr w:rsidR="00AD64D3" w:rsidRPr="00926F2B" w:rsidTr="00D678FF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</w:t>
            </w:r>
          </w:p>
        </w:tc>
      </w:tr>
      <w:tr w:rsidR="00AD64D3" w:rsidRPr="00926F2B" w:rsidTr="00D678FF">
        <w:trPr>
          <w:trHeight w:val="5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AD64D3" w:rsidRPr="00926F2B" w:rsidTr="00D678FF">
        <w:trPr>
          <w:trHeight w:val="7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</w:tr>
      <w:tr w:rsidR="00AD64D3" w:rsidRPr="00926F2B" w:rsidTr="00D678FF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</w:tr>
      <w:tr w:rsidR="00AD64D3" w:rsidRPr="00926F2B" w:rsidTr="00D678FF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ВСЕГО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385E77" w:rsidRDefault="00AD64D3" w:rsidP="00D678FF">
            <w:pPr>
              <w:ind w:left="-108" w:right="-108"/>
              <w:jc w:val="center"/>
            </w:pPr>
            <w:r>
              <w:t>12830,0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576E33" w:rsidRDefault="00AD64D3" w:rsidP="00D678FF">
            <w:pPr>
              <w:ind w:left="-108" w:right="-108"/>
              <w:jc w:val="center"/>
            </w:pPr>
            <w:r>
              <w:t>14773,6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-2765,3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926F2B" w:rsidRDefault="00AD64D3" w:rsidP="00D678FF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C623B6" w:rsidRDefault="00AD64D3" w:rsidP="00D678FF">
            <w:pPr>
              <w:ind w:left="-108" w:right="-108"/>
              <w:jc w:val="center"/>
            </w:pPr>
            <w:r w:rsidRPr="00C623B6">
              <w:t>11049,0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C623B6" w:rsidRDefault="00AD64D3" w:rsidP="00D678FF">
            <w:pPr>
              <w:ind w:left="-108" w:right="-108"/>
              <w:jc w:val="center"/>
            </w:pPr>
            <w:r w:rsidRPr="00C623B6">
              <w:t>11260,0</w:t>
            </w:r>
          </w:p>
        </w:tc>
      </w:tr>
      <w:tr w:rsidR="00AD64D3" w:rsidRPr="00926F2B" w:rsidTr="00D678FF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3" w:rsidRPr="00926F2B" w:rsidRDefault="00AD64D3" w:rsidP="00D678FF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В т. ч. на социально-культурную сферу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0F0E">
              <w:rPr>
                <w:sz w:val="22"/>
                <w:szCs w:val="22"/>
              </w:rPr>
              <w:t>8489,8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-1203,4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3" w:rsidRPr="00240F0E" w:rsidRDefault="00AD64D3" w:rsidP="00D678F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7402,8</w:t>
            </w:r>
          </w:p>
        </w:tc>
      </w:tr>
    </w:tbl>
    <w:p w:rsidR="00AD64D3" w:rsidRDefault="00AD64D3" w:rsidP="003851EF">
      <w:pPr>
        <w:rPr>
          <w:sz w:val="28"/>
          <w:szCs w:val="28"/>
        </w:rPr>
      </w:pPr>
    </w:p>
    <w:p w:rsidR="00AD64D3" w:rsidRDefault="00AD64D3" w:rsidP="00AD64D3">
      <w:pPr>
        <w:ind w:firstLine="567"/>
        <w:rPr>
          <w:sz w:val="28"/>
          <w:szCs w:val="28"/>
        </w:rPr>
      </w:pPr>
    </w:p>
    <w:p w:rsidR="00AD64D3" w:rsidRPr="00926F2B" w:rsidRDefault="00AD64D3" w:rsidP="00AD64D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Структура расходов  2021 </w:t>
      </w:r>
      <w:r w:rsidRPr="00926F2B">
        <w:rPr>
          <w:sz w:val="28"/>
          <w:szCs w:val="28"/>
        </w:rPr>
        <w:t xml:space="preserve"> года представлена следующей диаграммой.</w:t>
      </w:r>
    </w:p>
    <w:p w:rsidR="00AD64D3" w:rsidRDefault="00AD64D3" w:rsidP="00AD64D3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     </w:t>
      </w:r>
    </w:p>
    <w:p w:rsidR="00AD64D3" w:rsidRPr="00926F2B" w:rsidRDefault="00AD64D3" w:rsidP="00AD64D3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6533A4D4" wp14:editId="09473D80">
            <wp:extent cx="5943600" cy="62103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</w:p>
    <w:p w:rsidR="00AD64D3" w:rsidRPr="004A55E4" w:rsidRDefault="002B4859" w:rsidP="00AD64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</w:t>
      </w:r>
      <w:r w:rsidR="00AD64D3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="00AD64D3">
        <w:rPr>
          <w:sz w:val="28"/>
          <w:szCs w:val="28"/>
        </w:rPr>
        <w:t xml:space="preserve"> бюджета города на 2021</w:t>
      </w:r>
      <w:r w:rsidR="00AD64D3" w:rsidRPr="00926F2B">
        <w:rPr>
          <w:sz w:val="28"/>
          <w:szCs w:val="28"/>
        </w:rPr>
        <w:t xml:space="preserve"> год </w:t>
      </w:r>
      <w:r w:rsidR="00AD64D3">
        <w:rPr>
          <w:sz w:val="28"/>
          <w:szCs w:val="28"/>
        </w:rPr>
        <w:t xml:space="preserve"> значительно (в 10 раз или на 68,5 млн. руб.)  </w:t>
      </w:r>
      <w:r w:rsidR="00AD64D3" w:rsidRPr="004A55E4">
        <w:rPr>
          <w:sz w:val="28"/>
          <w:szCs w:val="28"/>
        </w:rPr>
        <w:t xml:space="preserve">увеличены расходы на </w:t>
      </w:r>
      <w:r w:rsidR="00AD64D3">
        <w:rPr>
          <w:sz w:val="28"/>
          <w:szCs w:val="28"/>
        </w:rPr>
        <w:t xml:space="preserve">охрану окружающей среды, увеличены расходы на жилищно-коммунальную сферу на 36,3% (или на 341,3 млн. руб.), </w:t>
      </w:r>
      <w:r w:rsidR="00AD64D3" w:rsidRPr="004A55E4">
        <w:rPr>
          <w:sz w:val="28"/>
          <w:szCs w:val="28"/>
        </w:rPr>
        <w:t xml:space="preserve">физическую культуру и спорт на </w:t>
      </w:r>
      <w:r w:rsidR="00AD64D3">
        <w:rPr>
          <w:sz w:val="28"/>
          <w:szCs w:val="28"/>
        </w:rPr>
        <w:t xml:space="preserve">8,4% (или на 41,4 </w:t>
      </w:r>
      <w:r w:rsidR="00AD64D3" w:rsidRPr="004A55E4">
        <w:rPr>
          <w:sz w:val="28"/>
          <w:szCs w:val="28"/>
        </w:rPr>
        <w:t>млн. руб.</w:t>
      </w:r>
      <w:r w:rsidR="00AD64D3">
        <w:rPr>
          <w:sz w:val="28"/>
          <w:szCs w:val="28"/>
        </w:rPr>
        <w:t>)</w:t>
      </w:r>
      <w:r w:rsidR="00AD64D3" w:rsidRPr="004A55E4">
        <w:rPr>
          <w:sz w:val="28"/>
          <w:szCs w:val="28"/>
        </w:rPr>
        <w:t xml:space="preserve">, </w:t>
      </w:r>
      <w:r w:rsidR="00AD64D3">
        <w:rPr>
          <w:sz w:val="28"/>
          <w:szCs w:val="28"/>
        </w:rPr>
        <w:t>обслуживание муниципального долга на 13,4% (или на  24,8 млн. руб.), на средства</w:t>
      </w:r>
      <w:r w:rsidR="00AD64D3" w:rsidRPr="004A55E4">
        <w:rPr>
          <w:sz w:val="28"/>
          <w:szCs w:val="28"/>
        </w:rPr>
        <w:t xml:space="preserve"> </w:t>
      </w:r>
      <w:r w:rsidR="00AD64D3">
        <w:rPr>
          <w:sz w:val="28"/>
          <w:szCs w:val="28"/>
        </w:rPr>
        <w:t xml:space="preserve"> массовой информации </w:t>
      </w:r>
      <w:r w:rsidR="00AD64D3" w:rsidRPr="004A55E4">
        <w:rPr>
          <w:sz w:val="28"/>
          <w:szCs w:val="28"/>
        </w:rPr>
        <w:t>на</w:t>
      </w:r>
      <w:proofErr w:type="gramEnd"/>
      <w:r w:rsidR="00AD64D3" w:rsidRPr="004A55E4">
        <w:rPr>
          <w:sz w:val="28"/>
          <w:szCs w:val="28"/>
        </w:rPr>
        <w:t xml:space="preserve"> 7,</w:t>
      </w:r>
      <w:r w:rsidR="00250802">
        <w:rPr>
          <w:sz w:val="28"/>
          <w:szCs w:val="28"/>
        </w:rPr>
        <w:t>2</w:t>
      </w:r>
      <w:r w:rsidR="00AD64D3" w:rsidRPr="004A55E4">
        <w:rPr>
          <w:sz w:val="28"/>
          <w:szCs w:val="28"/>
        </w:rPr>
        <w:t>% (или</w:t>
      </w:r>
      <w:r w:rsidR="00AD64D3" w:rsidRPr="0067212C">
        <w:rPr>
          <w:sz w:val="28"/>
          <w:szCs w:val="28"/>
        </w:rPr>
        <w:t xml:space="preserve"> </w:t>
      </w:r>
      <w:r w:rsidR="00AD64D3" w:rsidRPr="004A55E4">
        <w:rPr>
          <w:sz w:val="28"/>
          <w:szCs w:val="28"/>
        </w:rPr>
        <w:t>на</w:t>
      </w:r>
      <w:r w:rsidR="00AD64D3">
        <w:rPr>
          <w:sz w:val="28"/>
          <w:szCs w:val="28"/>
        </w:rPr>
        <w:t xml:space="preserve"> 1,4</w:t>
      </w:r>
      <w:r w:rsidR="00AD64D3" w:rsidRPr="004A55E4">
        <w:rPr>
          <w:sz w:val="28"/>
          <w:szCs w:val="28"/>
        </w:rPr>
        <w:t xml:space="preserve"> млн. руб.).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C04A91">
        <w:rPr>
          <w:sz w:val="28"/>
          <w:szCs w:val="28"/>
        </w:rPr>
        <w:t>В бюджете города на 202</w:t>
      </w:r>
      <w:r>
        <w:rPr>
          <w:sz w:val="28"/>
          <w:szCs w:val="28"/>
        </w:rPr>
        <w:t>1</w:t>
      </w:r>
      <w:r w:rsidRPr="00C04A91">
        <w:rPr>
          <w:sz w:val="28"/>
          <w:szCs w:val="28"/>
        </w:rPr>
        <w:t xml:space="preserve"> год  и на плановый период 202</w:t>
      </w:r>
      <w:r>
        <w:rPr>
          <w:sz w:val="28"/>
          <w:szCs w:val="28"/>
        </w:rPr>
        <w:t>2 и 2023</w:t>
      </w:r>
      <w:r w:rsidRPr="00C04A91">
        <w:rPr>
          <w:sz w:val="28"/>
          <w:szCs w:val="28"/>
        </w:rPr>
        <w:t xml:space="preserve"> годов сохранены социальные приоритеты. Доля </w:t>
      </w:r>
      <w:proofErr w:type="gramStart"/>
      <w:r w:rsidRPr="00C04A91">
        <w:rPr>
          <w:sz w:val="28"/>
          <w:szCs w:val="28"/>
        </w:rPr>
        <w:t>средств</w:t>
      </w:r>
      <w:r w:rsidR="002B4859">
        <w:rPr>
          <w:sz w:val="28"/>
          <w:szCs w:val="28"/>
        </w:rPr>
        <w:t>,</w:t>
      </w:r>
      <w:r w:rsidRPr="00C04A91">
        <w:rPr>
          <w:sz w:val="28"/>
          <w:szCs w:val="28"/>
        </w:rPr>
        <w:t xml:space="preserve"> направляемых в социально-культурную сферу в общем объеме расходов в 202</w:t>
      </w:r>
      <w:r>
        <w:rPr>
          <w:sz w:val="28"/>
          <w:szCs w:val="28"/>
        </w:rPr>
        <w:t>1</w:t>
      </w:r>
      <w:r w:rsidRPr="00C04A91">
        <w:rPr>
          <w:sz w:val="28"/>
          <w:szCs w:val="28"/>
        </w:rPr>
        <w:t xml:space="preserve"> году составит</w:t>
      </w:r>
      <w:proofErr w:type="gramEnd"/>
      <w:r w:rsidRPr="00C04A91">
        <w:rPr>
          <w:sz w:val="28"/>
          <w:szCs w:val="28"/>
        </w:rPr>
        <w:t xml:space="preserve"> 65,</w:t>
      </w:r>
      <w:r>
        <w:rPr>
          <w:sz w:val="28"/>
          <w:szCs w:val="28"/>
        </w:rPr>
        <w:t>2</w:t>
      </w:r>
      <w:r w:rsidRPr="00C04A91">
        <w:rPr>
          <w:sz w:val="28"/>
          <w:szCs w:val="28"/>
        </w:rPr>
        <w:t>%</w:t>
      </w:r>
      <w:r>
        <w:rPr>
          <w:sz w:val="28"/>
          <w:szCs w:val="28"/>
        </w:rPr>
        <w:t xml:space="preserve"> процентов.</w:t>
      </w:r>
    </w:p>
    <w:p w:rsidR="002B4859" w:rsidRDefault="00AD64D3" w:rsidP="00AD64D3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осуществление бюджетных инвестиций</w:t>
      </w:r>
      <w:r>
        <w:rPr>
          <w:sz w:val="28"/>
          <w:szCs w:val="28"/>
        </w:rPr>
        <w:t xml:space="preserve"> в 2021 году  планируются направить 1752,0 млн. руб., из которых средства городского бюджета составляют 163,6 млн. руб. (9,3%).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вышестоящими бюджетами</w:t>
      </w:r>
      <w:r w:rsidR="002B4859">
        <w:rPr>
          <w:sz w:val="28"/>
          <w:szCs w:val="28"/>
        </w:rPr>
        <w:t xml:space="preserve"> денежные средства направляются: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2B4859" w:rsidTr="000C3F75">
        <w:tc>
          <w:tcPr>
            <w:tcW w:w="7054" w:type="dxa"/>
          </w:tcPr>
          <w:p w:rsidR="002B4859" w:rsidRDefault="002B4859" w:rsidP="002B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  реконструкцию автодороги по ул.50 лет НЛМК</w:t>
            </w:r>
          </w:p>
          <w:p w:rsidR="002B4859" w:rsidRDefault="006A64BB" w:rsidP="006A6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(региональный проект «Д</w:t>
            </w:r>
            <w:r w:rsidR="002B4859">
              <w:rPr>
                <w:sz w:val="28"/>
                <w:szCs w:val="28"/>
              </w:rPr>
              <w:t xml:space="preserve">орожная </w:t>
            </w:r>
            <w:r>
              <w:rPr>
                <w:sz w:val="28"/>
                <w:szCs w:val="28"/>
              </w:rPr>
              <w:t>сеть</w:t>
            </w:r>
            <w:r w:rsidR="002B4859">
              <w:rPr>
                <w:sz w:val="28"/>
                <w:szCs w:val="28"/>
              </w:rPr>
              <w:t>» (национальный проект «Безопасные и качественные автомобильные  дороги»))</w:t>
            </w:r>
          </w:p>
        </w:tc>
        <w:tc>
          <w:tcPr>
            <w:tcW w:w="2516" w:type="dxa"/>
          </w:tcPr>
          <w:p w:rsidR="002B4859" w:rsidRDefault="002B4859" w:rsidP="00AD6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- 650,0 млн. руб.;</w:t>
            </w:r>
          </w:p>
        </w:tc>
      </w:tr>
      <w:tr w:rsidR="002B4859" w:rsidTr="000C3F75">
        <w:tc>
          <w:tcPr>
            <w:tcW w:w="7054" w:type="dxa"/>
          </w:tcPr>
          <w:p w:rsidR="002B4859" w:rsidRDefault="002B4859" w:rsidP="002B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переселение граждан из аварийного жилищного фонда (региональный проект «Обеспечение устойчивого сокращения непригодного для проживания жилищного фонда» (национальный проект «Жилье и городская среда»))</w:t>
            </w:r>
          </w:p>
        </w:tc>
        <w:tc>
          <w:tcPr>
            <w:tcW w:w="2516" w:type="dxa"/>
          </w:tcPr>
          <w:p w:rsidR="002B4859" w:rsidRDefault="002B4859" w:rsidP="002B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- 403,9 млн. руб.;  </w:t>
            </w:r>
          </w:p>
        </w:tc>
      </w:tr>
      <w:tr w:rsidR="002B4859" w:rsidTr="000C3F75">
        <w:tc>
          <w:tcPr>
            <w:tcW w:w="7054" w:type="dxa"/>
          </w:tcPr>
          <w:p w:rsidR="002B4859" w:rsidRDefault="002B4859" w:rsidP="00B92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благоустройство общественных территорий </w:t>
            </w:r>
            <w:r w:rsidR="00B92244">
              <w:rPr>
                <w:sz w:val="28"/>
                <w:szCs w:val="28"/>
              </w:rPr>
              <w:t>(региональный проект «Формирования современной городской среды»)</w:t>
            </w:r>
          </w:p>
        </w:tc>
        <w:tc>
          <w:tcPr>
            <w:tcW w:w="2516" w:type="dxa"/>
          </w:tcPr>
          <w:p w:rsidR="002B4859" w:rsidRDefault="002B4859" w:rsidP="00B92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- 199,5 млн. руб.</w:t>
            </w:r>
            <w:r w:rsidR="00B92244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B4859" w:rsidTr="000C3F75">
        <w:tc>
          <w:tcPr>
            <w:tcW w:w="7054" w:type="dxa"/>
          </w:tcPr>
          <w:p w:rsidR="002B4859" w:rsidRDefault="00B92244" w:rsidP="00B9224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на строительство детского сада в 32-33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на 280 мест</w:t>
            </w:r>
            <w:r w:rsidRPr="003D1A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</w:t>
            </w:r>
            <w:r w:rsidRPr="003D1AB3">
              <w:rPr>
                <w:sz w:val="28"/>
                <w:szCs w:val="28"/>
              </w:rPr>
              <w:t>егиональн</w:t>
            </w:r>
            <w:r>
              <w:rPr>
                <w:sz w:val="28"/>
                <w:szCs w:val="28"/>
              </w:rPr>
              <w:t>ый</w:t>
            </w:r>
            <w:r w:rsidRPr="003D1AB3">
              <w:rPr>
                <w:sz w:val="28"/>
                <w:szCs w:val="28"/>
              </w:rPr>
              <w:t xml:space="preserve"> проект «Содействие занятости женщин – создание условий дошкольного образования для детей в возрасте до трех лет» (</w:t>
            </w:r>
            <w:r>
              <w:rPr>
                <w:sz w:val="28"/>
                <w:szCs w:val="28"/>
              </w:rPr>
              <w:t>н</w:t>
            </w:r>
            <w:r w:rsidRPr="003D1AB3">
              <w:rPr>
                <w:sz w:val="28"/>
                <w:szCs w:val="28"/>
              </w:rPr>
              <w:t>ациональный проект «Демография»)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516" w:type="dxa"/>
          </w:tcPr>
          <w:p w:rsidR="002B4859" w:rsidRDefault="00B92244" w:rsidP="00B92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- 97,2 млн. руб.;</w:t>
            </w:r>
          </w:p>
        </w:tc>
      </w:tr>
      <w:tr w:rsidR="002B4859" w:rsidTr="000C3F75">
        <w:tc>
          <w:tcPr>
            <w:tcW w:w="7054" w:type="dxa"/>
          </w:tcPr>
          <w:p w:rsidR="002B4859" w:rsidRDefault="00B92244" w:rsidP="00B92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завершение строительства физкультурно-оздоровительного комплекса с бассейном в районе СОШ № 14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ипецке</w:t>
            </w:r>
            <w:proofErr w:type="spellEnd"/>
            <w:r>
              <w:rPr>
                <w:sz w:val="28"/>
                <w:szCs w:val="28"/>
              </w:rPr>
              <w:t xml:space="preserve"> и строительство объекта «Физкультурно-оздоровительный комплекс в г. Липецке» (региональный проект «Спорт -  норма жизни» (национальный проект «Демография»)</w:t>
            </w:r>
          </w:p>
        </w:tc>
        <w:tc>
          <w:tcPr>
            <w:tcW w:w="2516" w:type="dxa"/>
          </w:tcPr>
          <w:p w:rsidR="002B4859" w:rsidRDefault="00B92244" w:rsidP="00721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7214ED">
              <w:rPr>
                <w:sz w:val="28"/>
                <w:szCs w:val="28"/>
              </w:rPr>
              <w:t>48,2</w:t>
            </w:r>
            <w:r>
              <w:rPr>
                <w:sz w:val="28"/>
                <w:szCs w:val="28"/>
              </w:rPr>
              <w:t>млн. рублей.</w:t>
            </w:r>
          </w:p>
        </w:tc>
      </w:tr>
    </w:tbl>
    <w:p w:rsidR="006A00B4" w:rsidRDefault="006A00B4" w:rsidP="00AD64D3">
      <w:pPr>
        <w:ind w:firstLine="708"/>
        <w:jc w:val="both"/>
        <w:rPr>
          <w:sz w:val="28"/>
          <w:szCs w:val="28"/>
        </w:rPr>
      </w:pPr>
    </w:p>
    <w:p w:rsidR="002B4859" w:rsidRDefault="006A00B4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</w:t>
      </w:r>
      <w:r w:rsidRPr="006A0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строительство, модернизацию и техническое перевооружение котельных и объектов инженерной инфраструктуры и других объектов, разработку проектно-сметной документации выделяется </w:t>
      </w:r>
      <w:r w:rsidR="00DB1E58">
        <w:rPr>
          <w:sz w:val="28"/>
          <w:szCs w:val="28"/>
        </w:rPr>
        <w:t>253,2</w:t>
      </w:r>
      <w:r>
        <w:rPr>
          <w:sz w:val="28"/>
          <w:szCs w:val="28"/>
        </w:rPr>
        <w:t xml:space="preserve"> млн. рублей.</w:t>
      </w:r>
    </w:p>
    <w:p w:rsidR="00AD64D3" w:rsidRPr="00926F2B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разрезе разделов</w:t>
      </w:r>
      <w:r w:rsidRPr="00926F2B">
        <w:rPr>
          <w:sz w:val="28"/>
          <w:szCs w:val="28"/>
        </w:rPr>
        <w:t xml:space="preserve"> функциональной  классификации расходы характеризуются следующим образом.</w:t>
      </w:r>
    </w:p>
    <w:p w:rsidR="00AD64D3" w:rsidRDefault="00AD64D3" w:rsidP="00AD64D3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</w:r>
      <w:proofErr w:type="gramStart"/>
      <w:r w:rsidRPr="00926F2B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 xml:space="preserve"> </w:t>
      </w:r>
      <w:r w:rsidRPr="009F051D">
        <w:rPr>
          <w:b/>
          <w:sz w:val="28"/>
          <w:szCs w:val="28"/>
        </w:rPr>
        <w:t>«О</w:t>
      </w:r>
      <w:r w:rsidRPr="00926F2B">
        <w:rPr>
          <w:b/>
          <w:sz w:val="28"/>
          <w:szCs w:val="28"/>
        </w:rPr>
        <w:t>бщегосударственные вопросы»</w:t>
      </w:r>
      <w:r>
        <w:rPr>
          <w:b/>
          <w:sz w:val="28"/>
          <w:szCs w:val="28"/>
        </w:rPr>
        <w:t xml:space="preserve"> </w:t>
      </w:r>
      <w:r w:rsidRPr="00926F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расходы,  планируемые на 2021</w:t>
      </w:r>
      <w:r w:rsidRPr="00926F2B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926F2B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ю</w:t>
      </w:r>
      <w:r w:rsidRPr="00926F2B">
        <w:rPr>
          <w:sz w:val="28"/>
          <w:szCs w:val="28"/>
        </w:rPr>
        <w:t xml:space="preserve"> с </w:t>
      </w:r>
      <w:r>
        <w:rPr>
          <w:sz w:val="28"/>
          <w:szCs w:val="28"/>
        </w:rPr>
        <w:t>первоначальным планом  2020 года снижены на  139,9 млн. руб.  или на 17,7% и составляют  648,4 млн. руб., что обусловлено, в основном,  сокращением ассигнований на реализацию отдельных направлений расходов по подразделу 0113 «Другие общегосударственные вопросы»: на  проведение капитального ремонта в административных зданиях, на предоставление субсидий на реализацию общественно-полезных  проектов</w:t>
      </w:r>
      <w:proofErr w:type="gramEnd"/>
      <w:r>
        <w:rPr>
          <w:sz w:val="28"/>
          <w:szCs w:val="28"/>
        </w:rPr>
        <w:t xml:space="preserve"> в рамках конкурса «Липецкий дворик»,  на оказание поддержки социально ориентированным некоммерческим организациям. Сокращаются расходы на исполнение </w:t>
      </w:r>
      <w:r w:rsidRPr="00926F2B">
        <w:rPr>
          <w:sz w:val="28"/>
          <w:szCs w:val="28"/>
        </w:rPr>
        <w:t xml:space="preserve"> муниципальных гарантий по возможным гарантийным случаям</w:t>
      </w:r>
      <w:r>
        <w:rPr>
          <w:sz w:val="28"/>
          <w:szCs w:val="28"/>
        </w:rPr>
        <w:t xml:space="preserve">, с учетом потребности в ассигнованиях по выплате процентов и основной суммы  долга МУП «Липецкая </w:t>
      </w:r>
      <w:r w:rsidRPr="00926F2B">
        <w:rPr>
          <w:sz w:val="28"/>
          <w:szCs w:val="28"/>
        </w:rPr>
        <w:t>станция аэрации»</w:t>
      </w:r>
      <w:r>
        <w:rPr>
          <w:sz w:val="28"/>
          <w:szCs w:val="28"/>
        </w:rPr>
        <w:t>, в связи с прекращением действия гарантии в феврале 2021 года. На данные цели в проекте предусмотрены средства в размере 14,0 млн. рублей.</w:t>
      </w:r>
    </w:p>
    <w:p w:rsidR="00AD64D3" w:rsidRDefault="00B92244" w:rsidP="00AD6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AD64D3">
        <w:rPr>
          <w:sz w:val="28"/>
          <w:szCs w:val="28"/>
        </w:rPr>
        <w:t>величиваются средства</w:t>
      </w:r>
      <w:r w:rsidR="00AD64D3" w:rsidRPr="00242850">
        <w:rPr>
          <w:sz w:val="28"/>
          <w:szCs w:val="28"/>
        </w:rPr>
        <w:t xml:space="preserve"> </w:t>
      </w:r>
      <w:r w:rsidR="00AD64D3">
        <w:rPr>
          <w:sz w:val="28"/>
          <w:szCs w:val="28"/>
        </w:rPr>
        <w:t xml:space="preserve">на функционирование системы межведомственного бухгалтерского обслуживания, в связи с созданием подведомственного департаменту финансов  МКУ «Межведомственный центр учета», на содержание которого в 2021 году планируется направить 24,3 млн. рублей. </w:t>
      </w:r>
    </w:p>
    <w:p w:rsidR="00AD64D3" w:rsidRPr="00B92244" w:rsidRDefault="00AD64D3" w:rsidP="00AD64D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92244">
        <w:rPr>
          <w:i/>
          <w:sz w:val="28"/>
          <w:szCs w:val="28"/>
        </w:rPr>
        <w:t>Создание данного учреждения предусматривает поэтапную передачу из структурных подразделений функций  по ведению бухгалтерского учета. При этом в проекте бюджета на 2021 год не наблюдается значительного сокращения финансирования в части оплаты труда  персоналу подразделений</w:t>
      </w:r>
      <w:r w:rsidR="00B92244">
        <w:rPr>
          <w:i/>
          <w:sz w:val="28"/>
          <w:szCs w:val="28"/>
        </w:rPr>
        <w:t>, от проводимых организационно-штатных мероприятий</w:t>
      </w:r>
      <w:r w:rsidRPr="00B92244">
        <w:rPr>
          <w:i/>
          <w:sz w:val="28"/>
          <w:szCs w:val="28"/>
        </w:rPr>
        <w:t xml:space="preserve">. </w:t>
      </w:r>
    </w:p>
    <w:p w:rsidR="00AD64D3" w:rsidRDefault="00AD64D3" w:rsidP="00AD64D3">
      <w:pPr>
        <w:ind w:firstLine="709"/>
        <w:jc w:val="both"/>
        <w:rPr>
          <w:i/>
          <w:sz w:val="28"/>
          <w:szCs w:val="28"/>
        </w:rPr>
      </w:pPr>
      <w:proofErr w:type="gramStart"/>
      <w:r w:rsidRPr="008605D9">
        <w:rPr>
          <w:i/>
          <w:sz w:val="28"/>
          <w:szCs w:val="28"/>
        </w:rPr>
        <w:t>В проекте бюджета на 202</w:t>
      </w:r>
      <w:r>
        <w:rPr>
          <w:i/>
          <w:sz w:val="28"/>
          <w:szCs w:val="28"/>
        </w:rPr>
        <w:t>1</w:t>
      </w:r>
      <w:r w:rsidRPr="008605D9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 xml:space="preserve">, как и  в бюджете на 2020 году, </w:t>
      </w:r>
      <w:r w:rsidRPr="008605D9">
        <w:rPr>
          <w:i/>
          <w:sz w:val="28"/>
          <w:szCs w:val="28"/>
        </w:rPr>
        <w:t xml:space="preserve"> не предусмотрено повышение  оплаты труда лицам, замещающим должности муниципальной службы города Липецка</w:t>
      </w:r>
      <w:r>
        <w:rPr>
          <w:i/>
          <w:sz w:val="28"/>
          <w:szCs w:val="28"/>
        </w:rPr>
        <w:t xml:space="preserve"> и денежного вознаграждения лицам, замещающим муниципальные должности города Липецка, в то время как работникам федеральных и областных органов индексация оплаты труда проведена</w:t>
      </w:r>
      <w:r w:rsidR="00B92244">
        <w:rPr>
          <w:i/>
          <w:sz w:val="28"/>
          <w:szCs w:val="28"/>
        </w:rPr>
        <w:t xml:space="preserve"> с</w:t>
      </w:r>
      <w:r w:rsidR="00DB1E58">
        <w:rPr>
          <w:i/>
          <w:sz w:val="28"/>
          <w:szCs w:val="28"/>
        </w:rPr>
        <w:t xml:space="preserve"> </w:t>
      </w:r>
      <w:r w:rsidR="00B92244">
        <w:rPr>
          <w:i/>
          <w:sz w:val="28"/>
          <w:szCs w:val="28"/>
        </w:rPr>
        <w:t>01.10.2019</w:t>
      </w:r>
      <w:r w:rsidR="000C3F75">
        <w:rPr>
          <w:i/>
          <w:sz w:val="28"/>
          <w:szCs w:val="28"/>
        </w:rPr>
        <w:t xml:space="preserve"> </w:t>
      </w:r>
      <w:r w:rsidR="00B92244">
        <w:rPr>
          <w:i/>
          <w:sz w:val="28"/>
          <w:szCs w:val="28"/>
        </w:rPr>
        <w:t>года и с 01.01.2020 года</w:t>
      </w:r>
      <w:r>
        <w:rPr>
          <w:i/>
          <w:sz w:val="28"/>
          <w:szCs w:val="28"/>
        </w:rPr>
        <w:t>.</w:t>
      </w:r>
      <w:proofErr w:type="gramEnd"/>
    </w:p>
    <w:p w:rsidR="00AD64D3" w:rsidRDefault="00AD64D3" w:rsidP="00A72633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26F2B">
        <w:rPr>
          <w:sz w:val="28"/>
          <w:szCs w:val="28"/>
        </w:rPr>
        <w:t>Объем средств, предусмотренный в бюджете города на 20</w:t>
      </w:r>
      <w:r>
        <w:rPr>
          <w:sz w:val="28"/>
          <w:szCs w:val="28"/>
        </w:rPr>
        <w:t>21</w:t>
      </w:r>
      <w:r w:rsidRPr="00926F2B">
        <w:rPr>
          <w:sz w:val="28"/>
          <w:szCs w:val="28"/>
        </w:rPr>
        <w:t xml:space="preserve"> год по разделу</w:t>
      </w:r>
      <w:r>
        <w:rPr>
          <w:b/>
          <w:bCs/>
          <w:sz w:val="28"/>
          <w:szCs w:val="28"/>
        </w:rPr>
        <w:t xml:space="preserve"> </w:t>
      </w:r>
      <w:r w:rsidRPr="00926F2B">
        <w:rPr>
          <w:b/>
          <w:bCs/>
          <w:sz w:val="28"/>
          <w:szCs w:val="28"/>
        </w:rPr>
        <w:t>«Национальная безопасность и правоохранительная деятельность»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планируется  со значительном (на 23,2%) снижением  к первоначальному бюджету на 2020 год – 68,0 млн. руб., что связано с отсутствием в проекте  субвенции из федерального бюджета  на осуществление переданных полномочий на регистрацию актов гражданского состояния, которая будет доведена дополнительно.</w:t>
      </w:r>
      <w:proofErr w:type="gramEnd"/>
    </w:p>
    <w:p w:rsidR="00AD64D3" w:rsidRDefault="00AD64D3" w:rsidP="00AD64D3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26F2B">
        <w:rPr>
          <w:sz w:val="28"/>
          <w:szCs w:val="28"/>
        </w:rPr>
        <w:t>В рамках реализации муниципальной программы «</w:t>
      </w:r>
      <w:r w:rsidRPr="00926F2B">
        <w:rPr>
          <w:rFonts w:eastAsiaTheme="minorHAnsi"/>
          <w:sz w:val="28"/>
          <w:szCs w:val="28"/>
          <w:lang w:eastAsia="en-US"/>
        </w:rPr>
        <w:t xml:space="preserve">Защита населения и территории города Липецка от чрезвычайных ситуаций природного и техногенного характера, обеспечение безопасного проживания граждан»  </w:t>
      </w:r>
      <w:r w:rsidRPr="00926F2B">
        <w:rPr>
          <w:sz w:val="28"/>
          <w:szCs w:val="28"/>
        </w:rPr>
        <w:t xml:space="preserve">планируются средства в сумме </w:t>
      </w:r>
      <w:r>
        <w:rPr>
          <w:sz w:val="28"/>
          <w:szCs w:val="28"/>
        </w:rPr>
        <w:t>55,8</w:t>
      </w:r>
      <w:r w:rsidRPr="00926F2B">
        <w:rPr>
          <w:sz w:val="28"/>
          <w:szCs w:val="28"/>
        </w:rPr>
        <w:t xml:space="preserve">  млн. руб.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</w:t>
      </w:r>
      <w:r w:rsidRPr="00926F2B">
        <w:rPr>
          <w:sz w:val="28"/>
          <w:szCs w:val="28"/>
        </w:rPr>
        <w:t xml:space="preserve">  на финансовое обеспечение деятельности МКУ «Управление по делам ГО и ЧС города Липецка»</w:t>
      </w:r>
      <w:r>
        <w:rPr>
          <w:sz w:val="28"/>
          <w:szCs w:val="28"/>
        </w:rPr>
        <w:t xml:space="preserve"> (41,8  млн. руб.)</w:t>
      </w:r>
      <w:r w:rsidRPr="00926F2B">
        <w:rPr>
          <w:sz w:val="28"/>
          <w:szCs w:val="28"/>
        </w:rPr>
        <w:t>,  проведение мероприятий по организации работы аппаратно-программного комплекса «Безопасный город»</w:t>
      </w:r>
      <w:r>
        <w:rPr>
          <w:sz w:val="28"/>
          <w:szCs w:val="28"/>
        </w:rPr>
        <w:t xml:space="preserve"> (12,1 млн. руб</w:t>
      </w:r>
      <w:proofErr w:type="gramEnd"/>
      <w:r>
        <w:rPr>
          <w:sz w:val="28"/>
          <w:szCs w:val="28"/>
        </w:rPr>
        <w:t>.)</w:t>
      </w:r>
      <w:r w:rsidRPr="00926F2B">
        <w:rPr>
          <w:sz w:val="28"/>
          <w:szCs w:val="28"/>
        </w:rPr>
        <w:t xml:space="preserve">, на обеспечение безопасности людей на водных объектах </w:t>
      </w:r>
      <w:r>
        <w:rPr>
          <w:sz w:val="28"/>
          <w:szCs w:val="28"/>
        </w:rPr>
        <w:t xml:space="preserve">и </w:t>
      </w:r>
      <w:r w:rsidRPr="00926F2B">
        <w:rPr>
          <w:sz w:val="28"/>
          <w:szCs w:val="28"/>
        </w:rPr>
        <w:t>первичных мер пожарной безопасности на территории города Липецка</w:t>
      </w:r>
      <w:r>
        <w:rPr>
          <w:sz w:val="28"/>
          <w:szCs w:val="28"/>
        </w:rPr>
        <w:t xml:space="preserve"> (2,0 млн. руб.)</w:t>
      </w:r>
      <w:r w:rsidRPr="00926F2B">
        <w:rPr>
          <w:sz w:val="28"/>
          <w:szCs w:val="28"/>
        </w:rPr>
        <w:t>.</w:t>
      </w:r>
    </w:p>
    <w:p w:rsidR="00AD64D3" w:rsidRDefault="00AD64D3" w:rsidP="00AD6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6F2B">
        <w:rPr>
          <w:sz w:val="28"/>
          <w:szCs w:val="28"/>
        </w:rPr>
        <w:t xml:space="preserve">В рамках непрограммных мероприятий предусмотрено содержание управления ЗАГС в сумме </w:t>
      </w:r>
      <w:r>
        <w:rPr>
          <w:sz w:val="28"/>
          <w:szCs w:val="28"/>
        </w:rPr>
        <w:t>12,1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</w:t>
      </w:r>
      <w:r w:rsidRPr="00926F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64D3" w:rsidRDefault="00AD64D3" w:rsidP="00AD6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 Расходы по разделу  </w:t>
      </w:r>
      <w:r w:rsidRPr="00926F2B">
        <w:rPr>
          <w:b/>
          <w:sz w:val="28"/>
          <w:szCs w:val="28"/>
        </w:rPr>
        <w:t>«Национальная экономика</w:t>
      </w:r>
      <w:r w:rsidRPr="00926F2B">
        <w:rPr>
          <w:sz w:val="28"/>
          <w:szCs w:val="28"/>
        </w:rPr>
        <w:t>»  на 20</w:t>
      </w:r>
      <w:r>
        <w:rPr>
          <w:sz w:val="28"/>
          <w:szCs w:val="28"/>
        </w:rPr>
        <w:t>21</w:t>
      </w:r>
      <w:r w:rsidRPr="00926F2B">
        <w:rPr>
          <w:sz w:val="28"/>
          <w:szCs w:val="28"/>
        </w:rPr>
        <w:t xml:space="preserve"> год планируются в сумме </w:t>
      </w:r>
      <w:r>
        <w:rPr>
          <w:sz w:val="28"/>
          <w:szCs w:val="28"/>
        </w:rPr>
        <w:t>1875,7</w:t>
      </w:r>
      <w:r w:rsidRPr="00926F2B">
        <w:rPr>
          <w:sz w:val="28"/>
          <w:szCs w:val="28"/>
        </w:rPr>
        <w:t xml:space="preserve"> млн. рублей. Доля в общем объеме расходов </w:t>
      </w:r>
      <w:r>
        <w:rPr>
          <w:sz w:val="28"/>
          <w:szCs w:val="28"/>
        </w:rPr>
        <w:t>бюджета</w:t>
      </w:r>
      <w:r w:rsidRPr="00926F2B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15,6</w:t>
      </w:r>
      <w:r w:rsidRPr="00926F2B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926F2B">
        <w:rPr>
          <w:sz w:val="28"/>
          <w:szCs w:val="28"/>
        </w:rPr>
        <w:t>.</w:t>
      </w:r>
    </w:p>
    <w:p w:rsidR="00AD64D3" w:rsidRDefault="00AD64D3" w:rsidP="00AD64D3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>Расходы предусмотрены в рамках следующих муниципальных программ:</w:t>
      </w:r>
    </w:p>
    <w:p w:rsidR="00AD64D3" w:rsidRPr="00926F2B" w:rsidRDefault="00AD64D3" w:rsidP="00AD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 территорий города Липецка» - 14,7 млн. руб.;</w:t>
      </w:r>
    </w:p>
    <w:p w:rsidR="00AD64D3" w:rsidRPr="00926F2B" w:rsidRDefault="00AD64D3" w:rsidP="00AD64D3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«Развитие транспорта и дорожного хозяйства города Липецка» - </w:t>
      </w:r>
      <w:r>
        <w:rPr>
          <w:sz w:val="28"/>
          <w:szCs w:val="28"/>
        </w:rPr>
        <w:t>1741,4</w:t>
      </w:r>
      <w:r w:rsidRPr="00926F2B">
        <w:rPr>
          <w:sz w:val="28"/>
          <w:szCs w:val="28"/>
        </w:rPr>
        <w:t xml:space="preserve"> млн. руб.;</w:t>
      </w:r>
    </w:p>
    <w:p w:rsidR="00AD64D3" w:rsidRPr="00926F2B" w:rsidRDefault="00AD64D3" w:rsidP="00AD64D3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«Развитие экономического потенциала города Липецка» - </w:t>
      </w:r>
      <w:r>
        <w:rPr>
          <w:sz w:val="28"/>
          <w:szCs w:val="28"/>
        </w:rPr>
        <w:t>23,9</w:t>
      </w:r>
      <w:r w:rsidRPr="00926F2B">
        <w:rPr>
          <w:sz w:val="28"/>
          <w:szCs w:val="28"/>
        </w:rPr>
        <w:t xml:space="preserve"> млн. руб.;</w:t>
      </w:r>
    </w:p>
    <w:p w:rsidR="00AD64D3" w:rsidRPr="00926F2B" w:rsidRDefault="00AD64D3" w:rsidP="00AD64D3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«Градостроительная деятельность на территории города Липецка» - </w:t>
      </w:r>
      <w:r>
        <w:rPr>
          <w:sz w:val="28"/>
          <w:szCs w:val="28"/>
        </w:rPr>
        <w:t>90,8</w:t>
      </w:r>
      <w:r w:rsidRPr="00926F2B">
        <w:rPr>
          <w:sz w:val="28"/>
          <w:szCs w:val="28"/>
        </w:rPr>
        <w:t xml:space="preserve"> млн. руб.;</w:t>
      </w:r>
    </w:p>
    <w:p w:rsidR="00AD64D3" w:rsidRPr="00926F2B" w:rsidRDefault="00AD64D3" w:rsidP="00AD64D3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lastRenderedPageBreak/>
        <w:tab/>
        <w:t xml:space="preserve">- «Развитие культуры и туризма в городе Липецке» - </w:t>
      </w:r>
      <w:r>
        <w:rPr>
          <w:sz w:val="28"/>
          <w:szCs w:val="28"/>
        </w:rPr>
        <w:t>3,0</w:t>
      </w:r>
      <w:r w:rsidRPr="00926F2B">
        <w:rPr>
          <w:sz w:val="28"/>
          <w:szCs w:val="28"/>
        </w:rPr>
        <w:t xml:space="preserve"> млн. руб.;</w:t>
      </w:r>
    </w:p>
    <w:p w:rsidR="00AD64D3" w:rsidRDefault="00AD64D3" w:rsidP="00AD64D3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        - «Липецк – мы вместе!» - 0,1 млн. рублей.</w:t>
      </w:r>
    </w:p>
    <w:p w:rsidR="00B22BCD" w:rsidRDefault="00AD64D3" w:rsidP="00AD64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  подразделу </w:t>
      </w:r>
      <w:r w:rsidRPr="00926F2B">
        <w:rPr>
          <w:b/>
          <w:i/>
          <w:sz w:val="28"/>
          <w:szCs w:val="28"/>
        </w:rPr>
        <w:t>«Транспорт»</w:t>
      </w:r>
      <w:r w:rsidRPr="00926F2B">
        <w:rPr>
          <w:sz w:val="28"/>
          <w:szCs w:val="28"/>
        </w:rPr>
        <w:t xml:space="preserve"> расходы составят </w:t>
      </w:r>
      <w:r>
        <w:rPr>
          <w:sz w:val="28"/>
          <w:szCs w:val="28"/>
        </w:rPr>
        <w:t>277,2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., что на 53,2 млн. руб. (или на 16,1%) меньше первоначального бюджета на 2020 год.</w:t>
      </w:r>
    </w:p>
    <w:p w:rsidR="00D4262A" w:rsidRDefault="00B22BCD" w:rsidP="00B22B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250802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25080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средств </w:t>
      </w:r>
      <w:r w:rsidR="00F650D9">
        <w:rPr>
          <w:sz w:val="28"/>
          <w:szCs w:val="28"/>
        </w:rPr>
        <w:t>(230,0</w:t>
      </w:r>
      <w:r w:rsidR="00F650D9" w:rsidRPr="00B22BCD">
        <w:rPr>
          <w:sz w:val="28"/>
          <w:szCs w:val="28"/>
        </w:rPr>
        <w:t xml:space="preserve"> </w:t>
      </w:r>
      <w:r w:rsidR="00F650D9" w:rsidRPr="00926F2B">
        <w:rPr>
          <w:sz w:val="28"/>
          <w:szCs w:val="28"/>
        </w:rPr>
        <w:t>млн. руб</w:t>
      </w:r>
      <w:r w:rsidR="00F650D9">
        <w:rPr>
          <w:sz w:val="28"/>
          <w:szCs w:val="28"/>
        </w:rPr>
        <w:t>.)</w:t>
      </w:r>
      <w:r w:rsidR="00D4262A">
        <w:rPr>
          <w:sz w:val="28"/>
          <w:szCs w:val="28"/>
        </w:rPr>
        <w:t xml:space="preserve"> планируется направить на</w:t>
      </w:r>
      <w:r w:rsidR="00AD64D3" w:rsidRPr="00926F2B">
        <w:rPr>
          <w:sz w:val="28"/>
          <w:szCs w:val="28"/>
        </w:rPr>
        <w:t xml:space="preserve"> возмещение части затрат, не покрытых доходами, связанных с осуществлением перевозок пассажиров автомобильным и городским наземным  электрическим</w:t>
      </w:r>
      <w:r w:rsidR="00A807F6">
        <w:rPr>
          <w:sz w:val="28"/>
          <w:szCs w:val="28"/>
        </w:rPr>
        <w:t xml:space="preserve"> транспортом</w:t>
      </w:r>
      <w:r w:rsidR="00D4262A">
        <w:rPr>
          <w:sz w:val="28"/>
          <w:szCs w:val="28"/>
        </w:rPr>
        <w:t xml:space="preserve">, что </w:t>
      </w:r>
      <w:r w:rsidR="00AD64D3" w:rsidRPr="00926F2B">
        <w:rPr>
          <w:sz w:val="28"/>
          <w:szCs w:val="28"/>
        </w:rPr>
        <w:t xml:space="preserve"> </w:t>
      </w:r>
      <w:r w:rsidR="00F650D9">
        <w:rPr>
          <w:sz w:val="28"/>
          <w:szCs w:val="28"/>
        </w:rPr>
        <w:t xml:space="preserve">практически </w:t>
      </w:r>
      <w:r w:rsidR="00D4262A">
        <w:rPr>
          <w:sz w:val="28"/>
          <w:szCs w:val="28"/>
        </w:rPr>
        <w:t xml:space="preserve">соответствует </w:t>
      </w:r>
      <w:r w:rsidR="00F650D9">
        <w:rPr>
          <w:sz w:val="28"/>
          <w:szCs w:val="28"/>
        </w:rPr>
        <w:t xml:space="preserve"> первоначально</w:t>
      </w:r>
      <w:r w:rsidR="00D4262A">
        <w:rPr>
          <w:sz w:val="28"/>
          <w:szCs w:val="28"/>
        </w:rPr>
        <w:t>му</w:t>
      </w:r>
      <w:r w:rsidR="00F650D9">
        <w:rPr>
          <w:sz w:val="28"/>
          <w:szCs w:val="28"/>
        </w:rPr>
        <w:t xml:space="preserve"> бюджет</w:t>
      </w:r>
      <w:r w:rsidR="00D4262A">
        <w:rPr>
          <w:sz w:val="28"/>
          <w:szCs w:val="28"/>
        </w:rPr>
        <w:t>у</w:t>
      </w:r>
      <w:r w:rsidR="00F650D9">
        <w:rPr>
          <w:sz w:val="28"/>
          <w:szCs w:val="28"/>
        </w:rPr>
        <w:t xml:space="preserve"> на 2020 год</w:t>
      </w:r>
      <w:r w:rsidR="00D4262A">
        <w:rPr>
          <w:sz w:val="28"/>
          <w:szCs w:val="28"/>
        </w:rPr>
        <w:t>. При этом</w:t>
      </w:r>
      <w:r w:rsidR="00D4262A" w:rsidRPr="00A157E9">
        <w:rPr>
          <w:sz w:val="28"/>
          <w:szCs w:val="28"/>
        </w:rPr>
        <w:t xml:space="preserve"> </w:t>
      </w:r>
      <w:r w:rsidR="00D4262A">
        <w:rPr>
          <w:sz w:val="28"/>
          <w:szCs w:val="28"/>
        </w:rPr>
        <w:t>с 1 ноября 2020 года  увеличена стоимость</w:t>
      </w:r>
      <w:r w:rsidR="00D4262A" w:rsidRPr="00926F2B">
        <w:rPr>
          <w:sz w:val="28"/>
          <w:szCs w:val="28"/>
        </w:rPr>
        <w:t xml:space="preserve"> </w:t>
      </w:r>
      <w:r w:rsidR="00D4262A">
        <w:rPr>
          <w:sz w:val="28"/>
          <w:szCs w:val="28"/>
        </w:rPr>
        <w:t xml:space="preserve">проезда </w:t>
      </w:r>
      <w:r w:rsidR="00D4262A" w:rsidRPr="00926F2B">
        <w:rPr>
          <w:sz w:val="28"/>
          <w:szCs w:val="28"/>
        </w:rPr>
        <w:t xml:space="preserve"> </w:t>
      </w:r>
      <w:r w:rsidR="00D4262A">
        <w:rPr>
          <w:sz w:val="28"/>
          <w:szCs w:val="28"/>
        </w:rPr>
        <w:t>на 2 рубля (</w:t>
      </w:r>
      <w:r w:rsidR="00D4262A" w:rsidRPr="00926F2B">
        <w:rPr>
          <w:sz w:val="28"/>
          <w:szCs w:val="28"/>
        </w:rPr>
        <w:t>2</w:t>
      </w:r>
      <w:r w:rsidR="00D4262A">
        <w:rPr>
          <w:sz w:val="28"/>
          <w:szCs w:val="28"/>
        </w:rPr>
        <w:t>6</w:t>
      </w:r>
      <w:r w:rsidR="00D4262A" w:rsidRPr="00926F2B">
        <w:rPr>
          <w:sz w:val="28"/>
          <w:szCs w:val="28"/>
        </w:rPr>
        <w:t xml:space="preserve"> руб. при оплате проезда наличными денежными средствами, </w:t>
      </w:r>
      <w:r w:rsidR="00D4262A">
        <w:rPr>
          <w:sz w:val="28"/>
          <w:szCs w:val="28"/>
        </w:rPr>
        <w:t>21</w:t>
      </w:r>
      <w:r w:rsidR="00D4262A" w:rsidRPr="00926F2B">
        <w:rPr>
          <w:sz w:val="28"/>
          <w:szCs w:val="28"/>
        </w:rPr>
        <w:t xml:space="preserve"> руб. при оплате проезда посредством использования электронных транспортных карт</w:t>
      </w:r>
      <w:r w:rsidR="00D4262A">
        <w:rPr>
          <w:sz w:val="28"/>
          <w:szCs w:val="28"/>
        </w:rPr>
        <w:t>)</w:t>
      </w:r>
      <w:r w:rsidR="00D4262A" w:rsidRPr="00926F2B">
        <w:rPr>
          <w:sz w:val="28"/>
          <w:szCs w:val="28"/>
        </w:rPr>
        <w:t>.</w:t>
      </w:r>
    </w:p>
    <w:p w:rsidR="00D4262A" w:rsidRDefault="00D4262A" w:rsidP="00B22B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отношению к уточненному бюджету текущего года планируется  сокращение данных расходов на 44,2% или на 182,0 млн. рублей.</w:t>
      </w:r>
    </w:p>
    <w:p w:rsidR="00AD64D3" w:rsidRPr="00AC631B" w:rsidRDefault="00D4262A" w:rsidP="00B22BC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Также </w:t>
      </w:r>
      <w:r w:rsidR="00AD64D3" w:rsidRPr="00926F2B">
        <w:rPr>
          <w:rFonts w:eastAsiaTheme="minorHAnsi"/>
          <w:bCs/>
          <w:sz w:val="28"/>
          <w:szCs w:val="28"/>
          <w:lang w:eastAsia="en-US"/>
        </w:rPr>
        <w:t xml:space="preserve"> предусмотрена </w:t>
      </w:r>
      <w:r w:rsidR="00AD64D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D64D3" w:rsidRPr="00926F2B">
        <w:rPr>
          <w:rFonts w:eastAsiaTheme="minorHAnsi"/>
          <w:bCs/>
          <w:sz w:val="28"/>
          <w:szCs w:val="28"/>
          <w:lang w:eastAsia="en-US"/>
        </w:rPr>
        <w:t xml:space="preserve">субсидия на возмещение части затрат, не покрытых доходами, связанных с перевозкой пассажиров на сезонных (садоводческих) маршрутах в размере </w:t>
      </w:r>
      <w:r w:rsidR="00AD64D3">
        <w:rPr>
          <w:rFonts w:eastAsiaTheme="minorHAnsi"/>
          <w:bCs/>
          <w:sz w:val="28"/>
          <w:szCs w:val="28"/>
          <w:lang w:eastAsia="en-US"/>
        </w:rPr>
        <w:t>15,0</w:t>
      </w:r>
      <w:r w:rsidR="00AD64D3" w:rsidRPr="00926F2B">
        <w:rPr>
          <w:rFonts w:eastAsiaTheme="minorHAnsi"/>
          <w:bCs/>
          <w:sz w:val="28"/>
          <w:szCs w:val="28"/>
          <w:lang w:eastAsia="en-US"/>
        </w:rPr>
        <w:t xml:space="preserve"> млн. р</w:t>
      </w:r>
      <w:r w:rsidR="00AD64D3">
        <w:rPr>
          <w:rFonts w:eastAsiaTheme="minorHAnsi"/>
          <w:bCs/>
          <w:sz w:val="28"/>
          <w:szCs w:val="28"/>
          <w:lang w:eastAsia="en-US"/>
        </w:rPr>
        <w:t xml:space="preserve">уб., </w:t>
      </w:r>
      <w:r w:rsidR="00AD64D3" w:rsidRPr="00AC631B">
        <w:rPr>
          <w:rFonts w:eastAsiaTheme="minorHAnsi"/>
          <w:bCs/>
          <w:sz w:val="28"/>
          <w:szCs w:val="28"/>
          <w:lang w:eastAsia="en-US"/>
        </w:rPr>
        <w:t>что  в 2,4 раза меньше расходов текущего года.</w:t>
      </w:r>
    </w:p>
    <w:p w:rsidR="00AD64D3" w:rsidRPr="00926F2B" w:rsidRDefault="00AD64D3" w:rsidP="00AD64D3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26F2B">
        <w:rPr>
          <w:rFonts w:eastAsiaTheme="minorHAnsi"/>
          <w:bCs/>
          <w:sz w:val="28"/>
          <w:szCs w:val="28"/>
          <w:lang w:eastAsia="en-US"/>
        </w:rPr>
        <w:t xml:space="preserve">В рамках данного подраздела предусмотрены средства на финансовое обеспечение деятельности  департамента транспорта и департамента  дорожного хозяйства и благоустройства в размере </w:t>
      </w:r>
      <w:r>
        <w:rPr>
          <w:rFonts w:eastAsiaTheme="minorHAnsi"/>
          <w:bCs/>
          <w:sz w:val="28"/>
          <w:szCs w:val="28"/>
          <w:lang w:eastAsia="en-US"/>
        </w:rPr>
        <w:t>30,0</w:t>
      </w:r>
      <w:r w:rsidRPr="00926F2B">
        <w:rPr>
          <w:rFonts w:eastAsiaTheme="minorHAnsi"/>
          <w:bCs/>
          <w:sz w:val="28"/>
          <w:szCs w:val="28"/>
          <w:lang w:eastAsia="en-US"/>
        </w:rPr>
        <w:t xml:space="preserve"> млн. руб.</w:t>
      </w:r>
      <w:r>
        <w:rPr>
          <w:rFonts w:eastAsiaTheme="minorHAnsi"/>
          <w:bCs/>
          <w:sz w:val="28"/>
          <w:szCs w:val="28"/>
          <w:lang w:eastAsia="en-US"/>
        </w:rPr>
        <w:t xml:space="preserve"> и на выполнение муниципального задания МБУ «Липецкая городская транспортная компания» в сумме 2,2 млн. рублей.</w:t>
      </w:r>
    </w:p>
    <w:p w:rsidR="00AD64D3" w:rsidRDefault="00AD64D3" w:rsidP="0025080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926F2B">
        <w:rPr>
          <w:sz w:val="28"/>
          <w:szCs w:val="28"/>
        </w:rPr>
        <w:t xml:space="preserve">По подразделу </w:t>
      </w:r>
      <w:r w:rsidRPr="00926F2B">
        <w:rPr>
          <w:b/>
          <w:i/>
          <w:sz w:val="28"/>
          <w:szCs w:val="28"/>
        </w:rPr>
        <w:t>«Дорожное хозяйство (дорожные фонды)»</w:t>
      </w:r>
      <w:r w:rsidRPr="00926F2B">
        <w:rPr>
          <w:sz w:val="28"/>
          <w:szCs w:val="28"/>
        </w:rPr>
        <w:t xml:space="preserve"> запланированы бюджетные ассигнования в сумме </w:t>
      </w:r>
      <w:r>
        <w:rPr>
          <w:sz w:val="28"/>
          <w:szCs w:val="28"/>
        </w:rPr>
        <w:t xml:space="preserve">1464,2 </w:t>
      </w:r>
      <w:r w:rsidRPr="00926F2B">
        <w:rPr>
          <w:sz w:val="28"/>
          <w:szCs w:val="28"/>
        </w:rPr>
        <w:t xml:space="preserve">млн. руб., которые будут осваиваться в рамках </w:t>
      </w:r>
      <w:r>
        <w:rPr>
          <w:sz w:val="28"/>
          <w:szCs w:val="28"/>
        </w:rPr>
        <w:t xml:space="preserve">муниципальной </w:t>
      </w:r>
      <w:r w:rsidRPr="00926F2B">
        <w:rPr>
          <w:sz w:val="28"/>
          <w:szCs w:val="28"/>
        </w:rPr>
        <w:t>программы «Развитие транспорта и дорожного хозяйства города Липецка»</w:t>
      </w:r>
      <w:r>
        <w:rPr>
          <w:sz w:val="28"/>
          <w:szCs w:val="28"/>
        </w:rPr>
        <w:t>. По сравнению с первоначальным бюджетом на 2020 год расходы по данному подразделу уменьшены на 393,8 млн. руб. (или на 21,2%), что обусловлено уменьшением  средств, планируемых к поступлению из вышестоящих бюджетов  на реализацию  национального проекта «Безопасные и качественные автомобильные дороги» в части строительства и реконструкции дорог.</w:t>
      </w:r>
    </w:p>
    <w:p w:rsidR="00AD64D3" w:rsidRDefault="00AD64D3" w:rsidP="00AD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</w:t>
      </w:r>
      <w:r w:rsidR="000C3F7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рамках регионального проекта «Дорожная сеть» (</w:t>
      </w:r>
      <w:r w:rsidR="000C3F75">
        <w:rPr>
          <w:sz w:val="28"/>
          <w:szCs w:val="28"/>
        </w:rPr>
        <w:t>н</w:t>
      </w:r>
      <w:r>
        <w:rPr>
          <w:sz w:val="28"/>
          <w:szCs w:val="28"/>
        </w:rPr>
        <w:t>ациональный проект «Безопасные и качественные автомобильные дороги»</w:t>
      </w:r>
      <w:r w:rsidR="000C3F75">
        <w:rPr>
          <w:sz w:val="28"/>
          <w:szCs w:val="28"/>
        </w:rPr>
        <w:t>)</w:t>
      </w:r>
      <w:r>
        <w:rPr>
          <w:sz w:val="28"/>
          <w:szCs w:val="28"/>
        </w:rPr>
        <w:t xml:space="preserve">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вышестоящими бюджетами   предусмотрены средства   на  реконструкцию  автодороги по ул. 50 лет НЛМК в сумме 650,0 млн. рублей. </w:t>
      </w:r>
    </w:p>
    <w:p w:rsidR="00AD64D3" w:rsidRDefault="00AD64D3" w:rsidP="00AD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соблюдения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вышестоящими бюджетами при  реализации  регионального проекта «Дорожная сеть» (</w:t>
      </w:r>
      <w:r w:rsidR="000C3F75">
        <w:rPr>
          <w:sz w:val="28"/>
          <w:szCs w:val="28"/>
        </w:rPr>
        <w:t>н</w:t>
      </w:r>
      <w:r>
        <w:rPr>
          <w:sz w:val="28"/>
          <w:szCs w:val="28"/>
        </w:rPr>
        <w:t>ациональный проект «Безопасные и качественные автомобильные дороги»</w:t>
      </w:r>
      <w:r w:rsidR="000C3F75">
        <w:rPr>
          <w:sz w:val="28"/>
          <w:szCs w:val="28"/>
        </w:rPr>
        <w:t>)</w:t>
      </w:r>
      <w:r>
        <w:rPr>
          <w:sz w:val="28"/>
          <w:szCs w:val="28"/>
        </w:rPr>
        <w:t xml:space="preserve">  на ремонт дорог предусмотрены средства городского бюджета в сумме  1,8 млн. рублей. На данные цели также предусмотрены  средства федерального и областного бюджетов в сумме 92,2 млн. рублей. </w:t>
      </w:r>
    </w:p>
    <w:p w:rsidR="00AD64D3" w:rsidRPr="00AC631B" w:rsidRDefault="00AD64D3" w:rsidP="00AD64D3">
      <w:pPr>
        <w:ind w:firstLine="709"/>
        <w:jc w:val="both"/>
        <w:rPr>
          <w:sz w:val="28"/>
          <w:szCs w:val="28"/>
        </w:rPr>
      </w:pPr>
      <w:r w:rsidRPr="00AC631B">
        <w:rPr>
          <w:sz w:val="28"/>
          <w:szCs w:val="28"/>
        </w:rPr>
        <w:t xml:space="preserve">Благодаря реализации проекта «Безопасные и качественные автомобильные дороги» доля протяженности </w:t>
      </w:r>
      <w:proofErr w:type="gramStart"/>
      <w:r w:rsidRPr="00AC631B">
        <w:rPr>
          <w:sz w:val="28"/>
          <w:szCs w:val="28"/>
        </w:rPr>
        <w:t xml:space="preserve">дорог общего пользования местного значения, не отвечающих нормативным требованиям в 2021 году по </w:t>
      </w:r>
      <w:r w:rsidRPr="00AC631B">
        <w:rPr>
          <w:sz w:val="28"/>
          <w:szCs w:val="28"/>
        </w:rPr>
        <w:lastRenderedPageBreak/>
        <w:t>сравнению с началом реализации проекта будет</w:t>
      </w:r>
      <w:proofErr w:type="gramEnd"/>
      <w:r w:rsidRPr="00AC631B">
        <w:rPr>
          <w:sz w:val="28"/>
          <w:szCs w:val="28"/>
        </w:rPr>
        <w:t xml:space="preserve"> сокращена на 15,5%  и составит 26,5 процентов.</w:t>
      </w:r>
    </w:p>
    <w:p w:rsidR="00AD64D3" w:rsidRDefault="00AD64D3" w:rsidP="00AD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строительство дорожно-транспортной инфраструктуры микрорайона «Елецкий» направляются бюджетные инвестиции в сумме 60,8 млн. рублей.            </w:t>
      </w:r>
    </w:p>
    <w:p w:rsidR="00AD64D3" w:rsidRDefault="00AD64D3" w:rsidP="00AD64D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7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2021 году в виде субсидий  </w:t>
      </w:r>
      <w:r w:rsidRPr="00926F2B">
        <w:rPr>
          <w:sz w:val="28"/>
          <w:szCs w:val="28"/>
        </w:rPr>
        <w:t>планиру</w:t>
      </w:r>
      <w:r>
        <w:rPr>
          <w:sz w:val="28"/>
          <w:szCs w:val="28"/>
        </w:rPr>
        <w:t>е</w:t>
      </w:r>
      <w:r w:rsidRPr="00926F2B">
        <w:rPr>
          <w:sz w:val="28"/>
          <w:szCs w:val="28"/>
        </w:rPr>
        <w:t xml:space="preserve">тся направить </w:t>
      </w:r>
      <w:r>
        <w:rPr>
          <w:sz w:val="28"/>
          <w:szCs w:val="28"/>
        </w:rPr>
        <w:t>419,2  млн. руб.  на выполнение следующих работ:</w:t>
      </w:r>
    </w:p>
    <w:p w:rsidR="00AD64D3" w:rsidRDefault="00AD64D3" w:rsidP="00AD64D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уборке и текущему содержанию территории города  - 325,4  млн. руб.;</w:t>
      </w:r>
    </w:p>
    <w:p w:rsidR="00AD64D3" w:rsidRDefault="00AD64D3" w:rsidP="00AD64D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текущему содержанию остановочных павильонов  - 1,0  млн. руб.;</w:t>
      </w:r>
    </w:p>
    <w:p w:rsidR="00AD64D3" w:rsidRDefault="00AD64D3" w:rsidP="00AD64D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ремонту дорог – 68,9 млн. руб.;</w:t>
      </w:r>
    </w:p>
    <w:p w:rsidR="00AD64D3" w:rsidRDefault="00AD64D3" w:rsidP="00AD64D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содержанию мостовых сооружений – 6,2 млн. руб.;</w:t>
      </w:r>
    </w:p>
    <w:p w:rsidR="00AD64D3" w:rsidRDefault="00AD64D3" w:rsidP="00AD64D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содержанию ливневых канализаций – 10,6 млн. руб.;</w:t>
      </w:r>
    </w:p>
    <w:p w:rsidR="00AD64D3" w:rsidRDefault="00AD64D3" w:rsidP="00AD64D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содержанию светофорных объектов и оплату электроэнергии - 7,4 млн. рублей</w:t>
      </w:r>
      <w:r w:rsidRPr="00926F2B">
        <w:rPr>
          <w:sz w:val="28"/>
          <w:szCs w:val="28"/>
        </w:rPr>
        <w:t xml:space="preserve">. </w:t>
      </w:r>
    </w:p>
    <w:p w:rsidR="00AD64D3" w:rsidRDefault="00AD64D3" w:rsidP="00AD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текущем году на вышеуказанные цели направлено 395,0 млн. рублей.</w:t>
      </w:r>
    </w:p>
    <w:p w:rsidR="00AD64D3" w:rsidRDefault="00AD64D3" w:rsidP="00AD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содержание, капитальный ремонт и ремонт автомобильных дорог общего пользования местного значения направляется 19,2 млн. рублей.</w:t>
      </w:r>
    </w:p>
    <w:p w:rsidR="00AD64D3" w:rsidRPr="00926F2B" w:rsidRDefault="00AD64D3" w:rsidP="00AD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превышением к уточненному бюджету на 202</w:t>
      </w:r>
      <w:r w:rsidR="006A548A">
        <w:rPr>
          <w:sz w:val="28"/>
          <w:szCs w:val="28"/>
        </w:rPr>
        <w:t>0</w:t>
      </w:r>
      <w:r>
        <w:rPr>
          <w:sz w:val="28"/>
          <w:szCs w:val="28"/>
        </w:rPr>
        <w:t xml:space="preserve"> год планируются средства на техническую инвентаризацию и паспортизацию объектов дорожного хозяйства, оплату налоговых обязательств (75,9 млн. руб.), на уровне текущего года (16,4 млн. руб.) предусмотрены средства на содержание и ремонт средств организации дорожного движения, нанесение разметки.</w:t>
      </w:r>
    </w:p>
    <w:p w:rsidR="00AD64D3" w:rsidRPr="00392267" w:rsidRDefault="00AD64D3" w:rsidP="00AD64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подразделу  </w:t>
      </w:r>
      <w:r w:rsidRPr="00392267">
        <w:rPr>
          <w:b/>
          <w:i/>
          <w:sz w:val="28"/>
          <w:szCs w:val="28"/>
        </w:rPr>
        <w:t>«Сельское хозяйство и рыболовство»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средства в виде субвенций на проведение мероприятий по отлову и содержанию  животных</w:t>
      </w:r>
      <w:r w:rsidRPr="003C0561">
        <w:rPr>
          <w:sz w:val="28"/>
          <w:szCs w:val="28"/>
        </w:rPr>
        <w:t xml:space="preserve"> </w:t>
      </w:r>
      <w:r>
        <w:rPr>
          <w:sz w:val="28"/>
          <w:szCs w:val="28"/>
        </w:rPr>
        <w:t>без владельцев в сумме 14,7 млн. рублей.</w:t>
      </w:r>
    </w:p>
    <w:p w:rsidR="00AD64D3" w:rsidRDefault="00AD64D3" w:rsidP="00AD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В подразделе </w:t>
      </w:r>
      <w:r w:rsidRPr="00392267">
        <w:rPr>
          <w:b/>
          <w:i/>
          <w:sz w:val="28"/>
          <w:szCs w:val="28"/>
        </w:rPr>
        <w:t>«Другие вопросы в области национальной экономики»</w:t>
      </w:r>
      <w:r w:rsidRPr="00926F2B">
        <w:rPr>
          <w:sz w:val="28"/>
          <w:szCs w:val="28"/>
        </w:rPr>
        <w:t xml:space="preserve"> отражены ра</w:t>
      </w:r>
      <w:r>
        <w:rPr>
          <w:sz w:val="28"/>
          <w:szCs w:val="28"/>
        </w:rPr>
        <w:t>сходы в сумме 118,4 млн. руб., что на 5,1% (или на 5,7 млн. руб.)  превышает первоначальный бюджет на 2020 год.</w:t>
      </w:r>
    </w:p>
    <w:p w:rsidR="00AD64D3" w:rsidRDefault="00AD64D3" w:rsidP="00AD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субсидии МБУ «Технопарк-Липецк» на финансовое обеспечение выполнения муниципального задания в сумме 12,7 млн. рублей.  Кроме того отражены расходы </w:t>
      </w:r>
      <w:r w:rsidRPr="00926F2B">
        <w:rPr>
          <w:sz w:val="28"/>
          <w:szCs w:val="28"/>
        </w:rPr>
        <w:t>на</w:t>
      </w:r>
      <w:r w:rsidRPr="004E1A3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разработку градостроительной документации, на</w:t>
      </w:r>
      <w:r w:rsidRPr="00926F2B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926F2B">
        <w:rPr>
          <w:sz w:val="28"/>
          <w:szCs w:val="28"/>
        </w:rPr>
        <w:t xml:space="preserve"> событийных мероприятий туристской направленности</w:t>
      </w:r>
      <w:r>
        <w:rPr>
          <w:sz w:val="28"/>
          <w:szCs w:val="28"/>
        </w:rPr>
        <w:t>, на развитие и поддержку малого и среднего предпринимательства</w:t>
      </w:r>
      <w:r w:rsidRPr="00926F2B">
        <w:rPr>
          <w:sz w:val="28"/>
          <w:szCs w:val="28"/>
        </w:rPr>
        <w:t>.</w:t>
      </w:r>
      <w:r>
        <w:rPr>
          <w:sz w:val="28"/>
          <w:szCs w:val="28"/>
        </w:rPr>
        <w:t xml:space="preserve"> А также отражены расходы на содержание МКУ «Управление строительства города Липецка» (85,8 млн. руб.) и управления муниципального заказа (9,1 млн. руб.)</w:t>
      </w:r>
    </w:p>
    <w:p w:rsidR="00AD64D3" w:rsidRPr="00926F2B" w:rsidRDefault="00AD64D3" w:rsidP="00AD64D3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    По разделу   </w:t>
      </w:r>
      <w:r w:rsidRPr="00926F2B">
        <w:rPr>
          <w:b/>
          <w:sz w:val="28"/>
          <w:szCs w:val="28"/>
        </w:rPr>
        <w:t xml:space="preserve">«Жилищно-коммунальное хозяйство» </w:t>
      </w:r>
      <w:r w:rsidRPr="00926F2B">
        <w:rPr>
          <w:sz w:val="28"/>
          <w:szCs w:val="28"/>
        </w:rPr>
        <w:t>бюджетные ассигнования на 20</w:t>
      </w:r>
      <w:r>
        <w:rPr>
          <w:sz w:val="28"/>
          <w:szCs w:val="28"/>
        </w:rPr>
        <w:t>21 год</w:t>
      </w:r>
      <w:r w:rsidRPr="00926F2B">
        <w:rPr>
          <w:sz w:val="28"/>
          <w:szCs w:val="28"/>
        </w:rPr>
        <w:t xml:space="preserve"> предусмотрены в сумме </w:t>
      </w:r>
      <w:r>
        <w:rPr>
          <w:sz w:val="28"/>
          <w:szCs w:val="28"/>
        </w:rPr>
        <w:t xml:space="preserve">1282,7  </w:t>
      </w:r>
      <w:r w:rsidRPr="00926F2B">
        <w:rPr>
          <w:sz w:val="28"/>
          <w:szCs w:val="28"/>
        </w:rPr>
        <w:t>млн. руб</w:t>
      </w:r>
      <w:r>
        <w:rPr>
          <w:sz w:val="28"/>
          <w:szCs w:val="28"/>
        </w:rPr>
        <w:t xml:space="preserve">лей. </w:t>
      </w:r>
      <w:r w:rsidRPr="00926F2B">
        <w:rPr>
          <w:sz w:val="28"/>
          <w:szCs w:val="28"/>
        </w:rPr>
        <w:t xml:space="preserve">  Доля в общем объеме расходов городского бюджета в 20</w:t>
      </w:r>
      <w:r>
        <w:rPr>
          <w:sz w:val="28"/>
          <w:szCs w:val="28"/>
        </w:rPr>
        <w:t>2</w:t>
      </w:r>
      <w:r w:rsidR="00C65D19">
        <w:rPr>
          <w:sz w:val="28"/>
          <w:szCs w:val="28"/>
        </w:rPr>
        <w:t>1</w:t>
      </w:r>
      <w:r w:rsidRPr="00926F2B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10,7</w:t>
      </w:r>
      <w:r w:rsidRPr="00926F2B">
        <w:rPr>
          <w:sz w:val="28"/>
          <w:szCs w:val="28"/>
        </w:rPr>
        <w:t xml:space="preserve"> %.</w:t>
      </w:r>
    </w:p>
    <w:p w:rsidR="00AD64D3" w:rsidRDefault="00AD64D3" w:rsidP="00AD64D3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По подразделу </w:t>
      </w:r>
      <w:r w:rsidRPr="00926F2B">
        <w:rPr>
          <w:b/>
          <w:sz w:val="28"/>
          <w:szCs w:val="28"/>
        </w:rPr>
        <w:t>«</w:t>
      </w:r>
      <w:r w:rsidRPr="000B4FD7">
        <w:rPr>
          <w:b/>
          <w:i/>
          <w:sz w:val="28"/>
          <w:szCs w:val="28"/>
        </w:rPr>
        <w:t>Жилищное хозяйство</w:t>
      </w:r>
      <w:r w:rsidRPr="00926F2B">
        <w:rPr>
          <w:b/>
          <w:sz w:val="28"/>
          <w:szCs w:val="28"/>
        </w:rPr>
        <w:t>»</w:t>
      </w:r>
      <w:r w:rsidRPr="00926F2B">
        <w:rPr>
          <w:sz w:val="28"/>
          <w:szCs w:val="28"/>
        </w:rPr>
        <w:t xml:space="preserve"> объем финансирования составит </w:t>
      </w:r>
      <w:r>
        <w:rPr>
          <w:sz w:val="28"/>
          <w:szCs w:val="28"/>
        </w:rPr>
        <w:t>476,5</w:t>
      </w:r>
      <w:r w:rsidRPr="00926F2B">
        <w:rPr>
          <w:sz w:val="28"/>
          <w:szCs w:val="28"/>
        </w:rPr>
        <w:t xml:space="preserve"> млн. рублей. </w:t>
      </w:r>
    </w:p>
    <w:p w:rsidR="00AD64D3" w:rsidRPr="00B92244" w:rsidRDefault="00AD64D3" w:rsidP="00AD64D3">
      <w:pPr>
        <w:ind w:firstLine="70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</w:t>
      </w:r>
      <w:r w:rsidR="00C65D19">
        <w:rPr>
          <w:sz w:val="28"/>
          <w:szCs w:val="28"/>
        </w:rPr>
        <w:t>р</w:t>
      </w:r>
      <w:r>
        <w:rPr>
          <w:sz w:val="28"/>
          <w:szCs w:val="28"/>
        </w:rPr>
        <w:t>егионального проекта «Обеспечение устойчивого сокращения непригодного для проживания жилищного фонда» (</w:t>
      </w:r>
      <w:r w:rsidR="00C65D19">
        <w:rPr>
          <w:sz w:val="28"/>
          <w:szCs w:val="28"/>
        </w:rPr>
        <w:t>н</w:t>
      </w:r>
      <w:r>
        <w:rPr>
          <w:sz w:val="28"/>
          <w:szCs w:val="28"/>
        </w:rPr>
        <w:t>ациональный проект «Жилье и городская среда»)</w:t>
      </w:r>
      <w:r w:rsidRPr="00926F2B">
        <w:rPr>
          <w:sz w:val="28"/>
          <w:szCs w:val="28"/>
        </w:rPr>
        <w:t xml:space="preserve"> запланированы расходы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 переселение граждан из аварийного жилищного фонда в сумме 403,9 млн. руб., из которых 331,5 млн. руб.  - средства Фонда содействия реформированию ЖКХ и областного бюджета</w:t>
      </w:r>
      <w:r w:rsidR="006B2714">
        <w:rPr>
          <w:sz w:val="28"/>
          <w:szCs w:val="28"/>
        </w:rPr>
        <w:t xml:space="preserve"> и 10,3 млн. руб. средства городского бюджета </w:t>
      </w:r>
      <w:r w:rsidR="00100AF9">
        <w:rPr>
          <w:sz w:val="28"/>
          <w:szCs w:val="28"/>
        </w:rPr>
        <w:t xml:space="preserve">на соблюдение условий </w:t>
      </w:r>
      <w:proofErr w:type="spellStart"/>
      <w:r w:rsidR="00100AF9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A67C82">
        <w:rPr>
          <w:sz w:val="28"/>
          <w:szCs w:val="28"/>
        </w:rPr>
        <w:t xml:space="preserve">Размер средств рассчитан исходя  из площади жилых помещений в аварийных многоквартирных домах, подлежащей расселению  (9123,67 </w:t>
      </w:r>
      <w:proofErr w:type="spellStart"/>
      <w:r w:rsidRPr="00A67C82">
        <w:rPr>
          <w:sz w:val="28"/>
          <w:szCs w:val="28"/>
        </w:rPr>
        <w:t>кв</w:t>
      </w:r>
      <w:proofErr w:type="gramStart"/>
      <w:r w:rsidRPr="00A67C82">
        <w:rPr>
          <w:sz w:val="28"/>
          <w:szCs w:val="28"/>
        </w:rPr>
        <w:t>.м</w:t>
      </w:r>
      <w:proofErr w:type="spellEnd"/>
      <w:proofErr w:type="gramEnd"/>
      <w:r w:rsidRPr="00A67C82">
        <w:rPr>
          <w:sz w:val="28"/>
          <w:szCs w:val="28"/>
        </w:rPr>
        <w:t xml:space="preserve">)   и  фиксированной стоимости одного квадратного метра жилого помещения, установленной приказом Минстроя (для Липецкой области - 37458 руб.), т.е. без учета реальной рыночной стоимости жилья и площади жилого помещения, фактически предоставляемого для переселения.  </w:t>
      </w:r>
      <w:r w:rsidRPr="00B92244">
        <w:rPr>
          <w:i/>
          <w:sz w:val="28"/>
          <w:szCs w:val="28"/>
        </w:rPr>
        <w:t xml:space="preserve">В связи с этим на оплату дополнительных метров и разницы в цене за квадратный метр, а также на изготовление проектно-сметной документации предусмотрены средства городского бюджета в сумме 62,1 млн. руб., что является вынужденным отвлечением бюджетных средств в ущерб основных полномочий муниципалитета, например, обеспечение жильем малообеспеченных граждан.  </w:t>
      </w:r>
    </w:p>
    <w:p w:rsidR="00AD64D3" w:rsidRPr="003E0B45" w:rsidRDefault="00AD64D3" w:rsidP="00AD64D3">
      <w:pPr>
        <w:ind w:firstLine="708"/>
        <w:jc w:val="both"/>
        <w:rPr>
          <w:sz w:val="28"/>
          <w:szCs w:val="28"/>
        </w:rPr>
      </w:pPr>
      <w:r w:rsidRPr="003E0B45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3E0B45">
        <w:rPr>
          <w:sz w:val="28"/>
          <w:szCs w:val="28"/>
        </w:rPr>
        <w:t xml:space="preserve"> год предусмотрены средства в размере  2,1 млн. руб. на проведение ремонта </w:t>
      </w:r>
      <w:r>
        <w:rPr>
          <w:sz w:val="28"/>
          <w:szCs w:val="28"/>
        </w:rPr>
        <w:t xml:space="preserve">порядка </w:t>
      </w:r>
      <w:r w:rsidRPr="00063764">
        <w:rPr>
          <w:sz w:val="28"/>
          <w:szCs w:val="28"/>
        </w:rPr>
        <w:t>20</w:t>
      </w:r>
      <w:r w:rsidRPr="003E0B45">
        <w:rPr>
          <w:sz w:val="28"/>
          <w:szCs w:val="28"/>
        </w:rPr>
        <w:t xml:space="preserve"> жилых помещений для повторного заселения, с целью исполнения  полномочий по обеспечению  жильем нуждающихся в улучшении жилищных условий.</w:t>
      </w:r>
    </w:p>
    <w:p w:rsidR="00AD64D3" w:rsidRPr="00853302" w:rsidRDefault="00AD64D3" w:rsidP="00AD64D3">
      <w:pPr>
        <w:ind w:firstLine="708"/>
        <w:jc w:val="both"/>
        <w:rPr>
          <w:i/>
          <w:color w:val="FF0000"/>
          <w:sz w:val="28"/>
          <w:szCs w:val="28"/>
          <w:highlight w:val="yellow"/>
        </w:rPr>
      </w:pPr>
      <w:r w:rsidRPr="00853302">
        <w:rPr>
          <w:color w:val="FF0000"/>
          <w:sz w:val="28"/>
          <w:szCs w:val="28"/>
        </w:rPr>
        <w:t xml:space="preserve">  </w:t>
      </w:r>
      <w:r w:rsidRPr="003E0B45">
        <w:rPr>
          <w:i/>
          <w:sz w:val="28"/>
          <w:szCs w:val="28"/>
        </w:rPr>
        <w:t xml:space="preserve">Следует отметить, что нуждающихся в улучшении жилищных условий и вставших на учет до 01.03.2005 года и малоимущих граждан  </w:t>
      </w:r>
      <w:r>
        <w:rPr>
          <w:i/>
          <w:sz w:val="28"/>
          <w:szCs w:val="28"/>
        </w:rPr>
        <w:t xml:space="preserve">по состоянию на </w:t>
      </w:r>
      <w:r w:rsidRPr="0067122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0</w:t>
      </w:r>
      <w:r w:rsidRPr="00671229">
        <w:rPr>
          <w:i/>
          <w:sz w:val="28"/>
          <w:szCs w:val="28"/>
        </w:rPr>
        <w:t>.11.20</w:t>
      </w:r>
      <w:r>
        <w:rPr>
          <w:i/>
          <w:sz w:val="28"/>
          <w:szCs w:val="28"/>
        </w:rPr>
        <w:t>20</w:t>
      </w:r>
      <w:r w:rsidRPr="00671229">
        <w:rPr>
          <w:i/>
          <w:sz w:val="28"/>
          <w:szCs w:val="28"/>
        </w:rPr>
        <w:t>г. - 58</w:t>
      </w:r>
      <w:r>
        <w:rPr>
          <w:i/>
          <w:sz w:val="28"/>
          <w:szCs w:val="28"/>
        </w:rPr>
        <w:t>83</w:t>
      </w:r>
      <w:r w:rsidRPr="00671229">
        <w:rPr>
          <w:i/>
          <w:sz w:val="28"/>
          <w:szCs w:val="28"/>
        </w:rPr>
        <w:t xml:space="preserve"> </w:t>
      </w:r>
      <w:r w:rsidRPr="003E0B45">
        <w:rPr>
          <w:i/>
          <w:sz w:val="28"/>
          <w:szCs w:val="28"/>
        </w:rPr>
        <w:t>очередник</w:t>
      </w:r>
      <w:r>
        <w:rPr>
          <w:i/>
          <w:sz w:val="28"/>
          <w:szCs w:val="28"/>
        </w:rPr>
        <w:t>а</w:t>
      </w:r>
      <w:r w:rsidRPr="003E0B45">
        <w:rPr>
          <w:i/>
          <w:sz w:val="28"/>
          <w:szCs w:val="28"/>
        </w:rPr>
        <w:t xml:space="preserve">.   </w:t>
      </w:r>
    </w:p>
    <w:p w:rsidR="00AD64D3" w:rsidRPr="00B23590" w:rsidRDefault="00AD64D3" w:rsidP="00AD64D3">
      <w:pPr>
        <w:ind w:firstLine="708"/>
        <w:jc w:val="both"/>
        <w:rPr>
          <w:i/>
          <w:sz w:val="28"/>
          <w:szCs w:val="28"/>
        </w:rPr>
      </w:pPr>
      <w:r w:rsidRPr="00853302">
        <w:rPr>
          <w:i/>
          <w:color w:val="FF0000"/>
          <w:sz w:val="28"/>
          <w:szCs w:val="28"/>
        </w:rPr>
        <w:t xml:space="preserve">  </w:t>
      </w:r>
      <w:r w:rsidRPr="00B23590">
        <w:rPr>
          <w:i/>
          <w:sz w:val="28"/>
          <w:szCs w:val="28"/>
        </w:rPr>
        <w:t>Таким образом,  планируемые средства не позволят в достаточной мере исполнять полномочия, возложенные на муниципалитет.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данному подразделу </w:t>
      </w:r>
      <w:r>
        <w:rPr>
          <w:sz w:val="28"/>
          <w:szCs w:val="28"/>
        </w:rPr>
        <w:t xml:space="preserve">планируются средства </w:t>
      </w:r>
      <w:r w:rsidRPr="00EF2760">
        <w:rPr>
          <w:sz w:val="28"/>
          <w:szCs w:val="28"/>
        </w:rPr>
        <w:t>на снос расселенных аварийных домов (</w:t>
      </w:r>
      <w:r>
        <w:rPr>
          <w:sz w:val="28"/>
          <w:szCs w:val="28"/>
        </w:rPr>
        <w:t>4,5</w:t>
      </w:r>
      <w:r w:rsidRPr="00EF2760">
        <w:rPr>
          <w:sz w:val="28"/>
          <w:szCs w:val="28"/>
        </w:rPr>
        <w:t xml:space="preserve"> млн. руб.), на уплату взносов на капитальный ремонт муниципального жилищного фонда города (</w:t>
      </w:r>
      <w:r>
        <w:rPr>
          <w:sz w:val="28"/>
          <w:szCs w:val="28"/>
        </w:rPr>
        <w:t>18,7</w:t>
      </w:r>
      <w:r w:rsidRPr="00EF2760">
        <w:rPr>
          <w:sz w:val="28"/>
          <w:szCs w:val="28"/>
        </w:rPr>
        <w:t xml:space="preserve"> млн. руб.)</w:t>
      </w:r>
      <w:r>
        <w:rPr>
          <w:sz w:val="28"/>
          <w:szCs w:val="28"/>
        </w:rPr>
        <w:t xml:space="preserve">, на создание мест (площадок) накопления </w:t>
      </w:r>
      <w:r w:rsidR="00100AF9">
        <w:rPr>
          <w:sz w:val="28"/>
          <w:szCs w:val="28"/>
        </w:rPr>
        <w:t xml:space="preserve">твердых коммунальных отходов </w:t>
      </w:r>
      <w:r>
        <w:rPr>
          <w:sz w:val="28"/>
          <w:szCs w:val="28"/>
        </w:rPr>
        <w:t>(6,9 млн. руб.)  и другие работы и услуги.</w:t>
      </w:r>
    </w:p>
    <w:p w:rsidR="00AD64D3" w:rsidRDefault="00100AF9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64D3" w:rsidRPr="00926F2B">
        <w:rPr>
          <w:sz w:val="28"/>
          <w:szCs w:val="28"/>
        </w:rPr>
        <w:t xml:space="preserve">По подразделу </w:t>
      </w:r>
      <w:r w:rsidR="00AD64D3" w:rsidRPr="00926F2B">
        <w:rPr>
          <w:b/>
          <w:sz w:val="28"/>
          <w:szCs w:val="28"/>
        </w:rPr>
        <w:t>«</w:t>
      </w:r>
      <w:r w:rsidR="00AD64D3" w:rsidRPr="000B4FD7">
        <w:rPr>
          <w:b/>
          <w:i/>
          <w:sz w:val="28"/>
          <w:szCs w:val="28"/>
        </w:rPr>
        <w:t>Коммунальное хозяйство</w:t>
      </w:r>
      <w:r w:rsidR="00AD64D3" w:rsidRPr="00926F2B">
        <w:rPr>
          <w:b/>
          <w:sz w:val="28"/>
          <w:szCs w:val="28"/>
        </w:rPr>
        <w:t>»</w:t>
      </w:r>
      <w:r w:rsidR="00AD64D3" w:rsidRPr="00926F2B">
        <w:rPr>
          <w:sz w:val="28"/>
          <w:szCs w:val="28"/>
        </w:rPr>
        <w:t xml:space="preserve"> предусмотрено </w:t>
      </w:r>
      <w:r w:rsidR="00AD64D3">
        <w:rPr>
          <w:sz w:val="28"/>
          <w:szCs w:val="28"/>
        </w:rPr>
        <w:t>76,5</w:t>
      </w:r>
      <w:r w:rsidR="00AD64D3" w:rsidRPr="00926F2B">
        <w:rPr>
          <w:sz w:val="28"/>
          <w:szCs w:val="28"/>
        </w:rPr>
        <w:t xml:space="preserve"> млн. руб., </w:t>
      </w:r>
      <w:r w:rsidR="00AD64D3">
        <w:rPr>
          <w:sz w:val="28"/>
          <w:szCs w:val="28"/>
        </w:rPr>
        <w:t xml:space="preserve"> </w:t>
      </w:r>
      <w:r w:rsidR="00AD64D3" w:rsidRPr="00926F2B">
        <w:rPr>
          <w:sz w:val="28"/>
          <w:szCs w:val="28"/>
        </w:rPr>
        <w:t xml:space="preserve">из них </w:t>
      </w:r>
      <w:r w:rsidR="00AD64D3">
        <w:rPr>
          <w:sz w:val="28"/>
          <w:szCs w:val="28"/>
        </w:rPr>
        <w:t xml:space="preserve">в виде бюджетных инвестиций – 71,3 млн. руб., которые </w:t>
      </w:r>
      <w:r w:rsidR="006A00B4">
        <w:rPr>
          <w:sz w:val="28"/>
          <w:szCs w:val="28"/>
        </w:rPr>
        <w:t>планируется направить</w:t>
      </w:r>
      <w:r w:rsidR="00AD64D3">
        <w:rPr>
          <w:sz w:val="28"/>
          <w:szCs w:val="28"/>
        </w:rPr>
        <w:t xml:space="preserve"> на строительство и техническое перевооружение котельных и объектов инженерной инфраструктуры</w:t>
      </w:r>
      <w:r>
        <w:rPr>
          <w:sz w:val="28"/>
          <w:szCs w:val="28"/>
        </w:rPr>
        <w:t>, реконструкцию сетей электроснабжения</w:t>
      </w:r>
      <w:r w:rsidR="00AD64D3">
        <w:rPr>
          <w:sz w:val="28"/>
          <w:szCs w:val="28"/>
        </w:rPr>
        <w:t>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указанном подразделе предусмотрены ассигнования на инвентаризацию и паспортизацию бесхозяйных объектов инженерной инфраструктуры в сумме 4,0 млн. руб. и обеспечение эффективного использования муниципального жилищного фонда и муниципальных инженерных сетей, включенных в состав муниципальной казны в сумме 1,2 млн. рублей. 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подразделу  </w:t>
      </w:r>
      <w:r w:rsidRPr="00926F2B">
        <w:rPr>
          <w:b/>
          <w:sz w:val="28"/>
          <w:szCs w:val="28"/>
        </w:rPr>
        <w:t>«</w:t>
      </w:r>
      <w:r w:rsidRPr="000B4FD7">
        <w:rPr>
          <w:b/>
          <w:i/>
          <w:sz w:val="28"/>
          <w:szCs w:val="28"/>
        </w:rPr>
        <w:t>Благоустройство»</w:t>
      </w:r>
      <w:r w:rsidRPr="00926F2B">
        <w:rPr>
          <w:sz w:val="28"/>
          <w:szCs w:val="28"/>
        </w:rPr>
        <w:t xml:space="preserve"> планируются  расходы в сумме </w:t>
      </w:r>
      <w:r>
        <w:rPr>
          <w:sz w:val="28"/>
          <w:szCs w:val="28"/>
        </w:rPr>
        <w:t xml:space="preserve">614,9  </w:t>
      </w:r>
      <w:r w:rsidRPr="00926F2B">
        <w:rPr>
          <w:sz w:val="28"/>
          <w:szCs w:val="28"/>
        </w:rPr>
        <w:t xml:space="preserve">млн. руб., </w:t>
      </w:r>
      <w:r>
        <w:rPr>
          <w:sz w:val="28"/>
          <w:szCs w:val="28"/>
        </w:rPr>
        <w:t>что</w:t>
      </w:r>
      <w:r w:rsidRPr="00926F2B">
        <w:rPr>
          <w:sz w:val="28"/>
          <w:szCs w:val="28"/>
        </w:rPr>
        <w:t xml:space="preserve">  </w:t>
      </w:r>
      <w:r>
        <w:rPr>
          <w:sz w:val="28"/>
          <w:szCs w:val="28"/>
        </w:rPr>
        <w:t>превышает первоначальный бюджет 2020 года на</w:t>
      </w:r>
      <w:r w:rsidR="000C3F75">
        <w:rPr>
          <w:sz w:val="28"/>
          <w:szCs w:val="28"/>
        </w:rPr>
        <w:t xml:space="preserve"> 199,9 млн. руб. (или на 48,2%)</w:t>
      </w:r>
      <w:r>
        <w:rPr>
          <w:sz w:val="28"/>
          <w:szCs w:val="28"/>
        </w:rPr>
        <w:t xml:space="preserve"> </w:t>
      </w:r>
      <w:r w:rsidR="000C3F75">
        <w:rPr>
          <w:sz w:val="28"/>
          <w:szCs w:val="28"/>
        </w:rPr>
        <w:t>и</w:t>
      </w:r>
      <w:r>
        <w:rPr>
          <w:sz w:val="28"/>
          <w:szCs w:val="28"/>
        </w:rPr>
        <w:t xml:space="preserve"> связано с увеличением объема субсидий из вышестоящих бюджетов на реализацию мероприятий регионального проекта по формированию современной городской среды.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Так, на реализацию мероприятий </w:t>
      </w:r>
      <w:r w:rsidR="000F2827">
        <w:rPr>
          <w:sz w:val="28"/>
          <w:szCs w:val="28"/>
        </w:rPr>
        <w:t>р</w:t>
      </w:r>
      <w:r>
        <w:rPr>
          <w:sz w:val="28"/>
          <w:szCs w:val="28"/>
        </w:rPr>
        <w:t>егионального проекта «Формирование современной городской среды» (национальный проект «Жилье и городская среда») на 2021 год   предусмотрены средства в сумме 257,7 млн. руб., из которых 250,0 млн. руб. (97%) средства вышестоящих бюджетов.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организацию освещения города  предусмотрено 157,1  млн. руб., что на 15,8 млн. руб. больше  текущего года. </w:t>
      </w:r>
      <w:r w:rsidR="000F2827">
        <w:rPr>
          <w:sz w:val="28"/>
          <w:szCs w:val="28"/>
        </w:rPr>
        <w:t>Расходы  на содержание и ремонт зеленых насаждений запланированы н</w:t>
      </w:r>
      <w:r>
        <w:rPr>
          <w:sz w:val="28"/>
          <w:szCs w:val="28"/>
        </w:rPr>
        <w:t xml:space="preserve">а уровне текущего года, в сумме 105,0 млн. рублей.  </w:t>
      </w:r>
      <w:r w:rsidRPr="00850897">
        <w:rPr>
          <w:sz w:val="28"/>
          <w:szCs w:val="28"/>
        </w:rPr>
        <w:t xml:space="preserve"> 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будет продолжена   реализации проектов, отобранных на конкурсной основе, предложенных территориальным общественным самоуправлением, в связи с чем</w:t>
      </w:r>
      <w:r w:rsidR="000F2827">
        <w:rPr>
          <w:sz w:val="28"/>
          <w:szCs w:val="28"/>
        </w:rPr>
        <w:t>,</w:t>
      </w:r>
      <w:r>
        <w:rPr>
          <w:sz w:val="28"/>
          <w:szCs w:val="28"/>
        </w:rPr>
        <w:t xml:space="preserve"> в проекте бюджета предусмотрены средства городского бюджета в сумме 4,4 млн. руб. и субсидия из вышестоящих бюджетов в сумме 17,6 млн. рублей. </w:t>
      </w:r>
    </w:p>
    <w:p w:rsidR="00AD64D3" w:rsidRPr="00DF1B8B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DF1B8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Прикладные научные исследования в области жилищно-коммунального хозяйства»</w:t>
      </w:r>
      <w:r>
        <w:rPr>
          <w:sz w:val="28"/>
          <w:szCs w:val="28"/>
        </w:rPr>
        <w:t xml:space="preserve"> предусмотрены средства на актуализацию схемы теплоснабжения города Липецка в сумме 7,8 млн. рублей.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подразделу </w:t>
      </w:r>
      <w:r w:rsidRPr="005D2E6C">
        <w:rPr>
          <w:b/>
          <w:i/>
          <w:sz w:val="28"/>
          <w:szCs w:val="28"/>
        </w:rPr>
        <w:t>«Другие вопросы в области жилищно-коммунального хозяйства»</w:t>
      </w:r>
      <w:r>
        <w:rPr>
          <w:sz w:val="28"/>
          <w:szCs w:val="28"/>
        </w:rPr>
        <w:t xml:space="preserve"> предусмотрены средства   на обеспечение деятельности аппарата управления департамента жилищно-коммунального хозяйства и двух казенных учреждений: МКУ «Управление капитального ремонта» и МКУ «Управление главного смотрителя» в общей сумме 107,0 млн. рублей.</w:t>
      </w:r>
    </w:p>
    <w:p w:rsidR="00AD64D3" w:rsidRPr="00926F2B" w:rsidRDefault="00AD64D3" w:rsidP="00AD64D3">
      <w:pPr>
        <w:ind w:firstLine="709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Бюджетные ассигнования, предусмотренные  во внепрограммном формате   на 20</w:t>
      </w:r>
      <w:r>
        <w:rPr>
          <w:sz w:val="28"/>
          <w:szCs w:val="28"/>
        </w:rPr>
        <w:t>21 год в сумме  36,0</w:t>
      </w:r>
      <w:r w:rsidRPr="00926F2B">
        <w:rPr>
          <w:sz w:val="28"/>
          <w:szCs w:val="28"/>
        </w:rPr>
        <w:t xml:space="preserve"> млн. руб. планиру</w:t>
      </w:r>
      <w:r>
        <w:rPr>
          <w:sz w:val="28"/>
          <w:szCs w:val="28"/>
        </w:rPr>
        <w:t>е</w:t>
      </w:r>
      <w:r w:rsidRPr="00926F2B">
        <w:rPr>
          <w:sz w:val="28"/>
          <w:szCs w:val="28"/>
        </w:rPr>
        <w:t>тся направить на</w:t>
      </w:r>
      <w:r>
        <w:rPr>
          <w:sz w:val="28"/>
          <w:szCs w:val="28"/>
        </w:rPr>
        <w:t xml:space="preserve"> выполнение наказов избирателей</w:t>
      </w:r>
      <w:r w:rsidRPr="00926F2B">
        <w:rPr>
          <w:sz w:val="28"/>
          <w:szCs w:val="28"/>
        </w:rPr>
        <w:t>, которые отражены по подразделу «Жилищное хозяйство».</w:t>
      </w:r>
    </w:p>
    <w:p w:rsidR="00AD64D3" w:rsidRDefault="00AD64D3" w:rsidP="00AD64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2021 </w:t>
      </w:r>
      <w:r w:rsidRPr="00926F2B">
        <w:rPr>
          <w:sz w:val="28"/>
          <w:szCs w:val="28"/>
        </w:rPr>
        <w:t xml:space="preserve">году с </w:t>
      </w:r>
      <w:r>
        <w:rPr>
          <w:sz w:val="28"/>
          <w:szCs w:val="28"/>
        </w:rPr>
        <w:t xml:space="preserve">увеличением 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чем </w:t>
      </w:r>
      <w:r w:rsidRPr="00926F2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10 </w:t>
      </w:r>
      <w:r w:rsidRPr="00926F2B">
        <w:rPr>
          <w:sz w:val="28"/>
          <w:szCs w:val="28"/>
        </w:rPr>
        <w:t xml:space="preserve"> раз по сравнению с </w:t>
      </w:r>
      <w:r>
        <w:rPr>
          <w:sz w:val="28"/>
          <w:szCs w:val="28"/>
        </w:rPr>
        <w:t xml:space="preserve">первоначальным бюджетом на </w:t>
      </w:r>
      <w:r w:rsidRPr="00926F2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 планируются расходы по разделу  </w:t>
      </w:r>
      <w:r w:rsidRPr="00926F2B">
        <w:rPr>
          <w:b/>
          <w:bCs/>
          <w:sz w:val="28"/>
          <w:szCs w:val="28"/>
        </w:rPr>
        <w:t>«Охрана окружающей среды»</w:t>
      </w:r>
      <w:r w:rsidRPr="00926F2B">
        <w:rPr>
          <w:bCs/>
          <w:sz w:val="28"/>
          <w:szCs w:val="28"/>
        </w:rPr>
        <w:t>, которые составят</w:t>
      </w:r>
      <w:r w:rsidRPr="00926F2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76,0</w:t>
      </w:r>
      <w:r w:rsidRPr="00926F2B">
        <w:rPr>
          <w:sz w:val="28"/>
          <w:szCs w:val="28"/>
        </w:rPr>
        <w:t xml:space="preserve"> млн. руб. и полностью сформированы в программном формате.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объема ассигнований связано с выделением средств из вышестоящих бюджетов на  реализацию мероприятий по рекультивации полигонов. </w:t>
      </w:r>
      <w:proofErr w:type="gramStart"/>
      <w:r>
        <w:rPr>
          <w:sz w:val="28"/>
          <w:szCs w:val="28"/>
        </w:rPr>
        <w:t xml:space="preserve">Так, в рамках реализации </w:t>
      </w:r>
      <w:r w:rsidR="000F2827">
        <w:rPr>
          <w:sz w:val="28"/>
          <w:szCs w:val="28"/>
        </w:rPr>
        <w:t>р</w:t>
      </w:r>
      <w:r>
        <w:rPr>
          <w:sz w:val="28"/>
          <w:szCs w:val="28"/>
        </w:rPr>
        <w:t>егионального проекта «Чистая страна»  (национальный проект «Экология») предусмотрены средства в сумме 72,</w:t>
      </w:r>
      <w:r w:rsidR="00A5295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млн. руб., из них на рекультивацию полигона строительных и промышленных отходов «Орлиный лог» - 63,6 млн. руб. руб. и рекультивацию полигона твердых бытовых отходов «Венера» - 8,6 млн. рублей.  </w:t>
      </w:r>
      <w:proofErr w:type="gramEnd"/>
    </w:p>
    <w:p w:rsidR="00AD64D3" w:rsidRPr="00C62DA4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предусмотрены средства на</w:t>
      </w:r>
      <w:r w:rsidRPr="00C62DA4">
        <w:rPr>
          <w:sz w:val="28"/>
          <w:szCs w:val="28"/>
        </w:rPr>
        <w:t xml:space="preserve"> реабилитацию и благоустр</w:t>
      </w:r>
      <w:r>
        <w:rPr>
          <w:sz w:val="28"/>
          <w:szCs w:val="28"/>
        </w:rPr>
        <w:t>ойство водных объектов в сумме 0,9</w:t>
      </w:r>
      <w:r w:rsidRPr="00C62DA4">
        <w:rPr>
          <w:sz w:val="28"/>
          <w:szCs w:val="28"/>
        </w:rPr>
        <w:t xml:space="preserve"> млн. руб. и на реализацию мероприятий по обращению с отходами в сумме </w:t>
      </w:r>
      <w:r>
        <w:rPr>
          <w:sz w:val="28"/>
          <w:szCs w:val="28"/>
        </w:rPr>
        <w:t>2,6</w:t>
      </w:r>
      <w:r w:rsidRPr="00C62DA4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лей.</w:t>
      </w:r>
    </w:p>
    <w:p w:rsidR="00AD64D3" w:rsidRPr="00926F2B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Объем бюджетных ассигнований по разделу  </w:t>
      </w:r>
      <w:r w:rsidRPr="00926F2B">
        <w:rPr>
          <w:b/>
          <w:bCs/>
          <w:sz w:val="28"/>
          <w:szCs w:val="28"/>
        </w:rPr>
        <w:t xml:space="preserve">«Образование» </w:t>
      </w:r>
      <w:r w:rsidRPr="00926F2B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6379,7</w:t>
      </w:r>
      <w:r w:rsidRPr="00926F2B">
        <w:rPr>
          <w:sz w:val="28"/>
          <w:szCs w:val="28"/>
        </w:rPr>
        <w:t xml:space="preserve"> млн. руб., в том числе по подразделам:</w:t>
      </w:r>
    </w:p>
    <w:p w:rsidR="00AD64D3" w:rsidRPr="001B38A4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 </w:t>
      </w:r>
      <w:r w:rsidRPr="001B38A4">
        <w:rPr>
          <w:sz w:val="28"/>
          <w:szCs w:val="28"/>
        </w:rPr>
        <w:t>«Дошкольное образование»</w:t>
      </w:r>
      <w:r w:rsidRPr="001B38A4">
        <w:rPr>
          <w:b/>
          <w:sz w:val="28"/>
          <w:szCs w:val="28"/>
        </w:rPr>
        <w:t xml:space="preserve"> </w:t>
      </w:r>
      <w:r w:rsidRPr="001B38A4">
        <w:rPr>
          <w:sz w:val="28"/>
          <w:szCs w:val="28"/>
        </w:rPr>
        <w:t xml:space="preserve">- </w:t>
      </w:r>
      <w:r>
        <w:rPr>
          <w:sz w:val="28"/>
          <w:szCs w:val="28"/>
        </w:rPr>
        <w:t>2685,5</w:t>
      </w:r>
      <w:r w:rsidRPr="001B38A4">
        <w:rPr>
          <w:sz w:val="28"/>
          <w:szCs w:val="28"/>
        </w:rPr>
        <w:t xml:space="preserve"> млн. руб.;</w:t>
      </w:r>
    </w:p>
    <w:p w:rsidR="00AD64D3" w:rsidRPr="001B38A4" w:rsidRDefault="00AD64D3" w:rsidP="00AD64D3">
      <w:pPr>
        <w:ind w:firstLine="708"/>
        <w:jc w:val="both"/>
        <w:rPr>
          <w:sz w:val="28"/>
          <w:szCs w:val="28"/>
        </w:rPr>
      </w:pPr>
      <w:r w:rsidRPr="001B38A4">
        <w:rPr>
          <w:sz w:val="28"/>
          <w:szCs w:val="28"/>
        </w:rPr>
        <w:lastRenderedPageBreak/>
        <w:t>- «Общее образование» - 2</w:t>
      </w:r>
      <w:r>
        <w:rPr>
          <w:sz w:val="28"/>
          <w:szCs w:val="28"/>
        </w:rPr>
        <w:t>889,1</w:t>
      </w:r>
      <w:r w:rsidRPr="001B38A4">
        <w:rPr>
          <w:sz w:val="28"/>
          <w:szCs w:val="28"/>
        </w:rPr>
        <w:t xml:space="preserve"> млн. руб.;</w:t>
      </w:r>
    </w:p>
    <w:p w:rsidR="00AD64D3" w:rsidRPr="001B38A4" w:rsidRDefault="00AD64D3" w:rsidP="00AD64D3">
      <w:pPr>
        <w:ind w:firstLine="708"/>
        <w:jc w:val="both"/>
        <w:rPr>
          <w:sz w:val="28"/>
          <w:szCs w:val="28"/>
        </w:rPr>
      </w:pPr>
      <w:r w:rsidRPr="001B38A4">
        <w:rPr>
          <w:sz w:val="28"/>
          <w:szCs w:val="28"/>
        </w:rPr>
        <w:t>- «Дополнительное образование детей» - 6</w:t>
      </w:r>
      <w:r>
        <w:rPr>
          <w:sz w:val="28"/>
          <w:szCs w:val="28"/>
        </w:rPr>
        <w:t>60,7</w:t>
      </w:r>
      <w:r w:rsidRPr="001B38A4">
        <w:rPr>
          <w:sz w:val="28"/>
          <w:szCs w:val="28"/>
        </w:rPr>
        <w:t xml:space="preserve"> млн. руб.;</w:t>
      </w:r>
    </w:p>
    <w:p w:rsidR="00AD64D3" w:rsidRPr="001B38A4" w:rsidRDefault="00AD64D3" w:rsidP="00AD64D3">
      <w:pPr>
        <w:ind w:firstLine="708"/>
        <w:jc w:val="both"/>
        <w:rPr>
          <w:sz w:val="28"/>
          <w:szCs w:val="28"/>
        </w:rPr>
      </w:pPr>
      <w:r w:rsidRPr="001B38A4">
        <w:rPr>
          <w:sz w:val="28"/>
          <w:szCs w:val="28"/>
        </w:rPr>
        <w:t>-  «Молодежная политика» - 3</w:t>
      </w:r>
      <w:r>
        <w:rPr>
          <w:sz w:val="28"/>
          <w:szCs w:val="28"/>
        </w:rPr>
        <w:t>5,7</w:t>
      </w:r>
      <w:r w:rsidRPr="001B38A4">
        <w:rPr>
          <w:sz w:val="28"/>
          <w:szCs w:val="28"/>
        </w:rPr>
        <w:t xml:space="preserve"> млн. руб.;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1B38A4">
        <w:rPr>
          <w:sz w:val="28"/>
          <w:szCs w:val="28"/>
        </w:rPr>
        <w:t xml:space="preserve">-  «Другие вопросы в области образования» - </w:t>
      </w:r>
      <w:r>
        <w:rPr>
          <w:sz w:val="28"/>
          <w:szCs w:val="28"/>
        </w:rPr>
        <w:t>108,7</w:t>
      </w:r>
      <w:r w:rsidRPr="001B38A4">
        <w:rPr>
          <w:sz w:val="28"/>
          <w:szCs w:val="28"/>
        </w:rPr>
        <w:t xml:space="preserve"> млн. рублей.</w:t>
      </w:r>
    </w:p>
    <w:p w:rsidR="00AD64D3" w:rsidRPr="00926F2B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Доля расходов данной отрасли в общем объеме расходов бюджета на 20</w:t>
      </w:r>
      <w:r>
        <w:rPr>
          <w:sz w:val="28"/>
          <w:szCs w:val="28"/>
        </w:rPr>
        <w:t>21</w:t>
      </w:r>
      <w:r w:rsidRPr="00926F2B">
        <w:rPr>
          <w:sz w:val="28"/>
          <w:szCs w:val="28"/>
        </w:rPr>
        <w:t xml:space="preserve"> год составляет </w:t>
      </w:r>
      <w:r>
        <w:rPr>
          <w:sz w:val="28"/>
          <w:szCs w:val="28"/>
        </w:rPr>
        <w:t>53,1 процента</w:t>
      </w:r>
      <w:r w:rsidRPr="00926F2B">
        <w:rPr>
          <w:sz w:val="28"/>
          <w:szCs w:val="28"/>
        </w:rPr>
        <w:t>.</w:t>
      </w:r>
    </w:p>
    <w:p w:rsidR="00AD64D3" w:rsidRPr="001B38A4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первоначальным бюджетом на 2020 год расходы на 2021 год снизились на 625,3 млн. руб., что связано, в основном, со снижением целевых субсидий из вышестоящих бюджетов на строительство объектов.</w:t>
      </w:r>
    </w:p>
    <w:p w:rsidR="00AD64D3" w:rsidRPr="00926F2B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проекта бюджета по отрасли «Образование» осуществлялось в рамках </w:t>
      </w:r>
      <w:r w:rsidRPr="00926F2B">
        <w:rPr>
          <w:sz w:val="28"/>
          <w:szCs w:val="28"/>
        </w:rPr>
        <w:t>законодательно установленного разграничения полномочий</w:t>
      </w:r>
      <w:r>
        <w:rPr>
          <w:sz w:val="28"/>
          <w:szCs w:val="28"/>
        </w:rPr>
        <w:t xml:space="preserve"> между органами государственной власти субъекта и местного самоуправления</w:t>
      </w:r>
      <w:r w:rsidRPr="00926F2B">
        <w:rPr>
          <w:sz w:val="28"/>
          <w:szCs w:val="28"/>
        </w:rPr>
        <w:t>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3D1AB3">
        <w:rPr>
          <w:sz w:val="28"/>
          <w:szCs w:val="28"/>
        </w:rPr>
        <w:t xml:space="preserve">Одним из приоритетных направлений в сфере образования в плановом периоде является реализация </w:t>
      </w:r>
      <w:r w:rsidR="00A5295A">
        <w:rPr>
          <w:sz w:val="28"/>
          <w:szCs w:val="28"/>
        </w:rPr>
        <w:t>р</w:t>
      </w:r>
      <w:r w:rsidRPr="003D1AB3">
        <w:rPr>
          <w:sz w:val="28"/>
          <w:szCs w:val="28"/>
        </w:rPr>
        <w:t>егионального проекта «Содействие занятости женщин – создание условий дошкольного образования для детей в возрасте до трех лет» (национальный проект «Демография»)</w:t>
      </w:r>
      <w:r>
        <w:rPr>
          <w:sz w:val="28"/>
          <w:szCs w:val="28"/>
        </w:rPr>
        <w:t>.</w:t>
      </w:r>
      <w:r w:rsidRPr="003D1AB3">
        <w:rPr>
          <w:sz w:val="28"/>
          <w:szCs w:val="28"/>
        </w:rPr>
        <w:t xml:space="preserve"> В проекте бюджета на 202</w:t>
      </w:r>
      <w:r>
        <w:rPr>
          <w:sz w:val="28"/>
          <w:szCs w:val="28"/>
        </w:rPr>
        <w:t>1</w:t>
      </w:r>
      <w:r w:rsidRPr="003D1AB3">
        <w:rPr>
          <w:sz w:val="28"/>
          <w:szCs w:val="28"/>
        </w:rPr>
        <w:t xml:space="preserve"> год предусмотрены средства  на строительство детск</w:t>
      </w:r>
      <w:r>
        <w:rPr>
          <w:sz w:val="28"/>
          <w:szCs w:val="28"/>
        </w:rPr>
        <w:t>ого</w:t>
      </w:r>
      <w:r w:rsidRPr="003D1AB3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3D1AB3">
        <w:rPr>
          <w:sz w:val="28"/>
          <w:szCs w:val="28"/>
        </w:rPr>
        <w:t xml:space="preserve"> в 32-33 м</w:t>
      </w:r>
      <w:r w:rsidR="00A5295A">
        <w:rPr>
          <w:sz w:val="28"/>
          <w:szCs w:val="28"/>
        </w:rPr>
        <w:t xml:space="preserve">икрорайонах на 280 мест </w:t>
      </w:r>
      <w:r w:rsidRPr="003D1AB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97,2</w:t>
      </w:r>
      <w:r w:rsidRPr="003D1AB3">
        <w:rPr>
          <w:sz w:val="28"/>
          <w:szCs w:val="28"/>
        </w:rPr>
        <w:t xml:space="preserve"> млн. руб., из которых </w:t>
      </w:r>
      <w:r>
        <w:rPr>
          <w:sz w:val="28"/>
          <w:szCs w:val="28"/>
        </w:rPr>
        <w:t>90,3</w:t>
      </w:r>
      <w:r w:rsidRPr="003D1AB3">
        <w:rPr>
          <w:sz w:val="28"/>
          <w:szCs w:val="28"/>
        </w:rPr>
        <w:t xml:space="preserve"> млн. руб.- субсидии из вышестоящих бюджетов. 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капитальные вложения </w:t>
      </w:r>
      <w:r w:rsidR="00DD2E6B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на строительство школы в 32-33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(88,3 млн. руб.), а  также на разработку проектно-сметной документации на строительство двух школ и стадиона в сумме 10,5 млн. рублей.</w:t>
      </w:r>
    </w:p>
    <w:p w:rsidR="00AD64D3" w:rsidRPr="00926F2B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26F2B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 бюджетов вышестоящих уровней в данной отрасли занимают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67,4</w:t>
      </w:r>
      <w:r w:rsidRPr="00926F2B">
        <w:rPr>
          <w:sz w:val="28"/>
          <w:szCs w:val="28"/>
        </w:rPr>
        <w:t xml:space="preserve"> %  или </w:t>
      </w:r>
      <w:r>
        <w:rPr>
          <w:sz w:val="28"/>
          <w:szCs w:val="28"/>
        </w:rPr>
        <w:t xml:space="preserve"> 4299,3 </w:t>
      </w:r>
      <w:r w:rsidRPr="00926F2B">
        <w:rPr>
          <w:sz w:val="28"/>
          <w:szCs w:val="28"/>
        </w:rPr>
        <w:t xml:space="preserve"> млн. руб., </w:t>
      </w:r>
      <w:r>
        <w:rPr>
          <w:sz w:val="28"/>
          <w:szCs w:val="28"/>
        </w:rPr>
        <w:t xml:space="preserve">  которые</w:t>
      </w:r>
      <w:r w:rsidRPr="00926F2B">
        <w:rPr>
          <w:sz w:val="28"/>
          <w:szCs w:val="28"/>
        </w:rPr>
        <w:t xml:space="preserve"> направляются  на финансовое обеспечение государственных гарантий реализации прав на получение общедоступного и бесплатного дошкольного, общего  образования в муниципальных образовательных организациях, включая расходы на оплату труда, приобретение учебников и учебных пособий, средств обучения, игр, игрушек, а также прочие расходы.</w:t>
      </w:r>
      <w:proofErr w:type="gramEnd"/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Pr="00926F2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  запланированы расходы в</w:t>
      </w:r>
      <w:r w:rsidRPr="00926F2B">
        <w:rPr>
          <w:sz w:val="28"/>
          <w:szCs w:val="28"/>
        </w:rPr>
        <w:t xml:space="preserve"> сумм</w:t>
      </w:r>
      <w:r>
        <w:rPr>
          <w:sz w:val="28"/>
          <w:szCs w:val="28"/>
        </w:rPr>
        <w:t>е 2080,4</w:t>
      </w:r>
      <w:r w:rsidRPr="00926F2B">
        <w:rPr>
          <w:sz w:val="28"/>
          <w:szCs w:val="28"/>
        </w:rPr>
        <w:t xml:space="preserve">  млн.</w:t>
      </w: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>руб.</w:t>
      </w:r>
      <w:r w:rsidR="00DD2E6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будут направлены на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предоставления дополнительного образования детям, </w:t>
      </w:r>
      <w:r w:rsidRPr="00926F2B">
        <w:rPr>
          <w:sz w:val="28"/>
          <w:szCs w:val="28"/>
        </w:rPr>
        <w:t>созда</w:t>
      </w:r>
      <w:r>
        <w:rPr>
          <w:sz w:val="28"/>
          <w:szCs w:val="28"/>
        </w:rPr>
        <w:t xml:space="preserve">ние </w:t>
      </w:r>
      <w:r w:rsidRPr="00926F2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926F2B">
        <w:rPr>
          <w:sz w:val="28"/>
          <w:szCs w:val="28"/>
        </w:rPr>
        <w:t xml:space="preserve"> для осуществления присмотра и ухода за детьми,</w:t>
      </w:r>
      <w:r w:rsidR="00DD2E6B">
        <w:rPr>
          <w:sz w:val="28"/>
          <w:szCs w:val="28"/>
        </w:rPr>
        <w:t xml:space="preserve"> содержание детей в муниципальных образовательных организациях</w:t>
      </w:r>
      <w:r w:rsidR="000C3F75">
        <w:rPr>
          <w:sz w:val="28"/>
          <w:szCs w:val="28"/>
        </w:rPr>
        <w:t>,</w:t>
      </w:r>
      <w:r w:rsidRPr="00926F2B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ение</w:t>
      </w:r>
      <w:r w:rsidRPr="00926F2B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926F2B">
        <w:rPr>
          <w:sz w:val="28"/>
          <w:szCs w:val="28"/>
        </w:rPr>
        <w:t xml:space="preserve"> зданий и сооружений муниципальных образовательных организаций. </w:t>
      </w:r>
    </w:p>
    <w:p w:rsidR="00DD2E6B" w:rsidRDefault="00AD64D3" w:rsidP="00AD64D3">
      <w:pPr>
        <w:ind w:firstLine="708"/>
        <w:jc w:val="both"/>
        <w:rPr>
          <w:sz w:val="28"/>
          <w:szCs w:val="28"/>
        </w:rPr>
      </w:pPr>
      <w:r w:rsidRPr="002B2BD6">
        <w:rPr>
          <w:sz w:val="28"/>
          <w:szCs w:val="28"/>
        </w:rPr>
        <w:t xml:space="preserve">При планировании расходов на дошкольное образование размер родительской платы за присмотр и уход за детьми в муниципальных образовательных учреждениях  сохранен на  уровне  </w:t>
      </w:r>
      <w:r>
        <w:rPr>
          <w:sz w:val="28"/>
          <w:szCs w:val="28"/>
        </w:rPr>
        <w:t>текущего</w:t>
      </w:r>
      <w:r w:rsidRPr="002B2BD6">
        <w:rPr>
          <w:sz w:val="28"/>
          <w:szCs w:val="28"/>
        </w:rPr>
        <w:t xml:space="preserve"> года, что соответствует  максимальному размеру родительской платы, установленному в настоящее время администрацией Липецкой области  - 2044 рублей в месяц. </w:t>
      </w:r>
      <w:r>
        <w:rPr>
          <w:sz w:val="28"/>
          <w:szCs w:val="28"/>
        </w:rPr>
        <w:t xml:space="preserve"> 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проекте бюджета на 2021 год предусмотрены ассигнования на увеличение д</w:t>
      </w:r>
      <w:r w:rsidRPr="002B2BD6">
        <w:rPr>
          <w:sz w:val="28"/>
          <w:szCs w:val="28"/>
        </w:rPr>
        <w:t>енежн</w:t>
      </w:r>
      <w:r>
        <w:rPr>
          <w:sz w:val="28"/>
          <w:szCs w:val="28"/>
        </w:rPr>
        <w:t>ой</w:t>
      </w:r>
      <w:r w:rsidRPr="002B2BD6">
        <w:rPr>
          <w:sz w:val="28"/>
          <w:szCs w:val="28"/>
        </w:rPr>
        <w:t xml:space="preserve">  норм</w:t>
      </w:r>
      <w:r>
        <w:rPr>
          <w:sz w:val="28"/>
          <w:szCs w:val="28"/>
        </w:rPr>
        <w:t>ы</w:t>
      </w:r>
      <w:r w:rsidRPr="002B2BD6">
        <w:rPr>
          <w:sz w:val="28"/>
          <w:szCs w:val="28"/>
        </w:rPr>
        <w:t xml:space="preserve"> </w:t>
      </w:r>
      <w:r w:rsidR="00DD2E6B">
        <w:rPr>
          <w:sz w:val="28"/>
          <w:szCs w:val="28"/>
        </w:rPr>
        <w:t xml:space="preserve">на </w:t>
      </w:r>
      <w:r w:rsidRPr="002B2BD6">
        <w:rPr>
          <w:sz w:val="28"/>
          <w:szCs w:val="28"/>
        </w:rPr>
        <w:t>питани</w:t>
      </w:r>
      <w:r w:rsidR="00DD2E6B">
        <w:rPr>
          <w:sz w:val="28"/>
          <w:szCs w:val="28"/>
        </w:rPr>
        <w:t>е</w:t>
      </w:r>
      <w:r>
        <w:rPr>
          <w:sz w:val="28"/>
          <w:szCs w:val="28"/>
        </w:rPr>
        <w:t xml:space="preserve"> в детских садах </w:t>
      </w:r>
      <w:r w:rsidRPr="002B2BD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до</w:t>
      </w:r>
      <w:r w:rsidRPr="002B2BD6">
        <w:rPr>
          <w:sz w:val="28"/>
          <w:szCs w:val="28"/>
        </w:rPr>
        <w:t xml:space="preserve"> 11</w:t>
      </w:r>
      <w:r>
        <w:rPr>
          <w:sz w:val="28"/>
          <w:szCs w:val="28"/>
        </w:rPr>
        <w:t>2</w:t>
      </w:r>
      <w:r w:rsidRPr="002B2BD6">
        <w:rPr>
          <w:sz w:val="28"/>
          <w:szCs w:val="28"/>
        </w:rPr>
        <w:t xml:space="preserve"> руб</w:t>
      </w:r>
      <w:r>
        <w:rPr>
          <w:sz w:val="28"/>
          <w:szCs w:val="28"/>
        </w:rPr>
        <w:t>. (в текущем году – 111 руб.)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2B2BD6">
        <w:rPr>
          <w:color w:val="FF0000"/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 По разделу </w:t>
      </w:r>
      <w:r w:rsidRPr="00926F2B">
        <w:rPr>
          <w:b/>
          <w:bCs/>
          <w:sz w:val="28"/>
          <w:szCs w:val="28"/>
        </w:rPr>
        <w:t>«Культура</w:t>
      </w:r>
      <w:r>
        <w:rPr>
          <w:b/>
          <w:bCs/>
          <w:sz w:val="28"/>
          <w:szCs w:val="28"/>
        </w:rPr>
        <w:t xml:space="preserve">, </w:t>
      </w:r>
      <w:r w:rsidRPr="00926F2B">
        <w:rPr>
          <w:b/>
          <w:bCs/>
          <w:sz w:val="28"/>
          <w:szCs w:val="28"/>
        </w:rPr>
        <w:t xml:space="preserve"> кинематография» </w:t>
      </w:r>
      <w:r w:rsidRPr="00926F2B">
        <w:rPr>
          <w:sz w:val="28"/>
          <w:szCs w:val="28"/>
        </w:rPr>
        <w:t xml:space="preserve">бюджетные ассигнования запланированы в сумме </w:t>
      </w:r>
      <w:r>
        <w:rPr>
          <w:sz w:val="28"/>
          <w:szCs w:val="28"/>
        </w:rPr>
        <w:t>435,5</w:t>
      </w:r>
      <w:r w:rsidRPr="00926F2B">
        <w:rPr>
          <w:sz w:val="28"/>
          <w:szCs w:val="28"/>
        </w:rPr>
        <w:t xml:space="preserve"> млн. руб., с уменьшением к </w:t>
      </w:r>
      <w:r>
        <w:rPr>
          <w:sz w:val="28"/>
          <w:szCs w:val="28"/>
        </w:rPr>
        <w:t xml:space="preserve">первоначальному </w:t>
      </w:r>
      <w:r w:rsidRPr="00926F2B">
        <w:rPr>
          <w:sz w:val="28"/>
          <w:szCs w:val="28"/>
        </w:rPr>
        <w:t>плану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7,0</w:t>
      </w:r>
      <w:r w:rsidRPr="00926F2B">
        <w:rPr>
          <w:sz w:val="28"/>
          <w:szCs w:val="28"/>
        </w:rPr>
        <w:t>% или на</w:t>
      </w:r>
      <w:r>
        <w:rPr>
          <w:sz w:val="28"/>
          <w:szCs w:val="28"/>
        </w:rPr>
        <w:t xml:space="preserve"> 32,7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лей.</w:t>
      </w:r>
    </w:p>
    <w:p w:rsidR="00AD64D3" w:rsidRDefault="00AD64D3" w:rsidP="00AD6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ассигнований объясняется тем, что в бюджете на 2020 год были предусмотрены средства </w:t>
      </w:r>
      <w:r w:rsidR="00DD2E6B">
        <w:rPr>
          <w:sz w:val="28"/>
          <w:szCs w:val="28"/>
        </w:rPr>
        <w:t xml:space="preserve">на разработку проектно-сметной документации </w:t>
      </w:r>
      <w:r>
        <w:rPr>
          <w:sz w:val="28"/>
          <w:szCs w:val="28"/>
        </w:rPr>
        <w:t>на реконструкцию здания МУ  «ГДМ «Октябрь» в сумме 36,0 млн. рублей.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по данному разделу в общем объеме расходов бюджета </w:t>
      </w:r>
      <w:r w:rsidRPr="00926F2B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926F2B">
        <w:rPr>
          <w:sz w:val="28"/>
          <w:szCs w:val="28"/>
        </w:rPr>
        <w:t xml:space="preserve">  году </w:t>
      </w:r>
      <w:r>
        <w:rPr>
          <w:sz w:val="28"/>
          <w:szCs w:val="28"/>
        </w:rPr>
        <w:t>составит 3,6 процента.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по данному разделу направляются на создание условий для организации досуга и обеспечения жителей города Липецка услугами организаций культуры.</w:t>
      </w:r>
    </w:p>
    <w:p w:rsidR="00AD64D3" w:rsidRPr="00926F2B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Все расходы по разделу </w:t>
      </w:r>
      <w:r>
        <w:rPr>
          <w:sz w:val="28"/>
          <w:szCs w:val="28"/>
        </w:rPr>
        <w:t>финансируются в рамках двух</w:t>
      </w:r>
      <w:r w:rsidRPr="00926F2B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926F2B">
        <w:rPr>
          <w:sz w:val="28"/>
          <w:szCs w:val="28"/>
        </w:rPr>
        <w:t xml:space="preserve"> программ:</w:t>
      </w:r>
    </w:p>
    <w:p w:rsidR="00AD64D3" w:rsidRPr="00926F2B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- «Развитие куль</w:t>
      </w:r>
      <w:r>
        <w:rPr>
          <w:sz w:val="28"/>
          <w:szCs w:val="28"/>
        </w:rPr>
        <w:t>туры и туризма в городе Липецке»</w:t>
      </w:r>
      <w:r w:rsidRPr="00926F2B">
        <w:rPr>
          <w:sz w:val="28"/>
          <w:szCs w:val="28"/>
        </w:rPr>
        <w:t xml:space="preserve"> - </w:t>
      </w:r>
      <w:r>
        <w:rPr>
          <w:sz w:val="28"/>
          <w:szCs w:val="28"/>
        </w:rPr>
        <w:t>434,</w:t>
      </w:r>
      <w:r w:rsidR="009B35E8"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млн. руб. (99,</w:t>
      </w:r>
      <w:r>
        <w:rPr>
          <w:sz w:val="28"/>
          <w:szCs w:val="28"/>
        </w:rPr>
        <w:t>8</w:t>
      </w:r>
      <w:r w:rsidRPr="00926F2B">
        <w:rPr>
          <w:sz w:val="28"/>
          <w:szCs w:val="28"/>
        </w:rPr>
        <w:t>%);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«Развитие жилищно-коммунального хозяйства города Липецка» - </w:t>
      </w:r>
      <w:r>
        <w:rPr>
          <w:sz w:val="28"/>
          <w:szCs w:val="28"/>
        </w:rPr>
        <w:t>0,7</w:t>
      </w:r>
      <w:r w:rsidRPr="00926F2B">
        <w:rPr>
          <w:sz w:val="28"/>
          <w:szCs w:val="28"/>
        </w:rPr>
        <w:t xml:space="preserve"> млн. руб. (0,</w:t>
      </w:r>
      <w:r>
        <w:rPr>
          <w:sz w:val="28"/>
          <w:szCs w:val="28"/>
        </w:rPr>
        <w:t>2</w:t>
      </w:r>
      <w:r w:rsidRPr="00926F2B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</w:t>
      </w:r>
      <w:r w:rsidRPr="00926F2B">
        <w:rPr>
          <w:sz w:val="28"/>
          <w:szCs w:val="28"/>
        </w:rPr>
        <w:t>«Развитие куль</w:t>
      </w:r>
      <w:r>
        <w:rPr>
          <w:sz w:val="28"/>
          <w:szCs w:val="28"/>
        </w:rPr>
        <w:t>туры и туризма в городе Липецке» наибольшая доля расходов (348,4 млн. руб. или 80%) направляется на финансовое обеспечение выполнения муниципальных заданий</w:t>
      </w:r>
      <w:r w:rsidR="000B2021">
        <w:rPr>
          <w:sz w:val="28"/>
          <w:szCs w:val="28"/>
        </w:rPr>
        <w:t xml:space="preserve">. Кроме того, предусмотрены средства </w:t>
      </w:r>
      <w:r>
        <w:rPr>
          <w:sz w:val="28"/>
          <w:szCs w:val="28"/>
        </w:rPr>
        <w:t xml:space="preserve"> на содержание аппарата управления департамента культуры и туризма (17,2 млн. руб.) и  МКУ «Центр бухгалтерского обслуживания и ресурсного обеспечения учреждений департамента культуры и туризма» (54,5 млн. руб.).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26F2B">
        <w:rPr>
          <w:sz w:val="28"/>
          <w:szCs w:val="28"/>
        </w:rPr>
        <w:t>юджетны</w:t>
      </w:r>
      <w:r>
        <w:rPr>
          <w:sz w:val="28"/>
          <w:szCs w:val="28"/>
        </w:rPr>
        <w:t>е инвестиции</w:t>
      </w:r>
      <w:r w:rsidRPr="00926F2B">
        <w:rPr>
          <w:sz w:val="28"/>
          <w:szCs w:val="28"/>
        </w:rPr>
        <w:t xml:space="preserve"> в объекты сферы </w:t>
      </w:r>
      <w:r>
        <w:rPr>
          <w:sz w:val="28"/>
          <w:szCs w:val="28"/>
        </w:rPr>
        <w:t xml:space="preserve">культуры  не </w:t>
      </w:r>
      <w:r w:rsidRPr="00926F2B">
        <w:rPr>
          <w:sz w:val="28"/>
          <w:szCs w:val="28"/>
        </w:rPr>
        <w:t xml:space="preserve"> запланированы</w:t>
      </w:r>
      <w:r>
        <w:rPr>
          <w:sz w:val="28"/>
          <w:szCs w:val="28"/>
        </w:rPr>
        <w:t>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разделу  </w:t>
      </w:r>
      <w:r w:rsidRPr="00926F2B">
        <w:rPr>
          <w:b/>
          <w:bCs/>
          <w:sz w:val="28"/>
          <w:szCs w:val="28"/>
        </w:rPr>
        <w:t xml:space="preserve">«Социальная политика» </w:t>
      </w:r>
      <w:r w:rsidRPr="00926F2B">
        <w:rPr>
          <w:sz w:val="28"/>
          <w:szCs w:val="28"/>
        </w:rPr>
        <w:t>бюджетные ассигнования на 20</w:t>
      </w:r>
      <w:r>
        <w:rPr>
          <w:sz w:val="28"/>
          <w:szCs w:val="28"/>
        </w:rPr>
        <w:t>21</w:t>
      </w:r>
      <w:r w:rsidRPr="00926F2B">
        <w:rPr>
          <w:sz w:val="28"/>
          <w:szCs w:val="28"/>
        </w:rPr>
        <w:t xml:space="preserve"> год планируются в сумме </w:t>
      </w:r>
      <w:r>
        <w:rPr>
          <w:sz w:val="28"/>
          <w:szCs w:val="28"/>
        </w:rPr>
        <w:t xml:space="preserve">476,1 </w:t>
      </w:r>
      <w:r w:rsidRPr="00926F2B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>, что  на 46,5 млн. руб. (или на 8,9%) меньше 2020 года. Уменьшение обусловлено сокращением объема безвозмездных поступлений из вышестоящих бюджетов.</w:t>
      </w:r>
    </w:p>
    <w:p w:rsidR="006B36CA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2020 годом в меньшем объеме запланированы расходы на следующие мероприятия:</w:t>
      </w:r>
    </w:p>
    <w:p w:rsidR="006B36CA" w:rsidRDefault="006B36CA" w:rsidP="00AD64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D64D3">
        <w:rPr>
          <w:sz w:val="28"/>
          <w:szCs w:val="28"/>
        </w:rPr>
        <w:t xml:space="preserve"> на социальные выплаты на питание обучающихся в образовательных организациях </w:t>
      </w:r>
      <w:r>
        <w:rPr>
          <w:sz w:val="28"/>
          <w:szCs w:val="28"/>
        </w:rPr>
        <w:t xml:space="preserve">в сумме </w:t>
      </w:r>
      <w:r w:rsidR="00AD64D3">
        <w:rPr>
          <w:sz w:val="28"/>
          <w:szCs w:val="28"/>
        </w:rPr>
        <w:t>133,1 млн. руб.</w:t>
      </w:r>
      <w:r>
        <w:rPr>
          <w:sz w:val="28"/>
          <w:szCs w:val="28"/>
        </w:rPr>
        <w:t>;</w:t>
      </w:r>
      <w:proofErr w:type="gramEnd"/>
    </w:p>
    <w:p w:rsidR="006B36CA" w:rsidRDefault="006B36CA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64D3">
        <w:rPr>
          <w:sz w:val="28"/>
          <w:szCs w:val="28"/>
        </w:rPr>
        <w:t xml:space="preserve"> </w:t>
      </w:r>
      <w:r w:rsidR="00AD64D3" w:rsidRPr="002C1EFF">
        <w:rPr>
          <w:sz w:val="28"/>
          <w:szCs w:val="28"/>
        </w:rPr>
        <w:t xml:space="preserve">компенсационные выплаты за </w:t>
      </w:r>
      <w:r w:rsidR="00AD64D3">
        <w:rPr>
          <w:sz w:val="28"/>
          <w:szCs w:val="28"/>
        </w:rPr>
        <w:t xml:space="preserve">присмотр и уход за детьми в </w:t>
      </w:r>
      <w:r w:rsidR="00AD64D3" w:rsidRPr="002C1EFF">
        <w:rPr>
          <w:sz w:val="28"/>
          <w:szCs w:val="28"/>
        </w:rPr>
        <w:t xml:space="preserve"> образовательн</w:t>
      </w:r>
      <w:r w:rsidR="004327D8">
        <w:rPr>
          <w:sz w:val="28"/>
          <w:szCs w:val="28"/>
        </w:rPr>
        <w:t>ых</w:t>
      </w:r>
      <w:r w:rsidR="00AD64D3" w:rsidRPr="002C1EFF">
        <w:rPr>
          <w:sz w:val="28"/>
          <w:szCs w:val="28"/>
        </w:rPr>
        <w:t xml:space="preserve"> организаци</w:t>
      </w:r>
      <w:r w:rsidR="004327D8">
        <w:rPr>
          <w:sz w:val="28"/>
          <w:szCs w:val="28"/>
        </w:rPr>
        <w:t>ях, реализующих образовательную программу дошкольного образования</w:t>
      </w:r>
      <w:r w:rsidR="00AD64D3" w:rsidRPr="002C1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AD64D3">
        <w:rPr>
          <w:sz w:val="28"/>
          <w:szCs w:val="28"/>
        </w:rPr>
        <w:t>49,3</w:t>
      </w:r>
      <w:r w:rsidR="00AD64D3" w:rsidRPr="002C1EFF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>;</w:t>
      </w:r>
    </w:p>
    <w:p w:rsidR="00AD64D3" w:rsidRDefault="006B36CA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64D3" w:rsidRPr="008D70BA">
        <w:rPr>
          <w:sz w:val="28"/>
          <w:szCs w:val="28"/>
        </w:rPr>
        <w:t xml:space="preserve"> </w:t>
      </w:r>
      <w:r w:rsidR="00AD64D3" w:rsidRPr="002C1EFF">
        <w:rPr>
          <w:sz w:val="28"/>
          <w:szCs w:val="28"/>
        </w:rPr>
        <w:t xml:space="preserve">содержание ребенка в семье опекуна и приемной семьи, а также вознаграждение, причитающееся приемному родителю </w:t>
      </w:r>
      <w:r>
        <w:rPr>
          <w:sz w:val="28"/>
          <w:szCs w:val="28"/>
        </w:rPr>
        <w:t xml:space="preserve">в сумме </w:t>
      </w:r>
      <w:r w:rsidR="00AD64D3">
        <w:rPr>
          <w:sz w:val="28"/>
          <w:szCs w:val="28"/>
        </w:rPr>
        <w:t>87,2</w:t>
      </w:r>
      <w:r w:rsidR="00AD64D3" w:rsidRPr="002C1EFF">
        <w:rPr>
          <w:sz w:val="28"/>
          <w:szCs w:val="28"/>
        </w:rPr>
        <w:t xml:space="preserve"> млн</w:t>
      </w:r>
      <w:r>
        <w:rPr>
          <w:sz w:val="28"/>
          <w:szCs w:val="28"/>
        </w:rPr>
        <w:t>. рублей.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увеличены ассигнований  на  выплаты детям из многодетных семей, обучающимся в общеобразовательных организациях, для обеспечения школьной и спортивной формой</w:t>
      </w:r>
      <w:r w:rsidR="006B36CA">
        <w:rPr>
          <w:sz w:val="28"/>
          <w:szCs w:val="28"/>
        </w:rPr>
        <w:t xml:space="preserve">, которые в 2021 году составят </w:t>
      </w:r>
      <w:r>
        <w:rPr>
          <w:sz w:val="28"/>
          <w:szCs w:val="28"/>
        </w:rPr>
        <w:t>31,9 млн. руб.,</w:t>
      </w:r>
      <w:r w:rsidRPr="002C1EFF">
        <w:rPr>
          <w:sz w:val="28"/>
          <w:szCs w:val="28"/>
        </w:rPr>
        <w:t xml:space="preserve"> </w:t>
      </w:r>
      <w:r w:rsidR="006B36CA">
        <w:rPr>
          <w:sz w:val="28"/>
          <w:szCs w:val="28"/>
        </w:rPr>
        <w:lastRenderedPageBreak/>
        <w:t xml:space="preserve">и </w:t>
      </w:r>
      <w:r w:rsidRPr="002C1EFF">
        <w:rPr>
          <w:sz w:val="28"/>
          <w:szCs w:val="28"/>
        </w:rPr>
        <w:t xml:space="preserve">ежемесячную </w:t>
      </w:r>
      <w:r>
        <w:rPr>
          <w:sz w:val="28"/>
          <w:szCs w:val="28"/>
        </w:rPr>
        <w:t>социальную</w:t>
      </w:r>
      <w:r w:rsidRPr="002C1EFF">
        <w:rPr>
          <w:sz w:val="28"/>
          <w:szCs w:val="28"/>
        </w:rPr>
        <w:t xml:space="preserve"> выплату в связи с усыновлением ребенка-сироты или ребенка, оставшегося без попечения родителей </w:t>
      </w:r>
      <w:r w:rsidR="006B36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8,2 </w:t>
      </w:r>
      <w:r w:rsidRPr="002C1EFF">
        <w:rPr>
          <w:sz w:val="28"/>
          <w:szCs w:val="28"/>
        </w:rPr>
        <w:t>млн. руб</w:t>
      </w:r>
      <w:r>
        <w:rPr>
          <w:sz w:val="28"/>
          <w:szCs w:val="28"/>
        </w:rPr>
        <w:t>лей</w:t>
      </w:r>
      <w:r w:rsidRPr="002C1EFF">
        <w:rPr>
          <w:sz w:val="28"/>
          <w:szCs w:val="28"/>
        </w:rPr>
        <w:t>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текущего года запланированы средства на </w:t>
      </w:r>
      <w:r w:rsidRPr="002C1EFF">
        <w:rPr>
          <w:sz w:val="28"/>
          <w:szCs w:val="28"/>
        </w:rPr>
        <w:t>единовременные выплаты детям-сиротам и детям, оставшимся без попечения родителей на ремонт закрепленного жилого помещения (1,0 млн. рублей.)</w:t>
      </w:r>
      <w:r>
        <w:rPr>
          <w:sz w:val="28"/>
          <w:szCs w:val="28"/>
        </w:rPr>
        <w:t>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Послания Президента Федеральному Собранию выделены дополнительные средства на организацию бесплатного  горячего питания обучающихся, получающих  начальное общее образование  в сумме 76,2 млн. рублей.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1009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исполнения </w:t>
      </w:r>
      <w:r w:rsidRPr="001009D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009D6">
        <w:rPr>
          <w:sz w:val="28"/>
          <w:szCs w:val="28"/>
        </w:rPr>
        <w:t xml:space="preserve"> «Развитие жилищно-коммунального хозяйства города Липецка» </w:t>
      </w:r>
      <w:r>
        <w:rPr>
          <w:sz w:val="28"/>
          <w:szCs w:val="28"/>
        </w:rPr>
        <w:t xml:space="preserve"> предусмотрены средства </w:t>
      </w:r>
      <w:r w:rsidRPr="001009D6">
        <w:rPr>
          <w:sz w:val="28"/>
          <w:szCs w:val="28"/>
        </w:rPr>
        <w:t>на поддержку граждан-участников подпрограммы «Ипотечное жилищное кредитование»</w:t>
      </w:r>
      <w:r>
        <w:rPr>
          <w:sz w:val="28"/>
          <w:szCs w:val="28"/>
        </w:rPr>
        <w:t xml:space="preserve"> в сумме 7,0 млн. рублей. Объем финансирования на протяжении ряда лет остается неизменным. </w:t>
      </w:r>
    </w:p>
    <w:p w:rsidR="00AD64D3" w:rsidRPr="00341571" w:rsidRDefault="00AD64D3" w:rsidP="00AD64D3">
      <w:pPr>
        <w:ind w:firstLine="708"/>
        <w:jc w:val="both"/>
        <w:rPr>
          <w:sz w:val="28"/>
          <w:szCs w:val="28"/>
        </w:rPr>
      </w:pPr>
      <w:r w:rsidRPr="00341571">
        <w:rPr>
          <w:sz w:val="28"/>
          <w:szCs w:val="28"/>
        </w:rPr>
        <w:t xml:space="preserve">Расходы на исполнение полномочий  по обеспечению жильем  отдельных категорий граждан, установленных Федеральными  законами «О ветеранах» и  «О социальной защите инвалидов в РФ»  не планируются. </w:t>
      </w:r>
    </w:p>
    <w:p w:rsidR="00AD64D3" w:rsidRPr="00926F2B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Доля непрограммных расходов по разделу составляет </w:t>
      </w:r>
      <w:r>
        <w:rPr>
          <w:sz w:val="28"/>
          <w:szCs w:val="28"/>
        </w:rPr>
        <w:t>5</w:t>
      </w:r>
      <w:r w:rsidRPr="00926F2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926F2B">
        <w:rPr>
          <w:sz w:val="28"/>
          <w:szCs w:val="28"/>
        </w:rPr>
        <w:t>% (</w:t>
      </w:r>
      <w:r>
        <w:rPr>
          <w:sz w:val="28"/>
          <w:szCs w:val="28"/>
        </w:rPr>
        <w:t>24,2</w:t>
      </w:r>
      <w:r w:rsidRPr="00926F2B">
        <w:rPr>
          <w:sz w:val="28"/>
          <w:szCs w:val="28"/>
        </w:rPr>
        <w:t xml:space="preserve"> млн. руб.),</w:t>
      </w:r>
      <w:r>
        <w:rPr>
          <w:sz w:val="28"/>
          <w:szCs w:val="28"/>
        </w:rPr>
        <w:t xml:space="preserve"> это расходы,</w:t>
      </w:r>
      <w:r w:rsidRPr="00926F2B">
        <w:rPr>
          <w:sz w:val="28"/>
          <w:szCs w:val="28"/>
        </w:rPr>
        <w:t xml:space="preserve"> направляемые в основном на исполнение переданных полномочий в части содержания численности специалистов, осуществляющих деятельность по опеке и попечительству.</w:t>
      </w:r>
    </w:p>
    <w:p w:rsidR="00AD64D3" w:rsidRDefault="00AD64D3" w:rsidP="00A51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объема средств, предусмотренных по данному разделу, расходы, передаваемые из областного бюджета  бюджету города  в виде субвенций, составляют в 2021 году 416,6 млн. руб. (или 87,5%).  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Расходы по разделу  </w:t>
      </w:r>
      <w:r w:rsidRPr="00926F2B">
        <w:rPr>
          <w:b/>
          <w:bCs/>
          <w:sz w:val="28"/>
          <w:szCs w:val="28"/>
        </w:rPr>
        <w:t xml:space="preserve">«Физическая культура и спорт» </w:t>
      </w:r>
      <w:r>
        <w:rPr>
          <w:sz w:val="28"/>
          <w:szCs w:val="28"/>
        </w:rPr>
        <w:t>на 2021</w:t>
      </w:r>
      <w:r w:rsidRPr="00926F2B">
        <w:rPr>
          <w:sz w:val="28"/>
          <w:szCs w:val="28"/>
        </w:rPr>
        <w:t xml:space="preserve"> год планируются в сумме </w:t>
      </w:r>
      <w:r>
        <w:rPr>
          <w:sz w:val="28"/>
          <w:szCs w:val="28"/>
        </w:rPr>
        <w:t>535,4</w:t>
      </w:r>
      <w:r w:rsidRPr="00926F2B">
        <w:rPr>
          <w:sz w:val="28"/>
          <w:szCs w:val="28"/>
        </w:rPr>
        <w:t xml:space="preserve"> млн. руб., что </w:t>
      </w:r>
      <w:r>
        <w:rPr>
          <w:sz w:val="28"/>
          <w:szCs w:val="28"/>
        </w:rPr>
        <w:t xml:space="preserve">превышает 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первоначальные  плановые назначения 2020 года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на 41,4 млн. руб. (или на 8,4%).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расходов связано, в основном,  с выделением средств на строительство нового физкультурно-оздоровительного комплекса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ипецке</w:t>
      </w:r>
      <w:proofErr w:type="spellEnd"/>
      <w:r>
        <w:rPr>
          <w:sz w:val="28"/>
          <w:szCs w:val="28"/>
        </w:rPr>
        <w:t xml:space="preserve">. 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бюджете на 2021 год предусмотрены средства на участие в </w:t>
      </w:r>
      <w:r w:rsidR="00A51CAA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егиональном проекте «Спорт -  норма жизни» (национальный проект «Демография») в сумме 176,8 млн. руб., которые 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вышестоящими бюджетами планируется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завершение строительства физкультурно-оздоровительного комплекса с бассейном в районе СОШ № 14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ипецке</w:t>
      </w:r>
      <w:proofErr w:type="spellEnd"/>
      <w:r>
        <w:rPr>
          <w:sz w:val="28"/>
          <w:szCs w:val="28"/>
        </w:rPr>
        <w:t xml:space="preserve"> в сумме 45,5 млн. руб.;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строительства объекта «Физкультурно-оздоровительный комплекс в г. Липецке» в сумме 102,7 млн. руб.;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– 2,3 млн. руб.;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спортивного оборудования и инвентаря для приведения организаций спортивной подготовки в нормативное состояние (совершенствование спортивной подготовки по хоккею) – 26,3 млн. руб.; </w:t>
      </w:r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заключением с </w:t>
      </w:r>
      <w:r w:rsidRPr="009751BF">
        <w:rPr>
          <w:sz w:val="28"/>
          <w:szCs w:val="28"/>
        </w:rPr>
        <w:t>ООО «Футбольная академия «ЛКС»  концессионн</w:t>
      </w:r>
      <w:r>
        <w:rPr>
          <w:sz w:val="28"/>
          <w:szCs w:val="28"/>
        </w:rPr>
        <w:t>ого соглашения</w:t>
      </w:r>
      <w:r w:rsidRPr="009751BF">
        <w:rPr>
          <w:sz w:val="28"/>
          <w:szCs w:val="28"/>
        </w:rPr>
        <w:t xml:space="preserve"> о строительстве спортивн</w:t>
      </w:r>
      <w:r>
        <w:rPr>
          <w:sz w:val="28"/>
          <w:szCs w:val="28"/>
        </w:rPr>
        <w:t>ого</w:t>
      </w:r>
      <w:r w:rsidRPr="009751BF">
        <w:rPr>
          <w:sz w:val="28"/>
          <w:szCs w:val="28"/>
        </w:rPr>
        <w:t xml:space="preserve"> зал</w:t>
      </w:r>
      <w:r>
        <w:rPr>
          <w:sz w:val="28"/>
          <w:szCs w:val="28"/>
        </w:rPr>
        <w:t>а</w:t>
      </w:r>
      <w:r w:rsidRPr="009751BF">
        <w:rPr>
          <w:sz w:val="28"/>
          <w:szCs w:val="28"/>
        </w:rPr>
        <w:t xml:space="preserve"> со </w:t>
      </w:r>
      <w:r w:rsidRPr="009751BF">
        <w:rPr>
          <w:sz w:val="28"/>
          <w:szCs w:val="28"/>
        </w:rPr>
        <w:lastRenderedPageBreak/>
        <w:t>встроенными вспомогательными помещениями</w:t>
      </w:r>
      <w:r>
        <w:rPr>
          <w:sz w:val="28"/>
          <w:szCs w:val="28"/>
        </w:rPr>
        <w:t xml:space="preserve"> в г. Липецке по </w:t>
      </w:r>
      <w:r w:rsidRPr="006A7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Моршанская</w:t>
      </w:r>
      <w:proofErr w:type="spellEnd"/>
      <w:r>
        <w:rPr>
          <w:sz w:val="28"/>
          <w:szCs w:val="28"/>
        </w:rPr>
        <w:t>,</w:t>
      </w:r>
      <w:r w:rsidRPr="006A7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 22а,  в бюджете города на 2021 год планируются расходы на уплату концессионной платы в размере 7,1 млн. руб., в том числе инвестиционный платеж – 5,8 млн. руб. и эксплуатационные расходы – 1,3 млн. рублей.</w:t>
      </w:r>
      <w:proofErr w:type="gramEnd"/>
    </w:p>
    <w:p w:rsidR="00AD64D3" w:rsidRDefault="00AD64D3" w:rsidP="00AD6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Pr="004D44C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в</w:t>
      </w:r>
      <w:r w:rsidRPr="00926F2B">
        <w:rPr>
          <w:rFonts w:eastAsiaTheme="minorHAnsi"/>
          <w:bCs/>
          <w:sz w:val="28"/>
          <w:szCs w:val="28"/>
          <w:lang w:eastAsia="en-US"/>
        </w:rPr>
        <w:t xml:space="preserve"> рамках данного раздела предусмотрены средства на финансовое обеспечение деятельности департамента</w:t>
      </w:r>
      <w:r>
        <w:rPr>
          <w:rFonts w:eastAsiaTheme="minorHAnsi"/>
          <w:bCs/>
          <w:sz w:val="28"/>
          <w:szCs w:val="28"/>
          <w:lang w:eastAsia="en-US"/>
        </w:rPr>
        <w:t xml:space="preserve"> по физической культуре и спорту в сумме 16,7 млн. рублей.</w:t>
      </w:r>
    </w:p>
    <w:p w:rsidR="00AD64D3" w:rsidRDefault="00AD64D3" w:rsidP="00481E89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По разделу </w:t>
      </w:r>
      <w:r w:rsidRPr="00926F2B">
        <w:rPr>
          <w:b/>
          <w:sz w:val="28"/>
          <w:szCs w:val="28"/>
        </w:rPr>
        <w:t xml:space="preserve">«Средства массовой информации» </w:t>
      </w:r>
      <w:r w:rsidRPr="00926F2B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926F2B">
        <w:rPr>
          <w:sz w:val="28"/>
          <w:szCs w:val="28"/>
        </w:rPr>
        <w:t xml:space="preserve"> году</w:t>
      </w:r>
      <w:r w:rsidRPr="00926F2B">
        <w:rPr>
          <w:b/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планируются бюджетные средства  в сумме </w:t>
      </w:r>
      <w:r>
        <w:rPr>
          <w:sz w:val="28"/>
          <w:szCs w:val="28"/>
        </w:rPr>
        <w:t>20,8</w:t>
      </w:r>
      <w:r w:rsidRPr="00926F2B">
        <w:rPr>
          <w:sz w:val="28"/>
          <w:szCs w:val="28"/>
        </w:rPr>
        <w:t xml:space="preserve"> млн. руб., что </w:t>
      </w:r>
      <w:r>
        <w:rPr>
          <w:sz w:val="28"/>
          <w:szCs w:val="28"/>
        </w:rPr>
        <w:t xml:space="preserve">больше </w:t>
      </w:r>
      <w:r w:rsidRPr="00926F2B">
        <w:rPr>
          <w:sz w:val="28"/>
          <w:szCs w:val="28"/>
        </w:rPr>
        <w:t xml:space="preserve"> плановых назначений </w:t>
      </w:r>
      <w:r>
        <w:rPr>
          <w:sz w:val="28"/>
          <w:szCs w:val="28"/>
        </w:rPr>
        <w:t>2020</w:t>
      </w:r>
      <w:r w:rsidRPr="00926F2B">
        <w:rPr>
          <w:sz w:val="28"/>
          <w:szCs w:val="28"/>
        </w:rPr>
        <w:t xml:space="preserve"> года на</w:t>
      </w:r>
      <w:r>
        <w:rPr>
          <w:sz w:val="28"/>
          <w:szCs w:val="28"/>
        </w:rPr>
        <w:t xml:space="preserve"> 7,3</w:t>
      </w:r>
      <w:r w:rsidRPr="00926F2B">
        <w:rPr>
          <w:sz w:val="28"/>
          <w:szCs w:val="28"/>
        </w:rPr>
        <w:t>% (</w:t>
      </w:r>
      <w:r w:rsidR="003D2DB6">
        <w:rPr>
          <w:sz w:val="28"/>
          <w:szCs w:val="28"/>
        </w:rPr>
        <w:t xml:space="preserve">или </w:t>
      </w:r>
      <w:r w:rsidRPr="00926F2B">
        <w:rPr>
          <w:sz w:val="28"/>
          <w:szCs w:val="28"/>
        </w:rPr>
        <w:t xml:space="preserve">на </w:t>
      </w:r>
      <w:r>
        <w:rPr>
          <w:sz w:val="28"/>
          <w:szCs w:val="28"/>
        </w:rPr>
        <w:t>1,4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.)</w:t>
      </w:r>
      <w:r w:rsidR="008E68F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обусловлено передачей в текущем году  из МКУ «Управление ресурсного обеспечения» полномочий по полиграфии.</w:t>
      </w:r>
    </w:p>
    <w:p w:rsidR="00AD64D3" w:rsidRDefault="00AD64D3" w:rsidP="00AD64D3">
      <w:pPr>
        <w:ind w:firstLine="709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Все расходы по разделу учтены  в муниципальной программе «Липецк – мы вместе!» и направлены на выполнение муниципа</w:t>
      </w:r>
      <w:r>
        <w:rPr>
          <w:sz w:val="28"/>
          <w:szCs w:val="28"/>
        </w:rPr>
        <w:t>льного задания МАИУ «Мой город</w:t>
      </w:r>
      <w:r w:rsidRPr="00926F2B">
        <w:rPr>
          <w:sz w:val="28"/>
          <w:szCs w:val="28"/>
        </w:rPr>
        <w:t xml:space="preserve"> Липецк» по подразделу </w:t>
      </w:r>
      <w:r w:rsidRPr="00926F2B">
        <w:rPr>
          <w:i/>
          <w:sz w:val="28"/>
          <w:szCs w:val="28"/>
        </w:rPr>
        <w:t>«Периодическая печать и издательство»</w:t>
      </w:r>
      <w:r w:rsidRPr="00926F2B">
        <w:rPr>
          <w:sz w:val="28"/>
          <w:szCs w:val="28"/>
        </w:rPr>
        <w:t>.</w:t>
      </w:r>
    </w:p>
    <w:p w:rsidR="00AD64D3" w:rsidRDefault="00481E89" w:rsidP="00AD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4D3">
        <w:rPr>
          <w:sz w:val="28"/>
          <w:szCs w:val="28"/>
        </w:rPr>
        <w:t xml:space="preserve"> Расходные обязательства на </w:t>
      </w:r>
      <w:r w:rsidR="00AD64D3" w:rsidRPr="00125462">
        <w:rPr>
          <w:b/>
          <w:sz w:val="28"/>
          <w:szCs w:val="28"/>
        </w:rPr>
        <w:t>«Обслуживание государственного и муниципального долга»</w:t>
      </w:r>
      <w:r w:rsidR="00AD64D3">
        <w:rPr>
          <w:b/>
          <w:sz w:val="28"/>
          <w:szCs w:val="28"/>
        </w:rPr>
        <w:t xml:space="preserve"> </w:t>
      </w:r>
      <w:r w:rsidR="00AD64D3">
        <w:rPr>
          <w:sz w:val="28"/>
          <w:szCs w:val="28"/>
        </w:rPr>
        <w:t>в 2021 году составят 210,0  млн. руб., что на 24,8 млн. руб. (или на 13,4%)  превышает текущий год, что связано с планируемым в 2021 году  привлечением кредитов и изменением порядка оплаты процентов,  вместо ежеквартальных платежей будут осуществляться  ежемесячны</w:t>
      </w:r>
      <w:r w:rsidR="008E68F3">
        <w:rPr>
          <w:sz w:val="28"/>
          <w:szCs w:val="28"/>
        </w:rPr>
        <w:t>е</w:t>
      </w:r>
      <w:r w:rsidR="00AD64D3">
        <w:rPr>
          <w:sz w:val="28"/>
          <w:szCs w:val="28"/>
        </w:rPr>
        <w:t xml:space="preserve"> платежи.</w:t>
      </w:r>
    </w:p>
    <w:p w:rsidR="00AD64D3" w:rsidRDefault="00AD64D3" w:rsidP="00AD64D3">
      <w:pPr>
        <w:ind w:firstLine="709"/>
        <w:jc w:val="both"/>
        <w:rPr>
          <w:b/>
          <w:sz w:val="28"/>
          <w:szCs w:val="28"/>
        </w:rPr>
      </w:pPr>
    </w:p>
    <w:p w:rsidR="00584EDA" w:rsidRDefault="00104F37" w:rsidP="00584E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84EDA">
        <w:rPr>
          <w:b/>
          <w:sz w:val="28"/>
          <w:szCs w:val="28"/>
        </w:rPr>
        <w:t>Выводы и предложения</w:t>
      </w:r>
    </w:p>
    <w:p w:rsidR="00AD64D3" w:rsidRDefault="00AD64D3" w:rsidP="00584EDA">
      <w:pPr>
        <w:ind w:firstLine="709"/>
        <w:jc w:val="both"/>
        <w:rPr>
          <w:sz w:val="28"/>
          <w:szCs w:val="28"/>
        </w:rPr>
      </w:pPr>
    </w:p>
    <w:p w:rsidR="00584EDA" w:rsidRPr="00C401F9" w:rsidRDefault="00584EDA" w:rsidP="00584EDA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 xml:space="preserve">По результатам </w:t>
      </w:r>
      <w:proofErr w:type="gramStart"/>
      <w:r w:rsidRPr="00C401F9">
        <w:rPr>
          <w:sz w:val="28"/>
          <w:szCs w:val="28"/>
        </w:rPr>
        <w:t>экспертизы проекта бюджета города Липецка</w:t>
      </w:r>
      <w:proofErr w:type="gramEnd"/>
      <w:r w:rsidRPr="00C401F9">
        <w:rPr>
          <w:sz w:val="28"/>
          <w:szCs w:val="28"/>
        </w:rPr>
        <w:t xml:space="preserve"> на 202</w:t>
      </w:r>
      <w:r w:rsidR="008E68F3" w:rsidRPr="00C401F9">
        <w:rPr>
          <w:sz w:val="28"/>
          <w:szCs w:val="28"/>
        </w:rPr>
        <w:t>1</w:t>
      </w:r>
      <w:r w:rsidR="00104F37" w:rsidRPr="00C401F9">
        <w:rPr>
          <w:sz w:val="28"/>
          <w:szCs w:val="28"/>
        </w:rPr>
        <w:t xml:space="preserve"> год и</w:t>
      </w:r>
      <w:r w:rsidRPr="00C401F9">
        <w:rPr>
          <w:sz w:val="28"/>
          <w:szCs w:val="28"/>
        </w:rPr>
        <w:t xml:space="preserve"> плановый период 202</w:t>
      </w:r>
      <w:r w:rsidR="008E68F3" w:rsidRPr="00C401F9">
        <w:rPr>
          <w:sz w:val="28"/>
          <w:szCs w:val="28"/>
        </w:rPr>
        <w:t>2</w:t>
      </w:r>
      <w:r w:rsidRPr="00C401F9">
        <w:rPr>
          <w:sz w:val="28"/>
          <w:szCs w:val="28"/>
        </w:rPr>
        <w:t xml:space="preserve"> и 202</w:t>
      </w:r>
      <w:r w:rsidR="008E68F3" w:rsidRPr="00C401F9">
        <w:rPr>
          <w:sz w:val="28"/>
          <w:szCs w:val="28"/>
        </w:rPr>
        <w:t>3</w:t>
      </w:r>
      <w:r w:rsidRPr="00C401F9">
        <w:rPr>
          <w:sz w:val="28"/>
          <w:szCs w:val="28"/>
        </w:rPr>
        <w:t xml:space="preserve"> годов Счетная палата отмечает следующее.</w:t>
      </w:r>
    </w:p>
    <w:p w:rsidR="00584EDA" w:rsidRPr="00C401F9" w:rsidRDefault="00584EDA" w:rsidP="00584EDA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>Проект бюджета внесен на рассмотрение Липецкого городского Совета депутатов в установленный срок, в полном объеме и содержит все основные параметры необходимые для принятия Решения о бюджете города, установленные статьей 184.1 Бюджетного кодекса РФ и статьей 49 Положения «Об основах бюджетного устройства и бюджетного процесса в городе Липецке».</w:t>
      </w:r>
    </w:p>
    <w:p w:rsidR="00584EDA" w:rsidRPr="00C401F9" w:rsidRDefault="00584EDA" w:rsidP="00584EDA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>Размеры дефицита бюджета, муниципального долга, резервного фонда не превышают предельных соотношений, определенных Бюджетным кодексом РФ.</w:t>
      </w:r>
    </w:p>
    <w:p w:rsidR="00584EDA" w:rsidRPr="00C401F9" w:rsidRDefault="00584EDA" w:rsidP="00584EDA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>Объем предусмотренных расходов соответствует суммарному объему доходов и источников финансирования дефицита бюджета, т.е. соблюдается принцип сбалансированности бюджета.</w:t>
      </w:r>
    </w:p>
    <w:p w:rsidR="008E68F3" w:rsidRPr="00C401F9" w:rsidRDefault="008E68F3" w:rsidP="008E68F3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 xml:space="preserve">В представленных прогнозах прослеживается падение </w:t>
      </w:r>
      <w:proofErr w:type="gramStart"/>
      <w:r w:rsidRPr="00C401F9">
        <w:rPr>
          <w:sz w:val="28"/>
          <w:szCs w:val="28"/>
        </w:rPr>
        <w:t>темпов роста основных макроэкономических показателей развития города</w:t>
      </w:r>
      <w:proofErr w:type="gramEnd"/>
      <w:r w:rsidRPr="00C401F9">
        <w:rPr>
          <w:sz w:val="28"/>
          <w:szCs w:val="28"/>
        </w:rPr>
        <w:t xml:space="preserve"> в текущем году в связи с пандемией </w:t>
      </w:r>
      <w:proofErr w:type="spellStart"/>
      <w:r w:rsidRPr="00C401F9">
        <w:rPr>
          <w:sz w:val="28"/>
          <w:szCs w:val="28"/>
        </w:rPr>
        <w:t>коронавирусной</w:t>
      </w:r>
      <w:proofErr w:type="spellEnd"/>
      <w:r w:rsidRPr="00C401F9">
        <w:rPr>
          <w:sz w:val="28"/>
          <w:szCs w:val="28"/>
        </w:rPr>
        <w:t xml:space="preserve"> инфекции. Однако основные макроэкономические показатели прогноза социально-экономического </w:t>
      </w:r>
      <w:r w:rsidRPr="00C401F9">
        <w:rPr>
          <w:sz w:val="28"/>
          <w:szCs w:val="28"/>
        </w:rPr>
        <w:lastRenderedPageBreak/>
        <w:t>развития города Липецка на 2021 год являются более оптимистичными в сравнении с общероссийским прогнозом.</w:t>
      </w:r>
    </w:p>
    <w:p w:rsidR="008E68F3" w:rsidRPr="00C401F9" w:rsidRDefault="008E68F3" w:rsidP="008E68F3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>Объем собственных доходов бюджета города запланирован с почти десятипроцентным ростом к ожидаемым поступлениям 2020 года и, впервые за ряд последних лет, значительно превысит пятимиллиардную отметку.</w:t>
      </w:r>
    </w:p>
    <w:p w:rsidR="00FA1D85" w:rsidRPr="00C401F9" w:rsidRDefault="008E68F3" w:rsidP="008E68F3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 xml:space="preserve">Расчеты поступлений платежей по основным налоговым и неналоговым доходам на 2021 год являются предельно напряженными, а в отдельных случаях содержат риски неисполнения в запланированных параметрах, связанные с ухудшением экономической ситуации и падением уровня платежеспособности населения.  </w:t>
      </w:r>
    </w:p>
    <w:p w:rsidR="00FA1D85" w:rsidRPr="00C401F9" w:rsidRDefault="00FA1D85" w:rsidP="00584EDA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>О</w:t>
      </w:r>
      <w:r w:rsidR="00584EDA" w:rsidRPr="00C401F9">
        <w:rPr>
          <w:sz w:val="28"/>
          <w:szCs w:val="28"/>
        </w:rPr>
        <w:t xml:space="preserve">бщая сумма </w:t>
      </w:r>
      <w:r w:rsidRPr="00C401F9">
        <w:rPr>
          <w:sz w:val="28"/>
          <w:szCs w:val="28"/>
        </w:rPr>
        <w:t>задолженности</w:t>
      </w:r>
      <w:r w:rsidR="00584EDA" w:rsidRPr="00C401F9">
        <w:rPr>
          <w:sz w:val="28"/>
          <w:szCs w:val="28"/>
        </w:rPr>
        <w:t xml:space="preserve">  по налоговым и неналоговым платежам на 01.10.20</w:t>
      </w:r>
      <w:r w:rsidRPr="00C401F9">
        <w:rPr>
          <w:sz w:val="28"/>
          <w:szCs w:val="28"/>
        </w:rPr>
        <w:t>20</w:t>
      </w:r>
      <w:r w:rsidR="00584EDA" w:rsidRPr="00C401F9">
        <w:rPr>
          <w:sz w:val="28"/>
          <w:szCs w:val="28"/>
        </w:rPr>
        <w:t xml:space="preserve"> г</w:t>
      </w:r>
      <w:r w:rsidR="00D267C3" w:rsidRPr="00C401F9">
        <w:rPr>
          <w:sz w:val="28"/>
          <w:szCs w:val="28"/>
        </w:rPr>
        <w:t>ода состав</w:t>
      </w:r>
      <w:r w:rsidRPr="00C401F9">
        <w:rPr>
          <w:sz w:val="28"/>
          <w:szCs w:val="28"/>
        </w:rPr>
        <w:t>ил</w:t>
      </w:r>
      <w:r w:rsidR="00D267C3" w:rsidRPr="00C401F9">
        <w:rPr>
          <w:sz w:val="28"/>
          <w:szCs w:val="28"/>
        </w:rPr>
        <w:t xml:space="preserve">а </w:t>
      </w:r>
      <w:r w:rsidRPr="00C401F9">
        <w:rPr>
          <w:sz w:val="28"/>
          <w:szCs w:val="28"/>
        </w:rPr>
        <w:t>484,0</w:t>
      </w:r>
      <w:r w:rsidR="00D267C3" w:rsidRPr="00C401F9">
        <w:rPr>
          <w:sz w:val="28"/>
          <w:szCs w:val="28"/>
        </w:rPr>
        <w:t xml:space="preserve"> млн. руб</w:t>
      </w:r>
      <w:r w:rsidR="00584EDA" w:rsidRPr="00C401F9">
        <w:rPr>
          <w:sz w:val="28"/>
          <w:szCs w:val="28"/>
        </w:rPr>
        <w:t>.</w:t>
      </w:r>
      <w:r w:rsidR="00CC4073" w:rsidRPr="00C401F9">
        <w:rPr>
          <w:sz w:val="28"/>
          <w:szCs w:val="28"/>
        </w:rPr>
        <w:t>,</w:t>
      </w:r>
      <w:r w:rsidR="00584EDA" w:rsidRPr="00C401F9">
        <w:rPr>
          <w:sz w:val="28"/>
          <w:szCs w:val="28"/>
        </w:rPr>
        <w:t xml:space="preserve"> значительная доля </w:t>
      </w:r>
      <w:r w:rsidR="00D267C3" w:rsidRPr="00C401F9">
        <w:rPr>
          <w:sz w:val="28"/>
          <w:szCs w:val="28"/>
        </w:rPr>
        <w:t>которой</w:t>
      </w:r>
      <w:r w:rsidR="00584EDA" w:rsidRPr="00C401F9">
        <w:rPr>
          <w:sz w:val="28"/>
          <w:szCs w:val="28"/>
        </w:rPr>
        <w:t xml:space="preserve"> нереальна к взысканию. </w:t>
      </w:r>
    </w:p>
    <w:p w:rsidR="00001C76" w:rsidRDefault="00001C76" w:rsidP="00001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</w:t>
      </w:r>
      <w:r w:rsidR="003E7619">
        <w:rPr>
          <w:sz w:val="28"/>
          <w:szCs w:val="28"/>
        </w:rPr>
        <w:t>ая</w:t>
      </w:r>
      <w:r>
        <w:rPr>
          <w:sz w:val="28"/>
          <w:szCs w:val="28"/>
        </w:rPr>
        <w:t xml:space="preserve"> сумм</w:t>
      </w:r>
      <w:r w:rsidR="003E7619">
        <w:rPr>
          <w:sz w:val="28"/>
          <w:szCs w:val="28"/>
        </w:rPr>
        <w:t>а</w:t>
      </w:r>
      <w:r>
        <w:rPr>
          <w:sz w:val="28"/>
          <w:szCs w:val="28"/>
        </w:rPr>
        <w:t xml:space="preserve"> задолженности приходится на платежи собственников имущества и земельных участков, не связанные с получением гарантированного источника их оплаты в текущем периоде. Так, недоимка по земельному налогу составляет 111,7 млн. руб., налогу на имущество физических лиц – 36,2 млн. руб., единому налогу на вмененный доход – 20,3 млн. рублей.</w:t>
      </w:r>
    </w:p>
    <w:p w:rsidR="00584EDA" w:rsidRPr="00C401F9" w:rsidRDefault="00584EDA" w:rsidP="00584EDA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>В расходной части бюджета города на 202</w:t>
      </w:r>
      <w:r w:rsidR="00001C76" w:rsidRPr="00C401F9">
        <w:rPr>
          <w:sz w:val="28"/>
          <w:szCs w:val="28"/>
        </w:rPr>
        <w:t>1</w:t>
      </w:r>
      <w:r w:rsidRPr="00C401F9">
        <w:rPr>
          <w:sz w:val="28"/>
          <w:szCs w:val="28"/>
        </w:rPr>
        <w:t xml:space="preserve"> год и на плановый период 202</w:t>
      </w:r>
      <w:r w:rsidR="00001C76" w:rsidRPr="00C401F9">
        <w:rPr>
          <w:sz w:val="28"/>
          <w:szCs w:val="28"/>
        </w:rPr>
        <w:t>2</w:t>
      </w:r>
      <w:r w:rsidRPr="00C401F9">
        <w:rPr>
          <w:sz w:val="28"/>
          <w:szCs w:val="28"/>
        </w:rPr>
        <w:t xml:space="preserve"> и 202</w:t>
      </w:r>
      <w:r w:rsidR="00001C76" w:rsidRPr="00C401F9">
        <w:rPr>
          <w:sz w:val="28"/>
          <w:szCs w:val="28"/>
        </w:rPr>
        <w:t>3</w:t>
      </w:r>
      <w:r w:rsidRPr="00C401F9">
        <w:rPr>
          <w:sz w:val="28"/>
          <w:szCs w:val="28"/>
        </w:rPr>
        <w:t xml:space="preserve"> годов сохранены социальные приоритеты. Доля средств, направляемых в социально-культурную </w:t>
      </w:r>
      <w:r w:rsidR="00001C76" w:rsidRPr="00C401F9">
        <w:rPr>
          <w:sz w:val="28"/>
          <w:szCs w:val="28"/>
        </w:rPr>
        <w:t>сферу в 202</w:t>
      </w:r>
      <w:r w:rsidR="003D2DB6">
        <w:rPr>
          <w:sz w:val="28"/>
          <w:szCs w:val="28"/>
        </w:rPr>
        <w:t>1</w:t>
      </w:r>
      <w:r w:rsidR="00001C76" w:rsidRPr="00C401F9">
        <w:rPr>
          <w:sz w:val="28"/>
          <w:szCs w:val="28"/>
        </w:rPr>
        <w:t xml:space="preserve"> году, составит 65,2</w:t>
      </w:r>
      <w:r w:rsidRPr="00C401F9">
        <w:rPr>
          <w:sz w:val="28"/>
          <w:szCs w:val="28"/>
        </w:rPr>
        <w:t xml:space="preserve"> процентов общего объема расходов.</w:t>
      </w:r>
    </w:p>
    <w:p w:rsidR="00584EDA" w:rsidRPr="00C401F9" w:rsidRDefault="00584EDA" w:rsidP="00584EDA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>Доля программных расходов запланирована в 202</w:t>
      </w:r>
      <w:r w:rsidR="00557F2B">
        <w:rPr>
          <w:sz w:val="28"/>
          <w:szCs w:val="28"/>
        </w:rPr>
        <w:t>1</w:t>
      </w:r>
      <w:r w:rsidRPr="00C401F9">
        <w:rPr>
          <w:sz w:val="28"/>
          <w:szCs w:val="28"/>
        </w:rPr>
        <w:t xml:space="preserve"> году на уровне </w:t>
      </w:r>
      <w:r w:rsidR="00001C76" w:rsidRPr="00C401F9">
        <w:rPr>
          <w:sz w:val="28"/>
          <w:szCs w:val="28"/>
        </w:rPr>
        <w:t>96,8</w:t>
      </w:r>
      <w:r w:rsidRPr="00C401F9">
        <w:rPr>
          <w:sz w:val="28"/>
          <w:szCs w:val="28"/>
        </w:rPr>
        <w:t xml:space="preserve"> процентов.</w:t>
      </w:r>
    </w:p>
    <w:p w:rsidR="004723F3" w:rsidRPr="00C401F9" w:rsidRDefault="00584EDA" w:rsidP="004723F3">
      <w:pPr>
        <w:ind w:firstLine="708"/>
        <w:jc w:val="both"/>
        <w:rPr>
          <w:sz w:val="28"/>
          <w:szCs w:val="28"/>
        </w:rPr>
      </w:pPr>
      <w:r w:rsidRPr="00C401F9">
        <w:rPr>
          <w:sz w:val="28"/>
          <w:szCs w:val="28"/>
        </w:rPr>
        <w:t xml:space="preserve">В целях привлечения ресурсов из вышестоящих бюджетов в приоритетном порядке предусмотрено выделение бюджетных ассигнований на реализацию </w:t>
      </w:r>
      <w:r w:rsidR="00001C76" w:rsidRPr="00C401F9">
        <w:rPr>
          <w:sz w:val="28"/>
          <w:szCs w:val="28"/>
        </w:rPr>
        <w:t>н</w:t>
      </w:r>
      <w:r w:rsidRPr="00C401F9">
        <w:rPr>
          <w:sz w:val="28"/>
          <w:szCs w:val="28"/>
        </w:rPr>
        <w:t>ациональных проектов. В 202</w:t>
      </w:r>
      <w:r w:rsidR="00001C76" w:rsidRPr="00C401F9">
        <w:rPr>
          <w:sz w:val="28"/>
          <w:szCs w:val="28"/>
        </w:rPr>
        <w:t>1</w:t>
      </w:r>
      <w:r w:rsidRPr="00C401F9">
        <w:rPr>
          <w:sz w:val="28"/>
          <w:szCs w:val="28"/>
        </w:rPr>
        <w:t xml:space="preserve"> году запланирована реализация мероприятий в рамках </w:t>
      </w:r>
      <w:r w:rsidR="00557F2B">
        <w:rPr>
          <w:sz w:val="28"/>
          <w:szCs w:val="28"/>
        </w:rPr>
        <w:t>пяти н</w:t>
      </w:r>
      <w:r w:rsidRPr="00C401F9">
        <w:rPr>
          <w:sz w:val="28"/>
          <w:szCs w:val="28"/>
        </w:rPr>
        <w:t xml:space="preserve">ациональных проектов «Жилье и городская среда», «Безопасные и качественные </w:t>
      </w:r>
      <w:r w:rsidR="00557F2B">
        <w:rPr>
          <w:sz w:val="28"/>
          <w:szCs w:val="28"/>
        </w:rPr>
        <w:t xml:space="preserve">автомобильные </w:t>
      </w:r>
      <w:r w:rsidRPr="00C401F9">
        <w:rPr>
          <w:sz w:val="28"/>
          <w:szCs w:val="28"/>
        </w:rPr>
        <w:t>дороги», «Демография», «Экология»</w:t>
      </w:r>
      <w:r w:rsidR="00001C76" w:rsidRPr="00C401F9">
        <w:rPr>
          <w:sz w:val="28"/>
          <w:szCs w:val="28"/>
        </w:rPr>
        <w:t>, «Культура»</w:t>
      </w:r>
      <w:r w:rsidR="004723F3" w:rsidRPr="00C401F9">
        <w:rPr>
          <w:sz w:val="28"/>
          <w:szCs w:val="28"/>
        </w:rPr>
        <w:t>, на софинансирование которых потребуется порядка 90,0 млн. рублей</w:t>
      </w:r>
      <w:r w:rsidRPr="00C401F9">
        <w:rPr>
          <w:sz w:val="28"/>
          <w:szCs w:val="28"/>
        </w:rPr>
        <w:t>.</w:t>
      </w:r>
      <w:r w:rsidR="004723F3" w:rsidRPr="00C401F9">
        <w:rPr>
          <w:sz w:val="28"/>
          <w:szCs w:val="28"/>
        </w:rPr>
        <w:t xml:space="preserve"> Кроме того, в проекте бюджета на 2021 год предусмотрены дополнительные  средства на оплату  превышения стоимости квадратного метра</w:t>
      </w:r>
      <w:r w:rsidR="00557F2B">
        <w:rPr>
          <w:sz w:val="28"/>
          <w:szCs w:val="28"/>
        </w:rPr>
        <w:t xml:space="preserve"> жилья </w:t>
      </w:r>
      <w:r w:rsidR="004723F3" w:rsidRPr="00C401F9">
        <w:rPr>
          <w:sz w:val="28"/>
          <w:szCs w:val="28"/>
        </w:rPr>
        <w:t xml:space="preserve"> и оплату сверхнормативной площади предоставляемого жилого помещения в объеме 62 млн. рублей.</w:t>
      </w:r>
    </w:p>
    <w:p w:rsidR="004723F3" w:rsidRPr="00C401F9" w:rsidRDefault="003A1695" w:rsidP="003A1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01F9">
        <w:rPr>
          <w:sz w:val="28"/>
          <w:szCs w:val="28"/>
        </w:rPr>
        <w:t>В проекте бюджета на 202</w:t>
      </w:r>
      <w:r w:rsidR="004723F3" w:rsidRPr="00C401F9">
        <w:rPr>
          <w:sz w:val="28"/>
          <w:szCs w:val="28"/>
        </w:rPr>
        <w:t>1</w:t>
      </w:r>
      <w:r w:rsidRPr="00C401F9">
        <w:rPr>
          <w:sz w:val="28"/>
          <w:szCs w:val="28"/>
        </w:rPr>
        <w:t xml:space="preserve"> год не предусмотрен</w:t>
      </w:r>
      <w:r w:rsidR="004723F3" w:rsidRPr="00C401F9">
        <w:rPr>
          <w:sz w:val="28"/>
          <w:szCs w:val="28"/>
        </w:rPr>
        <w:t>ы средства на</w:t>
      </w:r>
      <w:r w:rsidRPr="00C401F9">
        <w:rPr>
          <w:sz w:val="28"/>
          <w:szCs w:val="28"/>
        </w:rPr>
        <w:t xml:space="preserve"> повышение оплаты труда муниципальн</w:t>
      </w:r>
      <w:r w:rsidR="004723F3" w:rsidRPr="00C401F9">
        <w:rPr>
          <w:sz w:val="28"/>
          <w:szCs w:val="28"/>
        </w:rPr>
        <w:t>ым служащим и работникам бюджетной сферы</w:t>
      </w:r>
      <w:r w:rsidR="00557F2B">
        <w:rPr>
          <w:sz w:val="28"/>
          <w:szCs w:val="28"/>
        </w:rPr>
        <w:t xml:space="preserve">, </w:t>
      </w:r>
      <w:r w:rsidR="004723F3" w:rsidRPr="00C401F9">
        <w:rPr>
          <w:sz w:val="28"/>
          <w:szCs w:val="28"/>
        </w:rPr>
        <w:t xml:space="preserve"> за исключением случаев поддержания заработной платы отдельных категорий работников на уровне среднемесячной сложившейся в организациях Липецкой области.</w:t>
      </w:r>
    </w:p>
    <w:p w:rsidR="00C401F9" w:rsidRPr="00C401F9" w:rsidRDefault="004723F3" w:rsidP="003A1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01F9">
        <w:rPr>
          <w:sz w:val="28"/>
          <w:szCs w:val="28"/>
        </w:rPr>
        <w:t xml:space="preserve">Проектом бюджета предусмотрено предоставление </w:t>
      </w:r>
      <w:r w:rsidR="00C401F9" w:rsidRPr="00C401F9">
        <w:rPr>
          <w:sz w:val="28"/>
          <w:szCs w:val="28"/>
        </w:rPr>
        <w:t xml:space="preserve">11 видов субсидий и грантов юридическим и физическим лицам, осуществляющим деятельность в различных отраслях городского хозяйства. </w:t>
      </w:r>
    </w:p>
    <w:p w:rsidR="00584EDA" w:rsidRPr="00C401F9" w:rsidRDefault="005E1D9D" w:rsidP="005E1D9D">
      <w:pPr>
        <w:ind w:firstLine="709"/>
        <w:jc w:val="both"/>
        <w:rPr>
          <w:sz w:val="28"/>
          <w:szCs w:val="28"/>
        </w:rPr>
      </w:pPr>
      <w:r w:rsidRPr="00C401F9">
        <w:rPr>
          <w:sz w:val="28"/>
          <w:szCs w:val="28"/>
        </w:rPr>
        <w:t>Большинство предоставляемых субсидий и грантов связаны с поддержкой уже существующей деятельности и не направлены на  создание новых  рабочих мест.</w:t>
      </w:r>
    </w:p>
    <w:p w:rsidR="003E7619" w:rsidRPr="003E7619" w:rsidRDefault="003E7619" w:rsidP="003E7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структуре долговых обязательств установлено несоответствие показателя объема муниципального долга на начало 2021 года и конец 2020 года на  0,9 млн. рублей.</w:t>
      </w:r>
    </w:p>
    <w:p w:rsidR="00584EDA" w:rsidRPr="00C401F9" w:rsidRDefault="00584EDA" w:rsidP="00584EDA">
      <w:pPr>
        <w:ind w:firstLine="709"/>
        <w:jc w:val="both"/>
        <w:rPr>
          <w:i/>
          <w:sz w:val="28"/>
          <w:szCs w:val="28"/>
        </w:rPr>
      </w:pPr>
      <w:r w:rsidRPr="00C401F9">
        <w:rPr>
          <w:i/>
          <w:sz w:val="28"/>
          <w:szCs w:val="28"/>
        </w:rPr>
        <w:t>Опираясь на результаты проведенной экспертизы проекта бюджет</w:t>
      </w:r>
      <w:r w:rsidR="003C574A">
        <w:rPr>
          <w:i/>
          <w:sz w:val="28"/>
          <w:szCs w:val="28"/>
        </w:rPr>
        <w:t>а,</w:t>
      </w:r>
      <w:r w:rsidRPr="00C401F9">
        <w:rPr>
          <w:i/>
          <w:sz w:val="28"/>
          <w:szCs w:val="28"/>
        </w:rPr>
        <w:t xml:space="preserve">  Счетная палата предлагает Администрации города Липецка продолжить реализацию мероприятий, позволяющих повысить уровень поступления доходов и оптимизации расходов, с учетом следующих рекомендаций:</w:t>
      </w:r>
    </w:p>
    <w:p w:rsidR="00C401F9" w:rsidRPr="005B00A6" w:rsidRDefault="00584EDA" w:rsidP="00584EDA">
      <w:pPr>
        <w:ind w:firstLine="709"/>
        <w:jc w:val="both"/>
        <w:rPr>
          <w:sz w:val="28"/>
          <w:szCs w:val="28"/>
        </w:rPr>
      </w:pPr>
      <w:r w:rsidRPr="005B00A6">
        <w:rPr>
          <w:sz w:val="28"/>
          <w:szCs w:val="28"/>
        </w:rPr>
        <w:t>1.</w:t>
      </w:r>
      <w:r w:rsidR="00C401F9" w:rsidRPr="005B00A6">
        <w:rPr>
          <w:sz w:val="28"/>
          <w:szCs w:val="28"/>
        </w:rPr>
        <w:t xml:space="preserve"> В течени</w:t>
      </w:r>
      <w:r w:rsidR="003C574A">
        <w:rPr>
          <w:sz w:val="28"/>
          <w:szCs w:val="28"/>
        </w:rPr>
        <w:t>е</w:t>
      </w:r>
      <w:r w:rsidR="00C401F9" w:rsidRPr="005B00A6">
        <w:rPr>
          <w:sz w:val="28"/>
          <w:szCs w:val="28"/>
        </w:rPr>
        <w:t xml:space="preserve"> финансового года  осуществлять мониторинг ситуации </w:t>
      </w:r>
      <w:proofErr w:type="gramStart"/>
      <w:r w:rsidR="00C401F9" w:rsidRPr="005B00A6">
        <w:rPr>
          <w:sz w:val="28"/>
          <w:szCs w:val="28"/>
        </w:rPr>
        <w:t xml:space="preserve">по исполнению плана доходов по каждому источнику с целью оперативного внесения изменений в </w:t>
      </w:r>
      <w:r w:rsidR="003C574A">
        <w:rPr>
          <w:sz w:val="28"/>
          <w:szCs w:val="28"/>
        </w:rPr>
        <w:t>Р</w:t>
      </w:r>
      <w:r w:rsidR="00C401F9" w:rsidRPr="005B00A6">
        <w:rPr>
          <w:sz w:val="28"/>
          <w:szCs w:val="28"/>
        </w:rPr>
        <w:t>ешение о бюджете</w:t>
      </w:r>
      <w:proofErr w:type="gramEnd"/>
      <w:r w:rsidR="00C401F9" w:rsidRPr="005B00A6">
        <w:rPr>
          <w:sz w:val="28"/>
          <w:szCs w:val="28"/>
        </w:rPr>
        <w:t xml:space="preserve"> города.</w:t>
      </w:r>
    </w:p>
    <w:p w:rsidR="00C401F9" w:rsidRPr="005B00A6" w:rsidRDefault="00C401F9" w:rsidP="00584EDA">
      <w:pPr>
        <w:ind w:firstLine="709"/>
        <w:jc w:val="both"/>
        <w:rPr>
          <w:sz w:val="28"/>
          <w:szCs w:val="28"/>
        </w:rPr>
      </w:pPr>
      <w:r w:rsidRPr="005B00A6">
        <w:rPr>
          <w:sz w:val="28"/>
          <w:szCs w:val="28"/>
        </w:rPr>
        <w:t>2. Принять меры, обеспечивающие повышение долговой устойчивости города.</w:t>
      </w:r>
    </w:p>
    <w:p w:rsidR="00C401F9" w:rsidRPr="00C401F9" w:rsidRDefault="00C401F9" w:rsidP="00584EDA">
      <w:pPr>
        <w:ind w:firstLine="709"/>
        <w:jc w:val="both"/>
        <w:rPr>
          <w:color w:val="FF0000"/>
          <w:sz w:val="28"/>
          <w:szCs w:val="28"/>
        </w:rPr>
      </w:pPr>
      <w:r w:rsidRPr="005B00A6">
        <w:rPr>
          <w:sz w:val="28"/>
          <w:szCs w:val="28"/>
        </w:rPr>
        <w:t xml:space="preserve">3. Ускорить работу по внесению  </w:t>
      </w:r>
      <w:r w:rsidRPr="00C401F9">
        <w:rPr>
          <w:sz w:val="28"/>
          <w:szCs w:val="28"/>
        </w:rPr>
        <w:t>изменений в Положение «О порядке определения размера арендной платы за использование земельных участков, находящихся в муниципальной собственности города Липецка, порядке, условиях и сроках её внесения, об установлении ставок арендной платы за земельные участки, расположенные в границах города Липецка»</w:t>
      </w:r>
    </w:p>
    <w:p w:rsidR="00C401F9" w:rsidRPr="005B00A6" w:rsidRDefault="00C401F9" w:rsidP="00584EDA">
      <w:pPr>
        <w:ind w:firstLine="709"/>
        <w:jc w:val="both"/>
        <w:rPr>
          <w:sz w:val="28"/>
          <w:szCs w:val="28"/>
        </w:rPr>
      </w:pPr>
      <w:r w:rsidRPr="005B00A6">
        <w:rPr>
          <w:sz w:val="28"/>
          <w:szCs w:val="28"/>
        </w:rPr>
        <w:t>4.</w:t>
      </w:r>
      <w:r w:rsidR="00584EDA" w:rsidRPr="005B00A6">
        <w:rPr>
          <w:sz w:val="28"/>
          <w:szCs w:val="28"/>
        </w:rPr>
        <w:t xml:space="preserve">  Активизировать меры </w:t>
      </w:r>
      <w:r w:rsidR="00104F37" w:rsidRPr="005B00A6">
        <w:rPr>
          <w:sz w:val="28"/>
          <w:szCs w:val="28"/>
        </w:rPr>
        <w:t>взыскания</w:t>
      </w:r>
      <w:r w:rsidR="00584EDA" w:rsidRPr="005B00A6">
        <w:rPr>
          <w:sz w:val="28"/>
          <w:szCs w:val="28"/>
        </w:rPr>
        <w:t xml:space="preserve"> задолженности по </w:t>
      </w:r>
      <w:r w:rsidRPr="005B00A6">
        <w:rPr>
          <w:sz w:val="28"/>
          <w:szCs w:val="28"/>
        </w:rPr>
        <w:t xml:space="preserve">налоговым </w:t>
      </w:r>
      <w:r w:rsidR="003D2DB6">
        <w:rPr>
          <w:sz w:val="28"/>
          <w:szCs w:val="28"/>
        </w:rPr>
        <w:t xml:space="preserve">и </w:t>
      </w:r>
      <w:r w:rsidR="00584EDA" w:rsidRPr="005B00A6">
        <w:rPr>
          <w:sz w:val="28"/>
          <w:szCs w:val="28"/>
        </w:rPr>
        <w:t xml:space="preserve">неналоговым платежам. </w:t>
      </w:r>
    </w:p>
    <w:p w:rsidR="00584EDA" w:rsidRPr="005B00A6" w:rsidRDefault="00584EDA" w:rsidP="00584EDA">
      <w:pPr>
        <w:ind w:firstLine="709"/>
        <w:jc w:val="both"/>
        <w:rPr>
          <w:sz w:val="28"/>
          <w:szCs w:val="28"/>
        </w:rPr>
      </w:pPr>
      <w:r w:rsidRPr="005B00A6">
        <w:rPr>
          <w:sz w:val="28"/>
          <w:szCs w:val="28"/>
        </w:rPr>
        <w:t>5. Учитывая, что обеспечение жилищных условий является одной из национальных целей развития Российской Федерации до 2024 года, в ходе исполнения бюджета изыскивать возможности увеличения финансирования полномочий в части обеспечения жильем малоимущих граждан.</w:t>
      </w:r>
    </w:p>
    <w:p w:rsidR="00C401F9" w:rsidRDefault="00584EDA" w:rsidP="00C401F9">
      <w:pPr>
        <w:ind w:firstLine="709"/>
        <w:jc w:val="both"/>
        <w:rPr>
          <w:sz w:val="28"/>
          <w:szCs w:val="28"/>
        </w:rPr>
      </w:pPr>
      <w:r w:rsidRPr="005B00A6">
        <w:rPr>
          <w:sz w:val="28"/>
          <w:szCs w:val="28"/>
        </w:rPr>
        <w:t xml:space="preserve">6. </w:t>
      </w:r>
      <w:r w:rsidR="00C401F9">
        <w:rPr>
          <w:sz w:val="28"/>
          <w:szCs w:val="28"/>
        </w:rPr>
        <w:t xml:space="preserve">Принять меры по сокращению сверхнормативных расходов </w:t>
      </w:r>
      <w:r w:rsidR="00C401F9" w:rsidRPr="00A67C82">
        <w:rPr>
          <w:sz w:val="28"/>
          <w:szCs w:val="28"/>
        </w:rPr>
        <w:t>на оплату дополнительных метров и разницы в цене за квадратный метр</w:t>
      </w:r>
      <w:r w:rsidR="00C401F9">
        <w:rPr>
          <w:sz w:val="28"/>
          <w:szCs w:val="28"/>
        </w:rPr>
        <w:t>, при реализации мероприятий по переселению граждан из аварийного жилищного фонда.</w:t>
      </w:r>
    </w:p>
    <w:p w:rsidR="00C401F9" w:rsidRDefault="00584EDA" w:rsidP="003F704E">
      <w:pPr>
        <w:ind w:firstLine="709"/>
        <w:jc w:val="both"/>
        <w:rPr>
          <w:sz w:val="28"/>
          <w:szCs w:val="28"/>
        </w:rPr>
      </w:pPr>
      <w:r w:rsidRPr="005B00A6">
        <w:rPr>
          <w:sz w:val="28"/>
          <w:szCs w:val="28"/>
        </w:rPr>
        <w:t xml:space="preserve">7. </w:t>
      </w:r>
      <w:r w:rsidR="00C401F9">
        <w:rPr>
          <w:sz w:val="28"/>
          <w:szCs w:val="28"/>
        </w:rPr>
        <w:t>В ходе исполнения бюджета на 2021 год, после  фактической передачи структурными подразделениями администрации полномочий по ведению бухгалтерского учета МКУ «Межведомственный центр учета»,</w:t>
      </w:r>
      <w:r w:rsidR="00C401F9" w:rsidRPr="001C60CA">
        <w:rPr>
          <w:sz w:val="28"/>
          <w:szCs w:val="28"/>
        </w:rPr>
        <w:t xml:space="preserve"> </w:t>
      </w:r>
      <w:r w:rsidR="00C401F9">
        <w:rPr>
          <w:sz w:val="28"/>
          <w:szCs w:val="28"/>
        </w:rPr>
        <w:t xml:space="preserve">провести уточнение объемов финансирования на содержания структурных подразделений. </w:t>
      </w:r>
    </w:p>
    <w:p w:rsidR="00C401F9" w:rsidRPr="005B00A6" w:rsidRDefault="00584EDA" w:rsidP="003F704E">
      <w:pPr>
        <w:ind w:firstLine="709"/>
        <w:jc w:val="both"/>
        <w:rPr>
          <w:sz w:val="28"/>
          <w:szCs w:val="28"/>
        </w:rPr>
      </w:pPr>
      <w:r w:rsidRPr="005B00A6">
        <w:rPr>
          <w:sz w:val="28"/>
          <w:szCs w:val="28"/>
        </w:rPr>
        <w:t xml:space="preserve">8. В целях </w:t>
      </w:r>
      <w:proofErr w:type="gramStart"/>
      <w:r w:rsidRPr="005B00A6">
        <w:rPr>
          <w:sz w:val="28"/>
          <w:szCs w:val="28"/>
        </w:rPr>
        <w:t>соблюдения соотносительности основных условий оплаты труда</w:t>
      </w:r>
      <w:proofErr w:type="gramEnd"/>
      <w:r w:rsidRPr="005B00A6">
        <w:rPr>
          <w:sz w:val="28"/>
          <w:szCs w:val="28"/>
        </w:rPr>
        <w:t xml:space="preserve"> и социальных гарантий  муниципальных служащих и государственных гражданских служащих,</w:t>
      </w:r>
      <w:r w:rsidR="00104F37" w:rsidRPr="005B00A6">
        <w:rPr>
          <w:sz w:val="28"/>
          <w:szCs w:val="28"/>
        </w:rPr>
        <w:t xml:space="preserve"> рассмотреть вопрос о  повышении</w:t>
      </w:r>
      <w:r w:rsidRPr="005B00A6">
        <w:rPr>
          <w:sz w:val="28"/>
          <w:szCs w:val="28"/>
        </w:rPr>
        <w:t xml:space="preserve">  </w:t>
      </w:r>
      <w:r w:rsidR="00820C60" w:rsidRPr="005B00A6">
        <w:rPr>
          <w:sz w:val="28"/>
          <w:szCs w:val="28"/>
        </w:rPr>
        <w:t>оплаты труда лицам, замещающим должности муниципальной службы города Липецка и денежного вознаграждения лицам, замещающим муниципальные должности города Липецка</w:t>
      </w:r>
      <w:r w:rsidR="00C401F9" w:rsidRPr="005B00A6">
        <w:rPr>
          <w:sz w:val="28"/>
          <w:szCs w:val="28"/>
        </w:rPr>
        <w:t>.</w:t>
      </w:r>
    </w:p>
    <w:p w:rsidR="00820C60" w:rsidRPr="005B00A6" w:rsidRDefault="00C401F9" w:rsidP="003F704E">
      <w:pPr>
        <w:ind w:firstLine="709"/>
        <w:jc w:val="both"/>
        <w:rPr>
          <w:sz w:val="28"/>
          <w:szCs w:val="28"/>
        </w:rPr>
      </w:pPr>
      <w:r w:rsidRPr="005B00A6">
        <w:rPr>
          <w:sz w:val="28"/>
          <w:szCs w:val="28"/>
        </w:rPr>
        <w:t xml:space="preserve">9. Проанализировать и скорректировать показатель </w:t>
      </w:r>
      <w:r w:rsidR="003E7619">
        <w:rPr>
          <w:sz w:val="28"/>
          <w:szCs w:val="28"/>
        </w:rPr>
        <w:t>верхнего предела</w:t>
      </w:r>
      <w:r w:rsidR="005B00A6" w:rsidRPr="005B00A6">
        <w:rPr>
          <w:sz w:val="28"/>
          <w:szCs w:val="28"/>
        </w:rPr>
        <w:t xml:space="preserve"> муниципального долга </w:t>
      </w:r>
      <w:proofErr w:type="gramStart"/>
      <w:r w:rsidR="005B00A6" w:rsidRPr="005B00A6">
        <w:rPr>
          <w:sz w:val="28"/>
          <w:szCs w:val="28"/>
        </w:rPr>
        <w:t>на конец</w:t>
      </w:r>
      <w:proofErr w:type="gramEnd"/>
      <w:r w:rsidR="005B00A6" w:rsidRPr="005B00A6">
        <w:rPr>
          <w:sz w:val="28"/>
          <w:szCs w:val="28"/>
        </w:rPr>
        <w:t xml:space="preserve"> 2020 года и начало 2021 года.</w:t>
      </w:r>
      <w:r w:rsidR="00820C60" w:rsidRPr="005B00A6">
        <w:rPr>
          <w:sz w:val="28"/>
          <w:szCs w:val="28"/>
        </w:rPr>
        <w:t xml:space="preserve"> </w:t>
      </w:r>
    </w:p>
    <w:p w:rsidR="00584EDA" w:rsidRPr="005B00A6" w:rsidRDefault="00C401F9" w:rsidP="003F704E">
      <w:pPr>
        <w:ind w:firstLine="709"/>
        <w:jc w:val="both"/>
        <w:rPr>
          <w:sz w:val="28"/>
          <w:szCs w:val="28"/>
        </w:rPr>
      </w:pPr>
      <w:r w:rsidRPr="005B00A6">
        <w:rPr>
          <w:sz w:val="28"/>
          <w:szCs w:val="28"/>
        </w:rPr>
        <w:t xml:space="preserve">10. </w:t>
      </w:r>
      <w:r w:rsidR="003F704E" w:rsidRPr="005B00A6">
        <w:rPr>
          <w:sz w:val="28"/>
          <w:szCs w:val="28"/>
        </w:rPr>
        <w:t xml:space="preserve">В приоритетном порядке оказывать </w:t>
      </w:r>
      <w:proofErr w:type="spellStart"/>
      <w:r w:rsidR="003F704E" w:rsidRPr="005B00A6">
        <w:rPr>
          <w:sz w:val="28"/>
          <w:szCs w:val="28"/>
        </w:rPr>
        <w:t>грантовую</w:t>
      </w:r>
      <w:proofErr w:type="spellEnd"/>
      <w:r w:rsidR="003F704E" w:rsidRPr="005B00A6">
        <w:rPr>
          <w:sz w:val="28"/>
          <w:szCs w:val="28"/>
        </w:rPr>
        <w:t xml:space="preserve"> поддержку и субсидирование проектов, направленных на создание новых рабочих мест и повышени</w:t>
      </w:r>
      <w:r w:rsidR="00ED3DFC" w:rsidRPr="005B00A6">
        <w:rPr>
          <w:sz w:val="28"/>
          <w:szCs w:val="28"/>
        </w:rPr>
        <w:t>е</w:t>
      </w:r>
      <w:r w:rsidR="003F704E" w:rsidRPr="005B00A6">
        <w:rPr>
          <w:sz w:val="28"/>
          <w:szCs w:val="28"/>
        </w:rPr>
        <w:t xml:space="preserve"> уровня жизни жителей города.</w:t>
      </w:r>
    </w:p>
    <w:p w:rsidR="00584EDA" w:rsidRPr="005B00A6" w:rsidRDefault="00584EDA" w:rsidP="00584EDA">
      <w:pPr>
        <w:ind w:firstLine="709"/>
        <w:jc w:val="both"/>
        <w:rPr>
          <w:i/>
          <w:sz w:val="28"/>
          <w:szCs w:val="28"/>
        </w:rPr>
      </w:pPr>
      <w:r w:rsidRPr="005B00A6">
        <w:rPr>
          <w:i/>
          <w:sz w:val="28"/>
          <w:szCs w:val="28"/>
        </w:rPr>
        <w:t>Счетная палата города Липецка считает, что внесенный на рассмотрение Липецкого городского Совета депутатов проект бюджета города на 202</w:t>
      </w:r>
      <w:r w:rsidR="003C574A">
        <w:rPr>
          <w:i/>
          <w:sz w:val="28"/>
          <w:szCs w:val="28"/>
        </w:rPr>
        <w:t>1</w:t>
      </w:r>
      <w:r w:rsidRPr="005B00A6">
        <w:rPr>
          <w:i/>
          <w:sz w:val="28"/>
          <w:szCs w:val="28"/>
        </w:rPr>
        <w:t xml:space="preserve"> год и на плановый период 202</w:t>
      </w:r>
      <w:r w:rsidR="003C574A">
        <w:rPr>
          <w:i/>
          <w:sz w:val="28"/>
          <w:szCs w:val="28"/>
        </w:rPr>
        <w:t>2</w:t>
      </w:r>
      <w:r w:rsidRPr="005B00A6">
        <w:rPr>
          <w:i/>
          <w:sz w:val="28"/>
          <w:szCs w:val="28"/>
        </w:rPr>
        <w:t xml:space="preserve"> и 202</w:t>
      </w:r>
      <w:r w:rsidR="003C574A">
        <w:rPr>
          <w:i/>
          <w:sz w:val="28"/>
          <w:szCs w:val="28"/>
        </w:rPr>
        <w:t>3</w:t>
      </w:r>
      <w:r w:rsidRPr="005B00A6">
        <w:rPr>
          <w:i/>
          <w:sz w:val="28"/>
          <w:szCs w:val="28"/>
        </w:rPr>
        <w:t xml:space="preserve"> годов  в целом </w:t>
      </w:r>
      <w:r w:rsidRPr="005B00A6">
        <w:rPr>
          <w:i/>
          <w:sz w:val="28"/>
          <w:szCs w:val="28"/>
        </w:rPr>
        <w:lastRenderedPageBreak/>
        <w:t xml:space="preserve">соответствует нормам бюджетного законодательства и рекомендует утвердить его в </w:t>
      </w:r>
      <w:r w:rsidR="003F704E" w:rsidRPr="005B00A6">
        <w:rPr>
          <w:i/>
          <w:sz w:val="28"/>
          <w:szCs w:val="28"/>
        </w:rPr>
        <w:t>двух чтениях</w:t>
      </w:r>
      <w:r w:rsidRPr="005B00A6">
        <w:rPr>
          <w:i/>
          <w:sz w:val="28"/>
          <w:szCs w:val="28"/>
        </w:rPr>
        <w:t>.</w:t>
      </w:r>
    </w:p>
    <w:p w:rsidR="00584EDA" w:rsidRDefault="00584EDA" w:rsidP="00584EDA">
      <w:pPr>
        <w:ind w:firstLine="709"/>
        <w:jc w:val="both"/>
        <w:rPr>
          <w:i/>
          <w:sz w:val="28"/>
          <w:szCs w:val="28"/>
        </w:rPr>
      </w:pPr>
    </w:p>
    <w:p w:rsidR="003E7619" w:rsidRDefault="003E7619" w:rsidP="00584EDA">
      <w:pPr>
        <w:ind w:firstLine="709"/>
        <w:jc w:val="both"/>
        <w:rPr>
          <w:i/>
          <w:sz w:val="28"/>
          <w:szCs w:val="28"/>
        </w:rPr>
      </w:pPr>
    </w:p>
    <w:p w:rsidR="00D00E21" w:rsidRPr="00D00E21" w:rsidRDefault="00DC4193" w:rsidP="00D00E2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0E21" w:rsidRPr="00D00E21">
        <w:rPr>
          <w:sz w:val="28"/>
          <w:szCs w:val="28"/>
        </w:rPr>
        <w:t>Председатель</w:t>
      </w:r>
    </w:p>
    <w:p w:rsidR="00D00E21" w:rsidRPr="00D00E21" w:rsidRDefault="00DC4193" w:rsidP="00D00E2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0E21" w:rsidRPr="00D00E21">
        <w:rPr>
          <w:sz w:val="28"/>
          <w:szCs w:val="28"/>
        </w:rPr>
        <w:t>Счетной палаты</w:t>
      </w:r>
    </w:p>
    <w:p w:rsidR="00D00E21" w:rsidRPr="00D00E21" w:rsidRDefault="00DC4193" w:rsidP="00D00E21">
      <w:pPr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D00E21" w:rsidRPr="00D00E21">
        <w:rPr>
          <w:sz w:val="28"/>
          <w:szCs w:val="28"/>
        </w:rPr>
        <w:t xml:space="preserve">города Липецка                                                                       М.П. </w:t>
      </w:r>
      <w:proofErr w:type="spellStart"/>
      <w:r w:rsidR="00D00E21" w:rsidRPr="00D00E21">
        <w:rPr>
          <w:sz w:val="28"/>
          <w:szCs w:val="28"/>
        </w:rPr>
        <w:t>Зиборова</w:t>
      </w:r>
      <w:proofErr w:type="spellEnd"/>
    </w:p>
    <w:p w:rsidR="00D00E21" w:rsidRPr="003A44FF" w:rsidRDefault="00D00E21" w:rsidP="00BD5CC2">
      <w:pPr>
        <w:ind w:firstLine="709"/>
        <w:jc w:val="center"/>
        <w:rPr>
          <w:b/>
          <w:sz w:val="28"/>
          <w:szCs w:val="28"/>
        </w:rPr>
      </w:pPr>
    </w:p>
    <w:sectPr w:rsidR="00D00E21" w:rsidRPr="003A44FF" w:rsidSect="00A16B6D">
      <w:headerReference w:type="even" r:id="rId12"/>
      <w:headerReference w:type="default" r:id="rId13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5D" w:rsidRDefault="002C7E5D">
      <w:r>
        <w:separator/>
      </w:r>
    </w:p>
  </w:endnote>
  <w:endnote w:type="continuationSeparator" w:id="0">
    <w:p w:rsidR="002C7E5D" w:rsidRDefault="002C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5D" w:rsidRDefault="002C7E5D">
      <w:r>
        <w:separator/>
      </w:r>
    </w:p>
  </w:footnote>
  <w:footnote w:type="continuationSeparator" w:id="0">
    <w:p w:rsidR="002C7E5D" w:rsidRDefault="002C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BB" w:rsidRDefault="00D246BB" w:rsidP="003528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46BB" w:rsidRDefault="00D246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BB" w:rsidRDefault="00D246BB" w:rsidP="003528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2DB2">
      <w:rPr>
        <w:rStyle w:val="a6"/>
        <w:noProof/>
      </w:rPr>
      <w:t>2</w:t>
    </w:r>
    <w:r>
      <w:rPr>
        <w:rStyle w:val="a6"/>
      </w:rPr>
      <w:fldChar w:fldCharType="end"/>
    </w:r>
  </w:p>
  <w:p w:rsidR="00D246BB" w:rsidRDefault="00D246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294"/>
    <w:multiLevelType w:val="hybridMultilevel"/>
    <w:tmpl w:val="4A1C7EEE"/>
    <w:lvl w:ilvl="0" w:tplc="28B8924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1478633E"/>
    <w:multiLevelType w:val="hybridMultilevel"/>
    <w:tmpl w:val="C508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31FD6"/>
    <w:multiLevelType w:val="hybridMultilevel"/>
    <w:tmpl w:val="35F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2C18"/>
    <w:multiLevelType w:val="hybridMultilevel"/>
    <w:tmpl w:val="13784C7C"/>
    <w:lvl w:ilvl="0" w:tplc="5B9AA44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A6"/>
    <w:rsid w:val="00001C76"/>
    <w:rsid w:val="00001E9D"/>
    <w:rsid w:val="00001ECB"/>
    <w:rsid w:val="00002B50"/>
    <w:rsid w:val="000037B3"/>
    <w:rsid w:val="00003A2C"/>
    <w:rsid w:val="000046F4"/>
    <w:rsid w:val="00004E31"/>
    <w:rsid w:val="000055EB"/>
    <w:rsid w:val="00007372"/>
    <w:rsid w:val="00011360"/>
    <w:rsid w:val="00011D49"/>
    <w:rsid w:val="00015273"/>
    <w:rsid w:val="0001534E"/>
    <w:rsid w:val="000155CE"/>
    <w:rsid w:val="00015FC2"/>
    <w:rsid w:val="00016B1A"/>
    <w:rsid w:val="00020F23"/>
    <w:rsid w:val="00021FA5"/>
    <w:rsid w:val="00022EF8"/>
    <w:rsid w:val="000232C8"/>
    <w:rsid w:val="00023C4D"/>
    <w:rsid w:val="00026442"/>
    <w:rsid w:val="00026AAE"/>
    <w:rsid w:val="00027452"/>
    <w:rsid w:val="000320DE"/>
    <w:rsid w:val="000322CB"/>
    <w:rsid w:val="0003657F"/>
    <w:rsid w:val="00036F78"/>
    <w:rsid w:val="000400B0"/>
    <w:rsid w:val="000401AD"/>
    <w:rsid w:val="00041BC9"/>
    <w:rsid w:val="00042956"/>
    <w:rsid w:val="00042B4E"/>
    <w:rsid w:val="000431E0"/>
    <w:rsid w:val="000432E5"/>
    <w:rsid w:val="000452EB"/>
    <w:rsid w:val="0004585A"/>
    <w:rsid w:val="00045C48"/>
    <w:rsid w:val="0004611B"/>
    <w:rsid w:val="00047F55"/>
    <w:rsid w:val="00050A8F"/>
    <w:rsid w:val="00051160"/>
    <w:rsid w:val="00053A19"/>
    <w:rsid w:val="000544B0"/>
    <w:rsid w:val="00054F19"/>
    <w:rsid w:val="0005559E"/>
    <w:rsid w:val="00056130"/>
    <w:rsid w:val="000561B4"/>
    <w:rsid w:val="00056B48"/>
    <w:rsid w:val="00057788"/>
    <w:rsid w:val="00063115"/>
    <w:rsid w:val="000634AD"/>
    <w:rsid w:val="00063F1F"/>
    <w:rsid w:val="0006590B"/>
    <w:rsid w:val="00065B87"/>
    <w:rsid w:val="00070D3E"/>
    <w:rsid w:val="00072D66"/>
    <w:rsid w:val="000732A1"/>
    <w:rsid w:val="000733CC"/>
    <w:rsid w:val="000733F8"/>
    <w:rsid w:val="00073558"/>
    <w:rsid w:val="00074520"/>
    <w:rsid w:val="000745C7"/>
    <w:rsid w:val="000746B5"/>
    <w:rsid w:val="000747BD"/>
    <w:rsid w:val="000751FF"/>
    <w:rsid w:val="00075798"/>
    <w:rsid w:val="00075BE2"/>
    <w:rsid w:val="00075E24"/>
    <w:rsid w:val="00080870"/>
    <w:rsid w:val="00080C64"/>
    <w:rsid w:val="00081F1E"/>
    <w:rsid w:val="0008311B"/>
    <w:rsid w:val="000833E7"/>
    <w:rsid w:val="0008387F"/>
    <w:rsid w:val="00083B04"/>
    <w:rsid w:val="000845E3"/>
    <w:rsid w:val="00084BC8"/>
    <w:rsid w:val="00084E11"/>
    <w:rsid w:val="0008632D"/>
    <w:rsid w:val="00087157"/>
    <w:rsid w:val="00090712"/>
    <w:rsid w:val="00090B48"/>
    <w:rsid w:val="0009240B"/>
    <w:rsid w:val="000965E0"/>
    <w:rsid w:val="00096D4C"/>
    <w:rsid w:val="000A0113"/>
    <w:rsid w:val="000A399A"/>
    <w:rsid w:val="000A5509"/>
    <w:rsid w:val="000A7333"/>
    <w:rsid w:val="000B0893"/>
    <w:rsid w:val="000B2021"/>
    <w:rsid w:val="000B2B0B"/>
    <w:rsid w:val="000B382D"/>
    <w:rsid w:val="000B3D8D"/>
    <w:rsid w:val="000B4FD7"/>
    <w:rsid w:val="000B5043"/>
    <w:rsid w:val="000B527F"/>
    <w:rsid w:val="000B5981"/>
    <w:rsid w:val="000B5C14"/>
    <w:rsid w:val="000B5C2F"/>
    <w:rsid w:val="000B644C"/>
    <w:rsid w:val="000B66EA"/>
    <w:rsid w:val="000B6E9D"/>
    <w:rsid w:val="000B6FBA"/>
    <w:rsid w:val="000B725B"/>
    <w:rsid w:val="000B7EB0"/>
    <w:rsid w:val="000C01FA"/>
    <w:rsid w:val="000C0B5D"/>
    <w:rsid w:val="000C35D6"/>
    <w:rsid w:val="000C3F75"/>
    <w:rsid w:val="000C4190"/>
    <w:rsid w:val="000C4433"/>
    <w:rsid w:val="000C4981"/>
    <w:rsid w:val="000C596D"/>
    <w:rsid w:val="000C7563"/>
    <w:rsid w:val="000C7DBD"/>
    <w:rsid w:val="000D2F98"/>
    <w:rsid w:val="000D456B"/>
    <w:rsid w:val="000D464C"/>
    <w:rsid w:val="000D46F4"/>
    <w:rsid w:val="000D5166"/>
    <w:rsid w:val="000D5A30"/>
    <w:rsid w:val="000D6642"/>
    <w:rsid w:val="000D6FC4"/>
    <w:rsid w:val="000D7E1D"/>
    <w:rsid w:val="000E2B81"/>
    <w:rsid w:val="000E2F61"/>
    <w:rsid w:val="000E3546"/>
    <w:rsid w:val="000E517D"/>
    <w:rsid w:val="000E693D"/>
    <w:rsid w:val="000F0AED"/>
    <w:rsid w:val="000F0B8E"/>
    <w:rsid w:val="000F0CD0"/>
    <w:rsid w:val="000F0E07"/>
    <w:rsid w:val="000F1A61"/>
    <w:rsid w:val="000F1C16"/>
    <w:rsid w:val="000F2403"/>
    <w:rsid w:val="000F2827"/>
    <w:rsid w:val="000F5134"/>
    <w:rsid w:val="000F5548"/>
    <w:rsid w:val="000F57B6"/>
    <w:rsid w:val="000F66A2"/>
    <w:rsid w:val="00100AF9"/>
    <w:rsid w:val="00100FDA"/>
    <w:rsid w:val="00101251"/>
    <w:rsid w:val="00102E73"/>
    <w:rsid w:val="0010364C"/>
    <w:rsid w:val="00103870"/>
    <w:rsid w:val="00104057"/>
    <w:rsid w:val="00104C53"/>
    <w:rsid w:val="00104F37"/>
    <w:rsid w:val="00105B62"/>
    <w:rsid w:val="00106321"/>
    <w:rsid w:val="00106D41"/>
    <w:rsid w:val="0010780D"/>
    <w:rsid w:val="0010782D"/>
    <w:rsid w:val="00107D97"/>
    <w:rsid w:val="00110799"/>
    <w:rsid w:val="00111F3D"/>
    <w:rsid w:val="00113680"/>
    <w:rsid w:val="0011371F"/>
    <w:rsid w:val="00113FB9"/>
    <w:rsid w:val="0011502A"/>
    <w:rsid w:val="00115509"/>
    <w:rsid w:val="00115763"/>
    <w:rsid w:val="00116DAB"/>
    <w:rsid w:val="001170A0"/>
    <w:rsid w:val="0011753B"/>
    <w:rsid w:val="00117BDF"/>
    <w:rsid w:val="00120958"/>
    <w:rsid w:val="00122388"/>
    <w:rsid w:val="0012246F"/>
    <w:rsid w:val="001234E7"/>
    <w:rsid w:val="00123A56"/>
    <w:rsid w:val="00125B4A"/>
    <w:rsid w:val="001277FF"/>
    <w:rsid w:val="00127EEF"/>
    <w:rsid w:val="00131A9B"/>
    <w:rsid w:val="001322D5"/>
    <w:rsid w:val="00132658"/>
    <w:rsid w:val="00133011"/>
    <w:rsid w:val="00133186"/>
    <w:rsid w:val="00134A86"/>
    <w:rsid w:val="00134C45"/>
    <w:rsid w:val="00135CDD"/>
    <w:rsid w:val="00136632"/>
    <w:rsid w:val="00136949"/>
    <w:rsid w:val="001425AF"/>
    <w:rsid w:val="001425E1"/>
    <w:rsid w:val="00142C1C"/>
    <w:rsid w:val="00143020"/>
    <w:rsid w:val="0014474A"/>
    <w:rsid w:val="001451A4"/>
    <w:rsid w:val="00145670"/>
    <w:rsid w:val="001465BC"/>
    <w:rsid w:val="0014692C"/>
    <w:rsid w:val="00146F52"/>
    <w:rsid w:val="00150EE7"/>
    <w:rsid w:val="00151023"/>
    <w:rsid w:val="001512DB"/>
    <w:rsid w:val="001519FB"/>
    <w:rsid w:val="001529C0"/>
    <w:rsid w:val="0015321C"/>
    <w:rsid w:val="001536EE"/>
    <w:rsid w:val="00154615"/>
    <w:rsid w:val="00155274"/>
    <w:rsid w:val="0015568B"/>
    <w:rsid w:val="00155771"/>
    <w:rsid w:val="001558EB"/>
    <w:rsid w:val="00155A31"/>
    <w:rsid w:val="00155C0C"/>
    <w:rsid w:val="001561AF"/>
    <w:rsid w:val="00157B19"/>
    <w:rsid w:val="00160570"/>
    <w:rsid w:val="001608CA"/>
    <w:rsid w:val="00160E69"/>
    <w:rsid w:val="001622A5"/>
    <w:rsid w:val="00163892"/>
    <w:rsid w:val="001650F3"/>
    <w:rsid w:val="00165C8B"/>
    <w:rsid w:val="0017091B"/>
    <w:rsid w:val="0017096C"/>
    <w:rsid w:val="001716E1"/>
    <w:rsid w:val="00171C86"/>
    <w:rsid w:val="00171E6D"/>
    <w:rsid w:val="00172BD4"/>
    <w:rsid w:val="001735D7"/>
    <w:rsid w:val="00173CFC"/>
    <w:rsid w:val="001761DA"/>
    <w:rsid w:val="00176C21"/>
    <w:rsid w:val="0017737F"/>
    <w:rsid w:val="00180659"/>
    <w:rsid w:val="00180753"/>
    <w:rsid w:val="00180ACE"/>
    <w:rsid w:val="00181D58"/>
    <w:rsid w:val="00182B44"/>
    <w:rsid w:val="00185994"/>
    <w:rsid w:val="00186412"/>
    <w:rsid w:val="00186526"/>
    <w:rsid w:val="0018684A"/>
    <w:rsid w:val="00186C5F"/>
    <w:rsid w:val="001876B4"/>
    <w:rsid w:val="00190A51"/>
    <w:rsid w:val="001919ED"/>
    <w:rsid w:val="00192428"/>
    <w:rsid w:val="0019313F"/>
    <w:rsid w:val="00193DA0"/>
    <w:rsid w:val="00194FC3"/>
    <w:rsid w:val="001953C6"/>
    <w:rsid w:val="001965F9"/>
    <w:rsid w:val="00196AAE"/>
    <w:rsid w:val="00197E97"/>
    <w:rsid w:val="001A0811"/>
    <w:rsid w:val="001A155F"/>
    <w:rsid w:val="001A24FB"/>
    <w:rsid w:val="001A3572"/>
    <w:rsid w:val="001A3D99"/>
    <w:rsid w:val="001A48C3"/>
    <w:rsid w:val="001A5A8E"/>
    <w:rsid w:val="001A6029"/>
    <w:rsid w:val="001A60FA"/>
    <w:rsid w:val="001A62F7"/>
    <w:rsid w:val="001B0A5E"/>
    <w:rsid w:val="001B2615"/>
    <w:rsid w:val="001B3991"/>
    <w:rsid w:val="001B3B94"/>
    <w:rsid w:val="001B4CEA"/>
    <w:rsid w:val="001B66BD"/>
    <w:rsid w:val="001B70DD"/>
    <w:rsid w:val="001C0BEF"/>
    <w:rsid w:val="001C11B7"/>
    <w:rsid w:val="001C1B3A"/>
    <w:rsid w:val="001C23B1"/>
    <w:rsid w:val="001C28AF"/>
    <w:rsid w:val="001C2C30"/>
    <w:rsid w:val="001C541A"/>
    <w:rsid w:val="001C794C"/>
    <w:rsid w:val="001D0D13"/>
    <w:rsid w:val="001D1D03"/>
    <w:rsid w:val="001D6A80"/>
    <w:rsid w:val="001D73E3"/>
    <w:rsid w:val="001D7627"/>
    <w:rsid w:val="001D7E7B"/>
    <w:rsid w:val="001E007D"/>
    <w:rsid w:val="001E0BC9"/>
    <w:rsid w:val="001E0D5F"/>
    <w:rsid w:val="001E1369"/>
    <w:rsid w:val="001E1836"/>
    <w:rsid w:val="001E3AE3"/>
    <w:rsid w:val="001E3B2E"/>
    <w:rsid w:val="001E406D"/>
    <w:rsid w:val="001E5C74"/>
    <w:rsid w:val="001E5EA0"/>
    <w:rsid w:val="001E6715"/>
    <w:rsid w:val="001F1EFC"/>
    <w:rsid w:val="001F2747"/>
    <w:rsid w:val="001F2925"/>
    <w:rsid w:val="001F35D8"/>
    <w:rsid w:val="001F40DB"/>
    <w:rsid w:val="001F4853"/>
    <w:rsid w:val="001F492D"/>
    <w:rsid w:val="001F49A9"/>
    <w:rsid w:val="001F698E"/>
    <w:rsid w:val="001F7675"/>
    <w:rsid w:val="00200375"/>
    <w:rsid w:val="00201EE3"/>
    <w:rsid w:val="00201FEE"/>
    <w:rsid w:val="00202B65"/>
    <w:rsid w:val="0020304E"/>
    <w:rsid w:val="00203581"/>
    <w:rsid w:val="00205400"/>
    <w:rsid w:val="002078B4"/>
    <w:rsid w:val="00210A79"/>
    <w:rsid w:val="00210F9B"/>
    <w:rsid w:val="00211E27"/>
    <w:rsid w:val="00212782"/>
    <w:rsid w:val="002128DF"/>
    <w:rsid w:val="002136E4"/>
    <w:rsid w:val="002137B3"/>
    <w:rsid w:val="00216591"/>
    <w:rsid w:val="0021697A"/>
    <w:rsid w:val="0022050A"/>
    <w:rsid w:val="00220F2F"/>
    <w:rsid w:val="002225CD"/>
    <w:rsid w:val="00222D55"/>
    <w:rsid w:val="0022390D"/>
    <w:rsid w:val="00223EF9"/>
    <w:rsid w:val="00224DED"/>
    <w:rsid w:val="00225EB5"/>
    <w:rsid w:val="0022728B"/>
    <w:rsid w:val="0022794F"/>
    <w:rsid w:val="0023022E"/>
    <w:rsid w:val="00230D00"/>
    <w:rsid w:val="00230ED3"/>
    <w:rsid w:val="0023101F"/>
    <w:rsid w:val="002311C8"/>
    <w:rsid w:val="0023198B"/>
    <w:rsid w:val="00232F6F"/>
    <w:rsid w:val="0023351C"/>
    <w:rsid w:val="002347D2"/>
    <w:rsid w:val="00235E6E"/>
    <w:rsid w:val="002364F3"/>
    <w:rsid w:val="0023769D"/>
    <w:rsid w:val="00241A2C"/>
    <w:rsid w:val="00241C4D"/>
    <w:rsid w:val="00242B65"/>
    <w:rsid w:val="002430D3"/>
    <w:rsid w:val="00243389"/>
    <w:rsid w:val="00243A4D"/>
    <w:rsid w:val="002441A5"/>
    <w:rsid w:val="00244934"/>
    <w:rsid w:val="00245D42"/>
    <w:rsid w:val="00245E8C"/>
    <w:rsid w:val="0024614B"/>
    <w:rsid w:val="002507F5"/>
    <w:rsid w:val="00250802"/>
    <w:rsid w:val="00251D4A"/>
    <w:rsid w:val="00251DE6"/>
    <w:rsid w:val="00252045"/>
    <w:rsid w:val="0025263B"/>
    <w:rsid w:val="00252D73"/>
    <w:rsid w:val="00253CD2"/>
    <w:rsid w:val="00254135"/>
    <w:rsid w:val="00254ABA"/>
    <w:rsid w:val="002565EE"/>
    <w:rsid w:val="0025787F"/>
    <w:rsid w:val="00261563"/>
    <w:rsid w:val="0026230C"/>
    <w:rsid w:val="00262A9E"/>
    <w:rsid w:val="00262D08"/>
    <w:rsid w:val="00263BB4"/>
    <w:rsid w:val="00264787"/>
    <w:rsid w:val="0026557C"/>
    <w:rsid w:val="0026632B"/>
    <w:rsid w:val="00267905"/>
    <w:rsid w:val="00267D20"/>
    <w:rsid w:val="00270558"/>
    <w:rsid w:val="002707C8"/>
    <w:rsid w:val="0027129B"/>
    <w:rsid w:val="00271473"/>
    <w:rsid w:val="0027194B"/>
    <w:rsid w:val="00272D03"/>
    <w:rsid w:val="00273ABF"/>
    <w:rsid w:val="0027471F"/>
    <w:rsid w:val="0027486A"/>
    <w:rsid w:val="0027561C"/>
    <w:rsid w:val="00276954"/>
    <w:rsid w:val="00277B16"/>
    <w:rsid w:val="002826DB"/>
    <w:rsid w:val="00282868"/>
    <w:rsid w:val="002841BC"/>
    <w:rsid w:val="002847D8"/>
    <w:rsid w:val="00284DDB"/>
    <w:rsid w:val="002855D1"/>
    <w:rsid w:val="00285C80"/>
    <w:rsid w:val="002863DF"/>
    <w:rsid w:val="002866D6"/>
    <w:rsid w:val="00287780"/>
    <w:rsid w:val="0028789D"/>
    <w:rsid w:val="00287B5D"/>
    <w:rsid w:val="002904A2"/>
    <w:rsid w:val="002905E5"/>
    <w:rsid w:val="00290DB7"/>
    <w:rsid w:val="00291BE4"/>
    <w:rsid w:val="00291FBB"/>
    <w:rsid w:val="00292B87"/>
    <w:rsid w:val="00293CE1"/>
    <w:rsid w:val="00293F1E"/>
    <w:rsid w:val="00294712"/>
    <w:rsid w:val="00294BDE"/>
    <w:rsid w:val="00294DC5"/>
    <w:rsid w:val="00294E96"/>
    <w:rsid w:val="002965C2"/>
    <w:rsid w:val="00296A7A"/>
    <w:rsid w:val="00296D1F"/>
    <w:rsid w:val="002A0CB8"/>
    <w:rsid w:val="002A389D"/>
    <w:rsid w:val="002A5685"/>
    <w:rsid w:val="002A5E9D"/>
    <w:rsid w:val="002A5F84"/>
    <w:rsid w:val="002A71F3"/>
    <w:rsid w:val="002A7F9D"/>
    <w:rsid w:val="002B0293"/>
    <w:rsid w:val="002B04DE"/>
    <w:rsid w:val="002B12B8"/>
    <w:rsid w:val="002B1984"/>
    <w:rsid w:val="002B1BCA"/>
    <w:rsid w:val="002B2C1B"/>
    <w:rsid w:val="002B4859"/>
    <w:rsid w:val="002B50EF"/>
    <w:rsid w:val="002B58BF"/>
    <w:rsid w:val="002B623C"/>
    <w:rsid w:val="002B6548"/>
    <w:rsid w:val="002B68E7"/>
    <w:rsid w:val="002B6933"/>
    <w:rsid w:val="002B7C64"/>
    <w:rsid w:val="002C1B1B"/>
    <w:rsid w:val="002C1E34"/>
    <w:rsid w:val="002C41B9"/>
    <w:rsid w:val="002C46A8"/>
    <w:rsid w:val="002C7E5D"/>
    <w:rsid w:val="002D040D"/>
    <w:rsid w:val="002D20E4"/>
    <w:rsid w:val="002D3564"/>
    <w:rsid w:val="002D36AA"/>
    <w:rsid w:val="002D43D9"/>
    <w:rsid w:val="002D5C90"/>
    <w:rsid w:val="002D750F"/>
    <w:rsid w:val="002E0822"/>
    <w:rsid w:val="002E109E"/>
    <w:rsid w:val="002E14B3"/>
    <w:rsid w:val="002E174B"/>
    <w:rsid w:val="002E2205"/>
    <w:rsid w:val="002E280B"/>
    <w:rsid w:val="002E3DED"/>
    <w:rsid w:val="002E6B01"/>
    <w:rsid w:val="002E79A0"/>
    <w:rsid w:val="002F0D1C"/>
    <w:rsid w:val="002F1215"/>
    <w:rsid w:val="002F1C31"/>
    <w:rsid w:val="002F23FA"/>
    <w:rsid w:val="002F2AAB"/>
    <w:rsid w:val="003004AB"/>
    <w:rsid w:val="00300E7D"/>
    <w:rsid w:val="00301734"/>
    <w:rsid w:val="003026F7"/>
    <w:rsid w:val="0030280B"/>
    <w:rsid w:val="0030291A"/>
    <w:rsid w:val="00303B07"/>
    <w:rsid w:val="00304A40"/>
    <w:rsid w:val="003051D7"/>
    <w:rsid w:val="003059DC"/>
    <w:rsid w:val="00305D79"/>
    <w:rsid w:val="00306E19"/>
    <w:rsid w:val="0030779B"/>
    <w:rsid w:val="00310EAB"/>
    <w:rsid w:val="003112C7"/>
    <w:rsid w:val="00312675"/>
    <w:rsid w:val="00312DE9"/>
    <w:rsid w:val="00312F56"/>
    <w:rsid w:val="00315A9B"/>
    <w:rsid w:val="00317808"/>
    <w:rsid w:val="0032040A"/>
    <w:rsid w:val="00320825"/>
    <w:rsid w:val="00322ED4"/>
    <w:rsid w:val="00326C5A"/>
    <w:rsid w:val="003275C4"/>
    <w:rsid w:val="00330063"/>
    <w:rsid w:val="00331B06"/>
    <w:rsid w:val="00331BD8"/>
    <w:rsid w:val="00333388"/>
    <w:rsid w:val="00333900"/>
    <w:rsid w:val="0033471A"/>
    <w:rsid w:val="003349CA"/>
    <w:rsid w:val="00335356"/>
    <w:rsid w:val="00336B45"/>
    <w:rsid w:val="003375E1"/>
    <w:rsid w:val="00337AB1"/>
    <w:rsid w:val="003401A1"/>
    <w:rsid w:val="00340397"/>
    <w:rsid w:val="00340769"/>
    <w:rsid w:val="00340970"/>
    <w:rsid w:val="00341615"/>
    <w:rsid w:val="00342EDC"/>
    <w:rsid w:val="00343C2E"/>
    <w:rsid w:val="00344918"/>
    <w:rsid w:val="00347CC4"/>
    <w:rsid w:val="00350B5D"/>
    <w:rsid w:val="003519BD"/>
    <w:rsid w:val="00352832"/>
    <w:rsid w:val="00352B3D"/>
    <w:rsid w:val="00353756"/>
    <w:rsid w:val="00353F52"/>
    <w:rsid w:val="00354547"/>
    <w:rsid w:val="0035479A"/>
    <w:rsid w:val="00354B10"/>
    <w:rsid w:val="003556E2"/>
    <w:rsid w:val="00356A53"/>
    <w:rsid w:val="00357CBB"/>
    <w:rsid w:val="00360269"/>
    <w:rsid w:val="00360708"/>
    <w:rsid w:val="00360BC1"/>
    <w:rsid w:val="00360CD6"/>
    <w:rsid w:val="00361D5B"/>
    <w:rsid w:val="003621C1"/>
    <w:rsid w:val="00366141"/>
    <w:rsid w:val="003670D8"/>
    <w:rsid w:val="003674E0"/>
    <w:rsid w:val="00367504"/>
    <w:rsid w:val="00370922"/>
    <w:rsid w:val="00370C53"/>
    <w:rsid w:val="003714A5"/>
    <w:rsid w:val="00371E65"/>
    <w:rsid w:val="00372658"/>
    <w:rsid w:val="00372CE5"/>
    <w:rsid w:val="00372E55"/>
    <w:rsid w:val="003731D8"/>
    <w:rsid w:val="00373C51"/>
    <w:rsid w:val="00375681"/>
    <w:rsid w:val="00375803"/>
    <w:rsid w:val="00375E64"/>
    <w:rsid w:val="0037623E"/>
    <w:rsid w:val="003776F3"/>
    <w:rsid w:val="0037795A"/>
    <w:rsid w:val="00380A57"/>
    <w:rsid w:val="00380C88"/>
    <w:rsid w:val="00381C1F"/>
    <w:rsid w:val="0038237D"/>
    <w:rsid w:val="00382616"/>
    <w:rsid w:val="00382CCB"/>
    <w:rsid w:val="00382F25"/>
    <w:rsid w:val="0038313B"/>
    <w:rsid w:val="0038363F"/>
    <w:rsid w:val="00383DEF"/>
    <w:rsid w:val="003845BD"/>
    <w:rsid w:val="00385149"/>
    <w:rsid w:val="003851EF"/>
    <w:rsid w:val="00385ABF"/>
    <w:rsid w:val="00385C13"/>
    <w:rsid w:val="00385D3D"/>
    <w:rsid w:val="003863C9"/>
    <w:rsid w:val="00386472"/>
    <w:rsid w:val="003901A6"/>
    <w:rsid w:val="003908B4"/>
    <w:rsid w:val="0039186E"/>
    <w:rsid w:val="00392206"/>
    <w:rsid w:val="0039304A"/>
    <w:rsid w:val="00394039"/>
    <w:rsid w:val="00395FC2"/>
    <w:rsid w:val="00397669"/>
    <w:rsid w:val="00397EF8"/>
    <w:rsid w:val="003A009B"/>
    <w:rsid w:val="003A0206"/>
    <w:rsid w:val="003A1695"/>
    <w:rsid w:val="003A25BE"/>
    <w:rsid w:val="003A3AD5"/>
    <w:rsid w:val="003A44FF"/>
    <w:rsid w:val="003A6B7E"/>
    <w:rsid w:val="003A6D6B"/>
    <w:rsid w:val="003A6E57"/>
    <w:rsid w:val="003A7E5F"/>
    <w:rsid w:val="003B33DF"/>
    <w:rsid w:val="003B4475"/>
    <w:rsid w:val="003B4661"/>
    <w:rsid w:val="003B4B49"/>
    <w:rsid w:val="003B5960"/>
    <w:rsid w:val="003B7151"/>
    <w:rsid w:val="003C0AAC"/>
    <w:rsid w:val="003C4570"/>
    <w:rsid w:val="003C5042"/>
    <w:rsid w:val="003C53C0"/>
    <w:rsid w:val="003C5711"/>
    <w:rsid w:val="003C574A"/>
    <w:rsid w:val="003C5A50"/>
    <w:rsid w:val="003C6D5A"/>
    <w:rsid w:val="003C74D4"/>
    <w:rsid w:val="003D02DE"/>
    <w:rsid w:val="003D0DD4"/>
    <w:rsid w:val="003D0DE7"/>
    <w:rsid w:val="003D26F5"/>
    <w:rsid w:val="003D28BB"/>
    <w:rsid w:val="003D2DB6"/>
    <w:rsid w:val="003D3687"/>
    <w:rsid w:val="003D3B3F"/>
    <w:rsid w:val="003D4303"/>
    <w:rsid w:val="003D46CA"/>
    <w:rsid w:val="003D55DC"/>
    <w:rsid w:val="003D583C"/>
    <w:rsid w:val="003D59C5"/>
    <w:rsid w:val="003D5B90"/>
    <w:rsid w:val="003D696F"/>
    <w:rsid w:val="003D7A8F"/>
    <w:rsid w:val="003E00A0"/>
    <w:rsid w:val="003E092D"/>
    <w:rsid w:val="003E10CA"/>
    <w:rsid w:val="003E1363"/>
    <w:rsid w:val="003E1720"/>
    <w:rsid w:val="003E1DE0"/>
    <w:rsid w:val="003E2206"/>
    <w:rsid w:val="003E2543"/>
    <w:rsid w:val="003E41C1"/>
    <w:rsid w:val="003E5400"/>
    <w:rsid w:val="003E7263"/>
    <w:rsid w:val="003E7619"/>
    <w:rsid w:val="003F01C8"/>
    <w:rsid w:val="003F0B14"/>
    <w:rsid w:val="003F1FFC"/>
    <w:rsid w:val="003F213A"/>
    <w:rsid w:val="003F4104"/>
    <w:rsid w:val="003F487D"/>
    <w:rsid w:val="003F4A81"/>
    <w:rsid w:val="003F4C7C"/>
    <w:rsid w:val="003F5B0B"/>
    <w:rsid w:val="003F5C61"/>
    <w:rsid w:val="003F60A1"/>
    <w:rsid w:val="003F704E"/>
    <w:rsid w:val="003F7847"/>
    <w:rsid w:val="004004C9"/>
    <w:rsid w:val="00401108"/>
    <w:rsid w:val="00401327"/>
    <w:rsid w:val="00401EF7"/>
    <w:rsid w:val="00402B55"/>
    <w:rsid w:val="00403C19"/>
    <w:rsid w:val="00404363"/>
    <w:rsid w:val="00405196"/>
    <w:rsid w:val="00406706"/>
    <w:rsid w:val="0040683D"/>
    <w:rsid w:val="00406A85"/>
    <w:rsid w:val="00406C24"/>
    <w:rsid w:val="004101F9"/>
    <w:rsid w:val="004119DD"/>
    <w:rsid w:val="00411A5F"/>
    <w:rsid w:val="0041219F"/>
    <w:rsid w:val="00421108"/>
    <w:rsid w:val="00421980"/>
    <w:rsid w:val="00422D94"/>
    <w:rsid w:val="00423E78"/>
    <w:rsid w:val="00425293"/>
    <w:rsid w:val="0042557C"/>
    <w:rsid w:val="004257BA"/>
    <w:rsid w:val="0042606E"/>
    <w:rsid w:val="0042663B"/>
    <w:rsid w:val="00426F63"/>
    <w:rsid w:val="004275C7"/>
    <w:rsid w:val="00430A87"/>
    <w:rsid w:val="00430D6A"/>
    <w:rsid w:val="004317D1"/>
    <w:rsid w:val="004318DC"/>
    <w:rsid w:val="00431B37"/>
    <w:rsid w:val="00431F99"/>
    <w:rsid w:val="004327D8"/>
    <w:rsid w:val="00434320"/>
    <w:rsid w:val="004362D4"/>
    <w:rsid w:val="004376FA"/>
    <w:rsid w:val="00440213"/>
    <w:rsid w:val="0044134F"/>
    <w:rsid w:val="00441CDC"/>
    <w:rsid w:val="0044235E"/>
    <w:rsid w:val="004439E2"/>
    <w:rsid w:val="00443FFD"/>
    <w:rsid w:val="004459BD"/>
    <w:rsid w:val="00447305"/>
    <w:rsid w:val="0044777C"/>
    <w:rsid w:val="0044780B"/>
    <w:rsid w:val="00447992"/>
    <w:rsid w:val="00447A20"/>
    <w:rsid w:val="00447C29"/>
    <w:rsid w:val="004502D1"/>
    <w:rsid w:val="004504CD"/>
    <w:rsid w:val="004515B0"/>
    <w:rsid w:val="004521C1"/>
    <w:rsid w:val="0045273F"/>
    <w:rsid w:val="00453C92"/>
    <w:rsid w:val="00453E73"/>
    <w:rsid w:val="00454BCB"/>
    <w:rsid w:val="00456D70"/>
    <w:rsid w:val="00456E43"/>
    <w:rsid w:val="00461771"/>
    <w:rsid w:val="00465257"/>
    <w:rsid w:val="004652B0"/>
    <w:rsid w:val="00465751"/>
    <w:rsid w:val="00465D46"/>
    <w:rsid w:val="00466F74"/>
    <w:rsid w:val="00470AAC"/>
    <w:rsid w:val="00471669"/>
    <w:rsid w:val="004723F3"/>
    <w:rsid w:val="0047311B"/>
    <w:rsid w:val="00474001"/>
    <w:rsid w:val="00474EA6"/>
    <w:rsid w:val="004752EC"/>
    <w:rsid w:val="004779DC"/>
    <w:rsid w:val="00480181"/>
    <w:rsid w:val="0048037B"/>
    <w:rsid w:val="004815AD"/>
    <w:rsid w:val="0048188B"/>
    <w:rsid w:val="00481E89"/>
    <w:rsid w:val="00484BB2"/>
    <w:rsid w:val="00484C92"/>
    <w:rsid w:val="00484D5E"/>
    <w:rsid w:val="00484FC8"/>
    <w:rsid w:val="00485EA4"/>
    <w:rsid w:val="00486780"/>
    <w:rsid w:val="00486D72"/>
    <w:rsid w:val="00487B73"/>
    <w:rsid w:val="00490B19"/>
    <w:rsid w:val="00491264"/>
    <w:rsid w:val="00491508"/>
    <w:rsid w:val="004921D8"/>
    <w:rsid w:val="004949CD"/>
    <w:rsid w:val="00497190"/>
    <w:rsid w:val="004A10D1"/>
    <w:rsid w:val="004A1D7B"/>
    <w:rsid w:val="004A2A33"/>
    <w:rsid w:val="004A3B31"/>
    <w:rsid w:val="004A3D81"/>
    <w:rsid w:val="004A3E56"/>
    <w:rsid w:val="004A42DD"/>
    <w:rsid w:val="004A4DD7"/>
    <w:rsid w:val="004A558F"/>
    <w:rsid w:val="004A5FBE"/>
    <w:rsid w:val="004A60F2"/>
    <w:rsid w:val="004A70D8"/>
    <w:rsid w:val="004A71AA"/>
    <w:rsid w:val="004A74CC"/>
    <w:rsid w:val="004B01D0"/>
    <w:rsid w:val="004B3EE1"/>
    <w:rsid w:val="004B45A3"/>
    <w:rsid w:val="004B5145"/>
    <w:rsid w:val="004B54B3"/>
    <w:rsid w:val="004B5707"/>
    <w:rsid w:val="004B69CF"/>
    <w:rsid w:val="004B6E12"/>
    <w:rsid w:val="004B73C5"/>
    <w:rsid w:val="004B7EFB"/>
    <w:rsid w:val="004C001D"/>
    <w:rsid w:val="004C0137"/>
    <w:rsid w:val="004C02BD"/>
    <w:rsid w:val="004C0B98"/>
    <w:rsid w:val="004C11E2"/>
    <w:rsid w:val="004C2AD8"/>
    <w:rsid w:val="004C3BF7"/>
    <w:rsid w:val="004C5063"/>
    <w:rsid w:val="004C7FF7"/>
    <w:rsid w:val="004D05E7"/>
    <w:rsid w:val="004D0B98"/>
    <w:rsid w:val="004D0E1E"/>
    <w:rsid w:val="004D0FC7"/>
    <w:rsid w:val="004D11D3"/>
    <w:rsid w:val="004D2C2B"/>
    <w:rsid w:val="004D2D39"/>
    <w:rsid w:val="004D3972"/>
    <w:rsid w:val="004D3EFF"/>
    <w:rsid w:val="004D3F0A"/>
    <w:rsid w:val="004D5483"/>
    <w:rsid w:val="004D7579"/>
    <w:rsid w:val="004D7D6C"/>
    <w:rsid w:val="004E1685"/>
    <w:rsid w:val="004E16B2"/>
    <w:rsid w:val="004E294D"/>
    <w:rsid w:val="004E2AB5"/>
    <w:rsid w:val="004E3DD5"/>
    <w:rsid w:val="004E5B65"/>
    <w:rsid w:val="004E7C4D"/>
    <w:rsid w:val="004E7D6A"/>
    <w:rsid w:val="004F02D9"/>
    <w:rsid w:val="004F046D"/>
    <w:rsid w:val="004F0E2D"/>
    <w:rsid w:val="004F1B83"/>
    <w:rsid w:val="004F1F01"/>
    <w:rsid w:val="004F2289"/>
    <w:rsid w:val="004F501A"/>
    <w:rsid w:val="004F6579"/>
    <w:rsid w:val="004F6683"/>
    <w:rsid w:val="004F727E"/>
    <w:rsid w:val="004F779D"/>
    <w:rsid w:val="0050009F"/>
    <w:rsid w:val="005007A7"/>
    <w:rsid w:val="00502280"/>
    <w:rsid w:val="00502D2F"/>
    <w:rsid w:val="00503637"/>
    <w:rsid w:val="0050450C"/>
    <w:rsid w:val="005045E9"/>
    <w:rsid w:val="00504965"/>
    <w:rsid w:val="00504ABF"/>
    <w:rsid w:val="00504BC9"/>
    <w:rsid w:val="00506064"/>
    <w:rsid w:val="00506BA6"/>
    <w:rsid w:val="0051050D"/>
    <w:rsid w:val="00511C04"/>
    <w:rsid w:val="00514FFE"/>
    <w:rsid w:val="00515817"/>
    <w:rsid w:val="00515992"/>
    <w:rsid w:val="00517BC9"/>
    <w:rsid w:val="005208E7"/>
    <w:rsid w:val="00520F97"/>
    <w:rsid w:val="00521FC3"/>
    <w:rsid w:val="00522677"/>
    <w:rsid w:val="00522ABD"/>
    <w:rsid w:val="00522DB2"/>
    <w:rsid w:val="0052379A"/>
    <w:rsid w:val="00524904"/>
    <w:rsid w:val="0052578D"/>
    <w:rsid w:val="00525B60"/>
    <w:rsid w:val="00525ECE"/>
    <w:rsid w:val="0052703F"/>
    <w:rsid w:val="005278B8"/>
    <w:rsid w:val="00527C47"/>
    <w:rsid w:val="005306CF"/>
    <w:rsid w:val="005328E1"/>
    <w:rsid w:val="005340BC"/>
    <w:rsid w:val="00534E6E"/>
    <w:rsid w:val="005356B5"/>
    <w:rsid w:val="00535A49"/>
    <w:rsid w:val="00537E3A"/>
    <w:rsid w:val="0054021F"/>
    <w:rsid w:val="00540BBF"/>
    <w:rsid w:val="00541306"/>
    <w:rsid w:val="00541395"/>
    <w:rsid w:val="00542E8A"/>
    <w:rsid w:val="00542F12"/>
    <w:rsid w:val="00542F37"/>
    <w:rsid w:val="005438DB"/>
    <w:rsid w:val="00544CF9"/>
    <w:rsid w:val="00545277"/>
    <w:rsid w:val="005456B5"/>
    <w:rsid w:val="0054772B"/>
    <w:rsid w:val="0054785C"/>
    <w:rsid w:val="00547B58"/>
    <w:rsid w:val="00547FA6"/>
    <w:rsid w:val="00550B08"/>
    <w:rsid w:val="0055124E"/>
    <w:rsid w:val="00552CD4"/>
    <w:rsid w:val="005544BB"/>
    <w:rsid w:val="005545E6"/>
    <w:rsid w:val="00555766"/>
    <w:rsid w:val="005563BD"/>
    <w:rsid w:val="00556EBF"/>
    <w:rsid w:val="00557A0A"/>
    <w:rsid w:val="00557F2B"/>
    <w:rsid w:val="00560F9D"/>
    <w:rsid w:val="0056161B"/>
    <w:rsid w:val="005629E9"/>
    <w:rsid w:val="00562C05"/>
    <w:rsid w:val="00562CB5"/>
    <w:rsid w:val="00562F4F"/>
    <w:rsid w:val="005634F9"/>
    <w:rsid w:val="00563BD5"/>
    <w:rsid w:val="00563E6B"/>
    <w:rsid w:val="0056442C"/>
    <w:rsid w:val="005655F7"/>
    <w:rsid w:val="00565B76"/>
    <w:rsid w:val="00566585"/>
    <w:rsid w:val="00566B68"/>
    <w:rsid w:val="0057039C"/>
    <w:rsid w:val="0057063D"/>
    <w:rsid w:val="00570A0B"/>
    <w:rsid w:val="00570C10"/>
    <w:rsid w:val="00571259"/>
    <w:rsid w:val="005726D9"/>
    <w:rsid w:val="005744F3"/>
    <w:rsid w:val="00576BA3"/>
    <w:rsid w:val="005772E4"/>
    <w:rsid w:val="005777F5"/>
    <w:rsid w:val="005818FB"/>
    <w:rsid w:val="00581AB7"/>
    <w:rsid w:val="0058248E"/>
    <w:rsid w:val="00583BA5"/>
    <w:rsid w:val="00584EDA"/>
    <w:rsid w:val="005872B7"/>
    <w:rsid w:val="00590104"/>
    <w:rsid w:val="005909F6"/>
    <w:rsid w:val="00590E5A"/>
    <w:rsid w:val="0059149B"/>
    <w:rsid w:val="00591BBB"/>
    <w:rsid w:val="00592310"/>
    <w:rsid w:val="005925B6"/>
    <w:rsid w:val="005926BC"/>
    <w:rsid w:val="00593196"/>
    <w:rsid w:val="00593CBE"/>
    <w:rsid w:val="00596C10"/>
    <w:rsid w:val="00596C64"/>
    <w:rsid w:val="00596D02"/>
    <w:rsid w:val="005970A5"/>
    <w:rsid w:val="00597CBC"/>
    <w:rsid w:val="005A07A4"/>
    <w:rsid w:val="005A0A8E"/>
    <w:rsid w:val="005A38A1"/>
    <w:rsid w:val="005A48BC"/>
    <w:rsid w:val="005A628C"/>
    <w:rsid w:val="005A72F6"/>
    <w:rsid w:val="005A73BB"/>
    <w:rsid w:val="005B00A6"/>
    <w:rsid w:val="005B07ED"/>
    <w:rsid w:val="005B0D59"/>
    <w:rsid w:val="005B3112"/>
    <w:rsid w:val="005B3F92"/>
    <w:rsid w:val="005B41D3"/>
    <w:rsid w:val="005B43A7"/>
    <w:rsid w:val="005B4605"/>
    <w:rsid w:val="005B536C"/>
    <w:rsid w:val="005B5F1A"/>
    <w:rsid w:val="005B7193"/>
    <w:rsid w:val="005B75DD"/>
    <w:rsid w:val="005C06D3"/>
    <w:rsid w:val="005C0EBA"/>
    <w:rsid w:val="005C21CA"/>
    <w:rsid w:val="005C2726"/>
    <w:rsid w:val="005C36D1"/>
    <w:rsid w:val="005C4A38"/>
    <w:rsid w:val="005C5ABD"/>
    <w:rsid w:val="005C5FB4"/>
    <w:rsid w:val="005C6009"/>
    <w:rsid w:val="005C7594"/>
    <w:rsid w:val="005D03E4"/>
    <w:rsid w:val="005D0796"/>
    <w:rsid w:val="005D085B"/>
    <w:rsid w:val="005D0A06"/>
    <w:rsid w:val="005D116B"/>
    <w:rsid w:val="005D1604"/>
    <w:rsid w:val="005D1C58"/>
    <w:rsid w:val="005D2CC9"/>
    <w:rsid w:val="005D3A83"/>
    <w:rsid w:val="005D5232"/>
    <w:rsid w:val="005D5B89"/>
    <w:rsid w:val="005D6840"/>
    <w:rsid w:val="005D7B97"/>
    <w:rsid w:val="005E1876"/>
    <w:rsid w:val="005E198B"/>
    <w:rsid w:val="005E1D9D"/>
    <w:rsid w:val="005E3332"/>
    <w:rsid w:val="005E39C7"/>
    <w:rsid w:val="005E3B6A"/>
    <w:rsid w:val="005E3BDD"/>
    <w:rsid w:val="005E5EA3"/>
    <w:rsid w:val="005E7BA6"/>
    <w:rsid w:val="005F08ED"/>
    <w:rsid w:val="005F1B24"/>
    <w:rsid w:val="005F27B4"/>
    <w:rsid w:val="005F3608"/>
    <w:rsid w:val="005F38DE"/>
    <w:rsid w:val="005F3C94"/>
    <w:rsid w:val="005F4E1A"/>
    <w:rsid w:val="005F5472"/>
    <w:rsid w:val="005F553E"/>
    <w:rsid w:val="005F63F7"/>
    <w:rsid w:val="005F6B1B"/>
    <w:rsid w:val="00600D07"/>
    <w:rsid w:val="006013BC"/>
    <w:rsid w:val="00602482"/>
    <w:rsid w:val="00602D9E"/>
    <w:rsid w:val="00606032"/>
    <w:rsid w:val="006104B5"/>
    <w:rsid w:val="006109D4"/>
    <w:rsid w:val="00610A9C"/>
    <w:rsid w:val="006113A4"/>
    <w:rsid w:val="00611451"/>
    <w:rsid w:val="0061554A"/>
    <w:rsid w:val="006158B2"/>
    <w:rsid w:val="00615D71"/>
    <w:rsid w:val="00616953"/>
    <w:rsid w:val="0061717C"/>
    <w:rsid w:val="00620B10"/>
    <w:rsid w:val="00621F28"/>
    <w:rsid w:val="00622904"/>
    <w:rsid w:val="00624887"/>
    <w:rsid w:val="00625258"/>
    <w:rsid w:val="006257B9"/>
    <w:rsid w:val="0062586E"/>
    <w:rsid w:val="00625D0F"/>
    <w:rsid w:val="0062693B"/>
    <w:rsid w:val="0062763D"/>
    <w:rsid w:val="0063346A"/>
    <w:rsid w:val="00633595"/>
    <w:rsid w:val="006336EC"/>
    <w:rsid w:val="00633CA1"/>
    <w:rsid w:val="00633E3A"/>
    <w:rsid w:val="00634F8B"/>
    <w:rsid w:val="00635A8C"/>
    <w:rsid w:val="00635D02"/>
    <w:rsid w:val="00636A54"/>
    <w:rsid w:val="006373BD"/>
    <w:rsid w:val="006373C3"/>
    <w:rsid w:val="006374A8"/>
    <w:rsid w:val="006377D6"/>
    <w:rsid w:val="006406D8"/>
    <w:rsid w:val="006424CB"/>
    <w:rsid w:val="006456DB"/>
    <w:rsid w:val="00645787"/>
    <w:rsid w:val="006459D3"/>
    <w:rsid w:val="00645D84"/>
    <w:rsid w:val="0064717F"/>
    <w:rsid w:val="00647BCC"/>
    <w:rsid w:val="00650F73"/>
    <w:rsid w:val="00651895"/>
    <w:rsid w:val="006557F9"/>
    <w:rsid w:val="00655AB2"/>
    <w:rsid w:val="00656E53"/>
    <w:rsid w:val="00656F1D"/>
    <w:rsid w:val="00657113"/>
    <w:rsid w:val="00657C3E"/>
    <w:rsid w:val="00663370"/>
    <w:rsid w:val="00663EC5"/>
    <w:rsid w:val="00664E2D"/>
    <w:rsid w:val="00664FFB"/>
    <w:rsid w:val="00665798"/>
    <w:rsid w:val="00667554"/>
    <w:rsid w:val="006705E6"/>
    <w:rsid w:val="00670607"/>
    <w:rsid w:val="00671E52"/>
    <w:rsid w:val="006724AA"/>
    <w:rsid w:val="0067473A"/>
    <w:rsid w:val="00674AAA"/>
    <w:rsid w:val="00675B98"/>
    <w:rsid w:val="006761F7"/>
    <w:rsid w:val="00677AA9"/>
    <w:rsid w:val="00680334"/>
    <w:rsid w:val="00680B59"/>
    <w:rsid w:val="00681394"/>
    <w:rsid w:val="006816F5"/>
    <w:rsid w:val="00681E40"/>
    <w:rsid w:val="00682160"/>
    <w:rsid w:val="00682575"/>
    <w:rsid w:val="006826FA"/>
    <w:rsid w:val="00682945"/>
    <w:rsid w:val="00682E1A"/>
    <w:rsid w:val="00683A89"/>
    <w:rsid w:val="00684A60"/>
    <w:rsid w:val="00685EBE"/>
    <w:rsid w:val="006875BF"/>
    <w:rsid w:val="006879AA"/>
    <w:rsid w:val="00691F01"/>
    <w:rsid w:val="006926D8"/>
    <w:rsid w:val="00693994"/>
    <w:rsid w:val="00693FA3"/>
    <w:rsid w:val="00694A2B"/>
    <w:rsid w:val="00695966"/>
    <w:rsid w:val="006A003D"/>
    <w:rsid w:val="006A00B4"/>
    <w:rsid w:val="006A25B9"/>
    <w:rsid w:val="006A2AC5"/>
    <w:rsid w:val="006A3BE8"/>
    <w:rsid w:val="006A417D"/>
    <w:rsid w:val="006A531B"/>
    <w:rsid w:val="006A548A"/>
    <w:rsid w:val="006A5961"/>
    <w:rsid w:val="006A64BB"/>
    <w:rsid w:val="006A6608"/>
    <w:rsid w:val="006A7636"/>
    <w:rsid w:val="006A7B50"/>
    <w:rsid w:val="006A7D2D"/>
    <w:rsid w:val="006B2714"/>
    <w:rsid w:val="006B36CA"/>
    <w:rsid w:val="006B37CB"/>
    <w:rsid w:val="006B6802"/>
    <w:rsid w:val="006B6F50"/>
    <w:rsid w:val="006B7051"/>
    <w:rsid w:val="006C0B1C"/>
    <w:rsid w:val="006C0DCA"/>
    <w:rsid w:val="006C221D"/>
    <w:rsid w:val="006C398D"/>
    <w:rsid w:val="006C47A3"/>
    <w:rsid w:val="006C5A3C"/>
    <w:rsid w:val="006C5CAA"/>
    <w:rsid w:val="006C7326"/>
    <w:rsid w:val="006D0631"/>
    <w:rsid w:val="006D0BC3"/>
    <w:rsid w:val="006D0E62"/>
    <w:rsid w:val="006D1168"/>
    <w:rsid w:val="006D1369"/>
    <w:rsid w:val="006D3482"/>
    <w:rsid w:val="006D4955"/>
    <w:rsid w:val="006D6030"/>
    <w:rsid w:val="006D6225"/>
    <w:rsid w:val="006D6A20"/>
    <w:rsid w:val="006D6FEC"/>
    <w:rsid w:val="006D7294"/>
    <w:rsid w:val="006D7684"/>
    <w:rsid w:val="006D7C98"/>
    <w:rsid w:val="006E0CBE"/>
    <w:rsid w:val="006E16F8"/>
    <w:rsid w:val="006E2164"/>
    <w:rsid w:val="006E32F9"/>
    <w:rsid w:val="006E37ED"/>
    <w:rsid w:val="006E3A44"/>
    <w:rsid w:val="006E3FEB"/>
    <w:rsid w:val="006E5BBB"/>
    <w:rsid w:val="006E60EC"/>
    <w:rsid w:val="006F2003"/>
    <w:rsid w:val="006F3023"/>
    <w:rsid w:val="006F66F0"/>
    <w:rsid w:val="00700910"/>
    <w:rsid w:val="0070169C"/>
    <w:rsid w:val="00701E4F"/>
    <w:rsid w:val="0070211C"/>
    <w:rsid w:val="0070266C"/>
    <w:rsid w:val="00702E11"/>
    <w:rsid w:val="00703180"/>
    <w:rsid w:val="007032D9"/>
    <w:rsid w:val="00703738"/>
    <w:rsid w:val="00704CE9"/>
    <w:rsid w:val="007051F4"/>
    <w:rsid w:val="007065A0"/>
    <w:rsid w:val="00707391"/>
    <w:rsid w:val="00707D69"/>
    <w:rsid w:val="00712014"/>
    <w:rsid w:val="00713921"/>
    <w:rsid w:val="0071453B"/>
    <w:rsid w:val="00714DAC"/>
    <w:rsid w:val="007156AC"/>
    <w:rsid w:val="00715F2F"/>
    <w:rsid w:val="007167CE"/>
    <w:rsid w:val="0072006A"/>
    <w:rsid w:val="0072077D"/>
    <w:rsid w:val="007214ED"/>
    <w:rsid w:val="00721CAE"/>
    <w:rsid w:val="00722507"/>
    <w:rsid w:val="00723B9B"/>
    <w:rsid w:val="00723FE1"/>
    <w:rsid w:val="007240E9"/>
    <w:rsid w:val="00724984"/>
    <w:rsid w:val="0072621F"/>
    <w:rsid w:val="00726508"/>
    <w:rsid w:val="00726D64"/>
    <w:rsid w:val="00726E44"/>
    <w:rsid w:val="00727D9A"/>
    <w:rsid w:val="00727DB9"/>
    <w:rsid w:val="00727F96"/>
    <w:rsid w:val="00730156"/>
    <w:rsid w:val="00730D0E"/>
    <w:rsid w:val="0073161B"/>
    <w:rsid w:val="00733D2B"/>
    <w:rsid w:val="00733E0F"/>
    <w:rsid w:val="00733EEB"/>
    <w:rsid w:val="007343FA"/>
    <w:rsid w:val="00734E51"/>
    <w:rsid w:val="00735822"/>
    <w:rsid w:val="00735A6E"/>
    <w:rsid w:val="0073740C"/>
    <w:rsid w:val="00737F35"/>
    <w:rsid w:val="007402BB"/>
    <w:rsid w:val="0074174A"/>
    <w:rsid w:val="00742DBC"/>
    <w:rsid w:val="00745572"/>
    <w:rsid w:val="0074588F"/>
    <w:rsid w:val="00746C0A"/>
    <w:rsid w:val="00747B99"/>
    <w:rsid w:val="00750B02"/>
    <w:rsid w:val="00750D94"/>
    <w:rsid w:val="00751822"/>
    <w:rsid w:val="0075247E"/>
    <w:rsid w:val="00753053"/>
    <w:rsid w:val="0075450D"/>
    <w:rsid w:val="0075673D"/>
    <w:rsid w:val="007567E9"/>
    <w:rsid w:val="00756DB0"/>
    <w:rsid w:val="00757A77"/>
    <w:rsid w:val="00757DBC"/>
    <w:rsid w:val="0076058D"/>
    <w:rsid w:val="00760D46"/>
    <w:rsid w:val="00761D5A"/>
    <w:rsid w:val="0076228F"/>
    <w:rsid w:val="007630CE"/>
    <w:rsid w:val="00763A6A"/>
    <w:rsid w:val="00763C14"/>
    <w:rsid w:val="007642E9"/>
    <w:rsid w:val="00765EA8"/>
    <w:rsid w:val="00766EC7"/>
    <w:rsid w:val="007700E5"/>
    <w:rsid w:val="007711B0"/>
    <w:rsid w:val="00772E5C"/>
    <w:rsid w:val="007744EA"/>
    <w:rsid w:val="00775A36"/>
    <w:rsid w:val="007761D4"/>
    <w:rsid w:val="00776285"/>
    <w:rsid w:val="00777EE3"/>
    <w:rsid w:val="00781FB4"/>
    <w:rsid w:val="00782770"/>
    <w:rsid w:val="00784376"/>
    <w:rsid w:val="00784FBF"/>
    <w:rsid w:val="0078521A"/>
    <w:rsid w:val="00785FED"/>
    <w:rsid w:val="0078663E"/>
    <w:rsid w:val="00790552"/>
    <w:rsid w:val="00790575"/>
    <w:rsid w:val="00790E1B"/>
    <w:rsid w:val="00792278"/>
    <w:rsid w:val="00793168"/>
    <w:rsid w:val="007934A2"/>
    <w:rsid w:val="007934CB"/>
    <w:rsid w:val="00793739"/>
    <w:rsid w:val="00794EA1"/>
    <w:rsid w:val="00795E19"/>
    <w:rsid w:val="007971A6"/>
    <w:rsid w:val="00797EC8"/>
    <w:rsid w:val="007A06A6"/>
    <w:rsid w:val="007A40F3"/>
    <w:rsid w:val="007A60E1"/>
    <w:rsid w:val="007A7CA8"/>
    <w:rsid w:val="007B01F7"/>
    <w:rsid w:val="007B0FDE"/>
    <w:rsid w:val="007B176C"/>
    <w:rsid w:val="007B20B9"/>
    <w:rsid w:val="007B20D9"/>
    <w:rsid w:val="007B2E83"/>
    <w:rsid w:val="007B3145"/>
    <w:rsid w:val="007B35D4"/>
    <w:rsid w:val="007B4912"/>
    <w:rsid w:val="007B55B9"/>
    <w:rsid w:val="007B64B8"/>
    <w:rsid w:val="007B6D70"/>
    <w:rsid w:val="007B7ECC"/>
    <w:rsid w:val="007C0E4E"/>
    <w:rsid w:val="007C1761"/>
    <w:rsid w:val="007C33A2"/>
    <w:rsid w:val="007C3B21"/>
    <w:rsid w:val="007C44B7"/>
    <w:rsid w:val="007C475E"/>
    <w:rsid w:val="007C5088"/>
    <w:rsid w:val="007C72C0"/>
    <w:rsid w:val="007C7457"/>
    <w:rsid w:val="007C7F90"/>
    <w:rsid w:val="007D0340"/>
    <w:rsid w:val="007D0913"/>
    <w:rsid w:val="007D2374"/>
    <w:rsid w:val="007D3268"/>
    <w:rsid w:val="007D5731"/>
    <w:rsid w:val="007D6AFF"/>
    <w:rsid w:val="007D6CFA"/>
    <w:rsid w:val="007D723E"/>
    <w:rsid w:val="007E06ED"/>
    <w:rsid w:val="007E3F95"/>
    <w:rsid w:val="007E4E15"/>
    <w:rsid w:val="007E72A2"/>
    <w:rsid w:val="007F0BB0"/>
    <w:rsid w:val="007F0D79"/>
    <w:rsid w:val="007F3084"/>
    <w:rsid w:val="007F32A8"/>
    <w:rsid w:val="007F40B6"/>
    <w:rsid w:val="007F4621"/>
    <w:rsid w:val="007F4A31"/>
    <w:rsid w:val="007F51D1"/>
    <w:rsid w:val="007F61DE"/>
    <w:rsid w:val="007F63F1"/>
    <w:rsid w:val="007F7182"/>
    <w:rsid w:val="0080162F"/>
    <w:rsid w:val="008056A4"/>
    <w:rsid w:val="00806031"/>
    <w:rsid w:val="00806A18"/>
    <w:rsid w:val="008071A3"/>
    <w:rsid w:val="00807D1E"/>
    <w:rsid w:val="00811142"/>
    <w:rsid w:val="008116D2"/>
    <w:rsid w:val="00811EC3"/>
    <w:rsid w:val="00813777"/>
    <w:rsid w:val="00813F8A"/>
    <w:rsid w:val="00814C88"/>
    <w:rsid w:val="00814EAE"/>
    <w:rsid w:val="00815528"/>
    <w:rsid w:val="00815A69"/>
    <w:rsid w:val="00816970"/>
    <w:rsid w:val="00817379"/>
    <w:rsid w:val="00820A94"/>
    <w:rsid w:val="00820C60"/>
    <w:rsid w:val="008224CB"/>
    <w:rsid w:val="00823987"/>
    <w:rsid w:val="00823F25"/>
    <w:rsid w:val="00823F3A"/>
    <w:rsid w:val="00824011"/>
    <w:rsid w:val="00825213"/>
    <w:rsid w:val="008254E3"/>
    <w:rsid w:val="008261D5"/>
    <w:rsid w:val="0082687C"/>
    <w:rsid w:val="00826882"/>
    <w:rsid w:val="00827A7A"/>
    <w:rsid w:val="00830173"/>
    <w:rsid w:val="00831114"/>
    <w:rsid w:val="008322C2"/>
    <w:rsid w:val="00833DF0"/>
    <w:rsid w:val="00834B60"/>
    <w:rsid w:val="008352DF"/>
    <w:rsid w:val="00835BEB"/>
    <w:rsid w:val="00836BE8"/>
    <w:rsid w:val="008376C6"/>
    <w:rsid w:val="0083781C"/>
    <w:rsid w:val="008378A5"/>
    <w:rsid w:val="00840748"/>
    <w:rsid w:val="008407FD"/>
    <w:rsid w:val="0084087D"/>
    <w:rsid w:val="00841896"/>
    <w:rsid w:val="008428AF"/>
    <w:rsid w:val="00842AA5"/>
    <w:rsid w:val="008435BC"/>
    <w:rsid w:val="00843BF7"/>
    <w:rsid w:val="0084423A"/>
    <w:rsid w:val="008452F8"/>
    <w:rsid w:val="0084548A"/>
    <w:rsid w:val="008472D4"/>
    <w:rsid w:val="008509BE"/>
    <w:rsid w:val="00850F49"/>
    <w:rsid w:val="00856ABA"/>
    <w:rsid w:val="0086026A"/>
    <w:rsid w:val="00861517"/>
    <w:rsid w:val="00861C71"/>
    <w:rsid w:val="008627EF"/>
    <w:rsid w:val="00864B13"/>
    <w:rsid w:val="00864D15"/>
    <w:rsid w:val="008650D5"/>
    <w:rsid w:val="0086560D"/>
    <w:rsid w:val="00865F61"/>
    <w:rsid w:val="00866088"/>
    <w:rsid w:val="00866E5D"/>
    <w:rsid w:val="00867BF5"/>
    <w:rsid w:val="008701C6"/>
    <w:rsid w:val="00870438"/>
    <w:rsid w:val="0087124B"/>
    <w:rsid w:val="00871544"/>
    <w:rsid w:val="008716CA"/>
    <w:rsid w:val="008739D2"/>
    <w:rsid w:val="00874666"/>
    <w:rsid w:val="008754B3"/>
    <w:rsid w:val="00875845"/>
    <w:rsid w:val="0087705F"/>
    <w:rsid w:val="00880917"/>
    <w:rsid w:val="0088338B"/>
    <w:rsid w:val="00883E69"/>
    <w:rsid w:val="00886084"/>
    <w:rsid w:val="0088691B"/>
    <w:rsid w:val="00887400"/>
    <w:rsid w:val="00887728"/>
    <w:rsid w:val="0088784E"/>
    <w:rsid w:val="0089141B"/>
    <w:rsid w:val="008919E2"/>
    <w:rsid w:val="00892799"/>
    <w:rsid w:val="00893BD3"/>
    <w:rsid w:val="00897898"/>
    <w:rsid w:val="00897C50"/>
    <w:rsid w:val="008A145B"/>
    <w:rsid w:val="008A170F"/>
    <w:rsid w:val="008A17F4"/>
    <w:rsid w:val="008A201A"/>
    <w:rsid w:val="008A2872"/>
    <w:rsid w:val="008A3141"/>
    <w:rsid w:val="008A359E"/>
    <w:rsid w:val="008A7433"/>
    <w:rsid w:val="008B00D5"/>
    <w:rsid w:val="008B31F9"/>
    <w:rsid w:val="008B3742"/>
    <w:rsid w:val="008B4113"/>
    <w:rsid w:val="008B6568"/>
    <w:rsid w:val="008B73B2"/>
    <w:rsid w:val="008B785A"/>
    <w:rsid w:val="008C053E"/>
    <w:rsid w:val="008C0CB5"/>
    <w:rsid w:val="008C3BD2"/>
    <w:rsid w:val="008C6230"/>
    <w:rsid w:val="008C63A5"/>
    <w:rsid w:val="008C6469"/>
    <w:rsid w:val="008C6BAA"/>
    <w:rsid w:val="008C74F2"/>
    <w:rsid w:val="008C7A14"/>
    <w:rsid w:val="008D04B2"/>
    <w:rsid w:val="008D08C5"/>
    <w:rsid w:val="008D1003"/>
    <w:rsid w:val="008D215D"/>
    <w:rsid w:val="008D215F"/>
    <w:rsid w:val="008D3162"/>
    <w:rsid w:val="008D37C3"/>
    <w:rsid w:val="008D3D7F"/>
    <w:rsid w:val="008D422E"/>
    <w:rsid w:val="008D4B27"/>
    <w:rsid w:val="008D61B7"/>
    <w:rsid w:val="008D7516"/>
    <w:rsid w:val="008D7F15"/>
    <w:rsid w:val="008E164B"/>
    <w:rsid w:val="008E173C"/>
    <w:rsid w:val="008E1915"/>
    <w:rsid w:val="008E2DE0"/>
    <w:rsid w:val="008E31D4"/>
    <w:rsid w:val="008E3C72"/>
    <w:rsid w:val="008E3EA7"/>
    <w:rsid w:val="008E44B5"/>
    <w:rsid w:val="008E4640"/>
    <w:rsid w:val="008E49BB"/>
    <w:rsid w:val="008E64F0"/>
    <w:rsid w:val="008E68F3"/>
    <w:rsid w:val="008E6EBA"/>
    <w:rsid w:val="008E6F12"/>
    <w:rsid w:val="008F04D1"/>
    <w:rsid w:val="008F0C71"/>
    <w:rsid w:val="008F1FCF"/>
    <w:rsid w:val="008F2339"/>
    <w:rsid w:val="008F29BE"/>
    <w:rsid w:val="008F2AD8"/>
    <w:rsid w:val="008F4D25"/>
    <w:rsid w:val="008F5047"/>
    <w:rsid w:val="008F7122"/>
    <w:rsid w:val="00900D53"/>
    <w:rsid w:val="00901DD9"/>
    <w:rsid w:val="00902F37"/>
    <w:rsid w:val="00903D01"/>
    <w:rsid w:val="00906645"/>
    <w:rsid w:val="00906C03"/>
    <w:rsid w:val="00907033"/>
    <w:rsid w:val="00910080"/>
    <w:rsid w:val="009111BA"/>
    <w:rsid w:val="00911676"/>
    <w:rsid w:val="0091196E"/>
    <w:rsid w:val="00912F2F"/>
    <w:rsid w:val="00912F4C"/>
    <w:rsid w:val="009130EE"/>
    <w:rsid w:val="009132ED"/>
    <w:rsid w:val="0091350F"/>
    <w:rsid w:val="00913B58"/>
    <w:rsid w:val="00915268"/>
    <w:rsid w:val="0091552F"/>
    <w:rsid w:val="0091716B"/>
    <w:rsid w:val="0091738B"/>
    <w:rsid w:val="00917960"/>
    <w:rsid w:val="00920009"/>
    <w:rsid w:val="00922315"/>
    <w:rsid w:val="00922CB9"/>
    <w:rsid w:val="009230CC"/>
    <w:rsid w:val="00923448"/>
    <w:rsid w:val="0092354A"/>
    <w:rsid w:val="00923586"/>
    <w:rsid w:val="0092663A"/>
    <w:rsid w:val="00926F2B"/>
    <w:rsid w:val="0092728B"/>
    <w:rsid w:val="00927DDD"/>
    <w:rsid w:val="00931166"/>
    <w:rsid w:val="00931741"/>
    <w:rsid w:val="00931FC5"/>
    <w:rsid w:val="00932260"/>
    <w:rsid w:val="00932D79"/>
    <w:rsid w:val="00932DC7"/>
    <w:rsid w:val="00933EDF"/>
    <w:rsid w:val="009342DF"/>
    <w:rsid w:val="009343B8"/>
    <w:rsid w:val="00934638"/>
    <w:rsid w:val="009359B8"/>
    <w:rsid w:val="00936443"/>
    <w:rsid w:val="00937350"/>
    <w:rsid w:val="0093743E"/>
    <w:rsid w:val="009375C8"/>
    <w:rsid w:val="009377EF"/>
    <w:rsid w:val="009378BC"/>
    <w:rsid w:val="0094064F"/>
    <w:rsid w:val="00941032"/>
    <w:rsid w:val="00941238"/>
    <w:rsid w:val="00941DCF"/>
    <w:rsid w:val="00942347"/>
    <w:rsid w:val="0094294B"/>
    <w:rsid w:val="00943AF0"/>
    <w:rsid w:val="00943E91"/>
    <w:rsid w:val="0094628B"/>
    <w:rsid w:val="00946985"/>
    <w:rsid w:val="009469A8"/>
    <w:rsid w:val="00950326"/>
    <w:rsid w:val="0095064C"/>
    <w:rsid w:val="00950EEF"/>
    <w:rsid w:val="00953ABC"/>
    <w:rsid w:val="009540DC"/>
    <w:rsid w:val="009548ED"/>
    <w:rsid w:val="009561B5"/>
    <w:rsid w:val="00956B92"/>
    <w:rsid w:val="009570E2"/>
    <w:rsid w:val="00957D6F"/>
    <w:rsid w:val="009603AF"/>
    <w:rsid w:val="009630D8"/>
    <w:rsid w:val="009641C1"/>
    <w:rsid w:val="009641C8"/>
    <w:rsid w:val="00965D00"/>
    <w:rsid w:val="009672C2"/>
    <w:rsid w:val="00967C9A"/>
    <w:rsid w:val="00970E20"/>
    <w:rsid w:val="009710AE"/>
    <w:rsid w:val="009723C6"/>
    <w:rsid w:val="00973BE3"/>
    <w:rsid w:val="009742D3"/>
    <w:rsid w:val="00974B2E"/>
    <w:rsid w:val="00976213"/>
    <w:rsid w:val="00976A3E"/>
    <w:rsid w:val="009777BA"/>
    <w:rsid w:val="00977850"/>
    <w:rsid w:val="0098025B"/>
    <w:rsid w:val="009810BD"/>
    <w:rsid w:val="0098144C"/>
    <w:rsid w:val="009820C0"/>
    <w:rsid w:val="00986C54"/>
    <w:rsid w:val="009871A3"/>
    <w:rsid w:val="009904D2"/>
    <w:rsid w:val="00993384"/>
    <w:rsid w:val="009936F3"/>
    <w:rsid w:val="00994C1E"/>
    <w:rsid w:val="00994FA6"/>
    <w:rsid w:val="0099525E"/>
    <w:rsid w:val="00995F6F"/>
    <w:rsid w:val="009971FF"/>
    <w:rsid w:val="00997361"/>
    <w:rsid w:val="00997591"/>
    <w:rsid w:val="00997DB8"/>
    <w:rsid w:val="00997E19"/>
    <w:rsid w:val="009A0164"/>
    <w:rsid w:val="009A0688"/>
    <w:rsid w:val="009A0EB4"/>
    <w:rsid w:val="009A101A"/>
    <w:rsid w:val="009A203A"/>
    <w:rsid w:val="009A25A8"/>
    <w:rsid w:val="009A43E5"/>
    <w:rsid w:val="009A5E9C"/>
    <w:rsid w:val="009A6137"/>
    <w:rsid w:val="009B35E8"/>
    <w:rsid w:val="009B4459"/>
    <w:rsid w:val="009B4714"/>
    <w:rsid w:val="009B4AA8"/>
    <w:rsid w:val="009B607B"/>
    <w:rsid w:val="009B609B"/>
    <w:rsid w:val="009B6CF4"/>
    <w:rsid w:val="009B783B"/>
    <w:rsid w:val="009C18BD"/>
    <w:rsid w:val="009C4A6D"/>
    <w:rsid w:val="009C556B"/>
    <w:rsid w:val="009C5696"/>
    <w:rsid w:val="009C6082"/>
    <w:rsid w:val="009C60DF"/>
    <w:rsid w:val="009D138C"/>
    <w:rsid w:val="009D4A14"/>
    <w:rsid w:val="009D4DB5"/>
    <w:rsid w:val="009D6B24"/>
    <w:rsid w:val="009D6F06"/>
    <w:rsid w:val="009D70CF"/>
    <w:rsid w:val="009E3FD7"/>
    <w:rsid w:val="009E48BD"/>
    <w:rsid w:val="009E5159"/>
    <w:rsid w:val="009E55EB"/>
    <w:rsid w:val="009E575A"/>
    <w:rsid w:val="009E5A7D"/>
    <w:rsid w:val="009E61BB"/>
    <w:rsid w:val="009F1976"/>
    <w:rsid w:val="009F1CDA"/>
    <w:rsid w:val="009F214E"/>
    <w:rsid w:val="009F2D53"/>
    <w:rsid w:val="009F4745"/>
    <w:rsid w:val="009F57FA"/>
    <w:rsid w:val="009F59C1"/>
    <w:rsid w:val="009F61BC"/>
    <w:rsid w:val="009F6E47"/>
    <w:rsid w:val="009F73FA"/>
    <w:rsid w:val="009F7424"/>
    <w:rsid w:val="009F7D73"/>
    <w:rsid w:val="009F7E47"/>
    <w:rsid w:val="00A01E51"/>
    <w:rsid w:val="00A02DF8"/>
    <w:rsid w:val="00A0338E"/>
    <w:rsid w:val="00A044C0"/>
    <w:rsid w:val="00A05B99"/>
    <w:rsid w:val="00A05D50"/>
    <w:rsid w:val="00A10085"/>
    <w:rsid w:val="00A10707"/>
    <w:rsid w:val="00A10A09"/>
    <w:rsid w:val="00A11761"/>
    <w:rsid w:val="00A11FEE"/>
    <w:rsid w:val="00A13BAE"/>
    <w:rsid w:val="00A16B6D"/>
    <w:rsid w:val="00A171BE"/>
    <w:rsid w:val="00A2095E"/>
    <w:rsid w:val="00A224A3"/>
    <w:rsid w:val="00A23AFE"/>
    <w:rsid w:val="00A24027"/>
    <w:rsid w:val="00A24E1F"/>
    <w:rsid w:val="00A256FE"/>
    <w:rsid w:val="00A25F76"/>
    <w:rsid w:val="00A26549"/>
    <w:rsid w:val="00A276DD"/>
    <w:rsid w:val="00A2791F"/>
    <w:rsid w:val="00A312E9"/>
    <w:rsid w:val="00A31CEA"/>
    <w:rsid w:val="00A32794"/>
    <w:rsid w:val="00A33411"/>
    <w:rsid w:val="00A35B1D"/>
    <w:rsid w:val="00A35BC0"/>
    <w:rsid w:val="00A35ECD"/>
    <w:rsid w:val="00A379FF"/>
    <w:rsid w:val="00A407CA"/>
    <w:rsid w:val="00A414D2"/>
    <w:rsid w:val="00A41A85"/>
    <w:rsid w:val="00A41B19"/>
    <w:rsid w:val="00A4505C"/>
    <w:rsid w:val="00A451CE"/>
    <w:rsid w:val="00A45C1E"/>
    <w:rsid w:val="00A4679D"/>
    <w:rsid w:val="00A476D9"/>
    <w:rsid w:val="00A47893"/>
    <w:rsid w:val="00A50F6B"/>
    <w:rsid w:val="00A51568"/>
    <w:rsid w:val="00A51B30"/>
    <w:rsid w:val="00A51CAA"/>
    <w:rsid w:val="00A51F13"/>
    <w:rsid w:val="00A522CB"/>
    <w:rsid w:val="00A5295A"/>
    <w:rsid w:val="00A533FA"/>
    <w:rsid w:val="00A535D2"/>
    <w:rsid w:val="00A53E0F"/>
    <w:rsid w:val="00A54C3C"/>
    <w:rsid w:val="00A54EE4"/>
    <w:rsid w:val="00A5500F"/>
    <w:rsid w:val="00A56EFA"/>
    <w:rsid w:val="00A57EFA"/>
    <w:rsid w:val="00A57F17"/>
    <w:rsid w:val="00A60A7A"/>
    <w:rsid w:val="00A61732"/>
    <w:rsid w:val="00A61823"/>
    <w:rsid w:val="00A6292F"/>
    <w:rsid w:val="00A62B3C"/>
    <w:rsid w:val="00A62CE7"/>
    <w:rsid w:val="00A64077"/>
    <w:rsid w:val="00A64751"/>
    <w:rsid w:val="00A64887"/>
    <w:rsid w:val="00A6516B"/>
    <w:rsid w:val="00A65381"/>
    <w:rsid w:val="00A65FD2"/>
    <w:rsid w:val="00A6691F"/>
    <w:rsid w:val="00A66CA8"/>
    <w:rsid w:val="00A71F71"/>
    <w:rsid w:val="00A72633"/>
    <w:rsid w:val="00A72F4B"/>
    <w:rsid w:val="00A7313B"/>
    <w:rsid w:val="00A74DB6"/>
    <w:rsid w:val="00A74EA3"/>
    <w:rsid w:val="00A75A9B"/>
    <w:rsid w:val="00A76C23"/>
    <w:rsid w:val="00A773EE"/>
    <w:rsid w:val="00A77F15"/>
    <w:rsid w:val="00A8014B"/>
    <w:rsid w:val="00A807F6"/>
    <w:rsid w:val="00A80F33"/>
    <w:rsid w:val="00A80FDD"/>
    <w:rsid w:val="00A81058"/>
    <w:rsid w:val="00A8173C"/>
    <w:rsid w:val="00A8354D"/>
    <w:rsid w:val="00A842B3"/>
    <w:rsid w:val="00A847F1"/>
    <w:rsid w:val="00A86D27"/>
    <w:rsid w:val="00A91184"/>
    <w:rsid w:val="00A91419"/>
    <w:rsid w:val="00A923ED"/>
    <w:rsid w:val="00A9244A"/>
    <w:rsid w:val="00A92968"/>
    <w:rsid w:val="00A93676"/>
    <w:rsid w:val="00A93AD7"/>
    <w:rsid w:val="00A94866"/>
    <w:rsid w:val="00A9497E"/>
    <w:rsid w:val="00A94FF6"/>
    <w:rsid w:val="00A95AE3"/>
    <w:rsid w:val="00A95D8F"/>
    <w:rsid w:val="00A968D4"/>
    <w:rsid w:val="00AA0F9C"/>
    <w:rsid w:val="00AA131D"/>
    <w:rsid w:val="00AA3153"/>
    <w:rsid w:val="00AA3E47"/>
    <w:rsid w:val="00AA6878"/>
    <w:rsid w:val="00AA7410"/>
    <w:rsid w:val="00AA7BE9"/>
    <w:rsid w:val="00AB02F9"/>
    <w:rsid w:val="00AB05D1"/>
    <w:rsid w:val="00AB0DBF"/>
    <w:rsid w:val="00AB131F"/>
    <w:rsid w:val="00AB1BC5"/>
    <w:rsid w:val="00AB38CA"/>
    <w:rsid w:val="00AB3DD4"/>
    <w:rsid w:val="00AB4E02"/>
    <w:rsid w:val="00AC0CEC"/>
    <w:rsid w:val="00AC15C4"/>
    <w:rsid w:val="00AC198E"/>
    <w:rsid w:val="00AC2391"/>
    <w:rsid w:val="00AC31A0"/>
    <w:rsid w:val="00AC3607"/>
    <w:rsid w:val="00AC36CB"/>
    <w:rsid w:val="00AC4409"/>
    <w:rsid w:val="00AC5E7F"/>
    <w:rsid w:val="00AC6A28"/>
    <w:rsid w:val="00AD0EBD"/>
    <w:rsid w:val="00AD1092"/>
    <w:rsid w:val="00AD214C"/>
    <w:rsid w:val="00AD287C"/>
    <w:rsid w:val="00AD3598"/>
    <w:rsid w:val="00AD3F14"/>
    <w:rsid w:val="00AD4081"/>
    <w:rsid w:val="00AD4691"/>
    <w:rsid w:val="00AD4B6E"/>
    <w:rsid w:val="00AD64D3"/>
    <w:rsid w:val="00AD6C05"/>
    <w:rsid w:val="00AD7881"/>
    <w:rsid w:val="00AD7F82"/>
    <w:rsid w:val="00AE0BDD"/>
    <w:rsid w:val="00AE18A4"/>
    <w:rsid w:val="00AE1A8D"/>
    <w:rsid w:val="00AE26C0"/>
    <w:rsid w:val="00AE40CF"/>
    <w:rsid w:val="00AE5D5A"/>
    <w:rsid w:val="00AE6811"/>
    <w:rsid w:val="00AE6E95"/>
    <w:rsid w:val="00AF09BE"/>
    <w:rsid w:val="00AF1580"/>
    <w:rsid w:val="00AF2048"/>
    <w:rsid w:val="00AF3EC1"/>
    <w:rsid w:val="00AF4C1F"/>
    <w:rsid w:val="00AF616D"/>
    <w:rsid w:val="00AF66D6"/>
    <w:rsid w:val="00AF7979"/>
    <w:rsid w:val="00AF7B05"/>
    <w:rsid w:val="00B0043F"/>
    <w:rsid w:val="00B00C53"/>
    <w:rsid w:val="00B0215E"/>
    <w:rsid w:val="00B03C1D"/>
    <w:rsid w:val="00B048C8"/>
    <w:rsid w:val="00B04C5D"/>
    <w:rsid w:val="00B05D70"/>
    <w:rsid w:val="00B069DB"/>
    <w:rsid w:val="00B10247"/>
    <w:rsid w:val="00B10409"/>
    <w:rsid w:val="00B115FD"/>
    <w:rsid w:val="00B1262F"/>
    <w:rsid w:val="00B1293A"/>
    <w:rsid w:val="00B12C78"/>
    <w:rsid w:val="00B12E72"/>
    <w:rsid w:val="00B14355"/>
    <w:rsid w:val="00B150C9"/>
    <w:rsid w:val="00B15E45"/>
    <w:rsid w:val="00B17220"/>
    <w:rsid w:val="00B174E1"/>
    <w:rsid w:val="00B17A08"/>
    <w:rsid w:val="00B20063"/>
    <w:rsid w:val="00B20212"/>
    <w:rsid w:val="00B20A4F"/>
    <w:rsid w:val="00B20E79"/>
    <w:rsid w:val="00B21226"/>
    <w:rsid w:val="00B21CF8"/>
    <w:rsid w:val="00B22630"/>
    <w:rsid w:val="00B22BCD"/>
    <w:rsid w:val="00B23849"/>
    <w:rsid w:val="00B24506"/>
    <w:rsid w:val="00B24D94"/>
    <w:rsid w:val="00B2603C"/>
    <w:rsid w:val="00B26AEA"/>
    <w:rsid w:val="00B27CB0"/>
    <w:rsid w:val="00B311F0"/>
    <w:rsid w:val="00B3364D"/>
    <w:rsid w:val="00B33CD9"/>
    <w:rsid w:val="00B34E23"/>
    <w:rsid w:val="00B373D7"/>
    <w:rsid w:val="00B376B7"/>
    <w:rsid w:val="00B40375"/>
    <w:rsid w:val="00B420AA"/>
    <w:rsid w:val="00B442E1"/>
    <w:rsid w:val="00B46188"/>
    <w:rsid w:val="00B4656C"/>
    <w:rsid w:val="00B46658"/>
    <w:rsid w:val="00B47229"/>
    <w:rsid w:val="00B475AB"/>
    <w:rsid w:val="00B5093A"/>
    <w:rsid w:val="00B50B74"/>
    <w:rsid w:val="00B50BB6"/>
    <w:rsid w:val="00B51A3F"/>
    <w:rsid w:val="00B526A0"/>
    <w:rsid w:val="00B52BAE"/>
    <w:rsid w:val="00B53532"/>
    <w:rsid w:val="00B54B40"/>
    <w:rsid w:val="00B55494"/>
    <w:rsid w:val="00B55901"/>
    <w:rsid w:val="00B567B9"/>
    <w:rsid w:val="00B56B12"/>
    <w:rsid w:val="00B57E56"/>
    <w:rsid w:val="00B602F1"/>
    <w:rsid w:val="00B61A95"/>
    <w:rsid w:val="00B634E5"/>
    <w:rsid w:val="00B64365"/>
    <w:rsid w:val="00B656D4"/>
    <w:rsid w:val="00B65C08"/>
    <w:rsid w:val="00B66504"/>
    <w:rsid w:val="00B66C26"/>
    <w:rsid w:val="00B672CD"/>
    <w:rsid w:val="00B7073A"/>
    <w:rsid w:val="00B71FA4"/>
    <w:rsid w:val="00B72FC6"/>
    <w:rsid w:val="00B7337D"/>
    <w:rsid w:val="00B73CB9"/>
    <w:rsid w:val="00B746B4"/>
    <w:rsid w:val="00B75F2B"/>
    <w:rsid w:val="00B803CE"/>
    <w:rsid w:val="00B82AAA"/>
    <w:rsid w:val="00B836E5"/>
    <w:rsid w:val="00B83AC1"/>
    <w:rsid w:val="00B84BF0"/>
    <w:rsid w:val="00B84E1A"/>
    <w:rsid w:val="00B86002"/>
    <w:rsid w:val="00B8717A"/>
    <w:rsid w:val="00B900B0"/>
    <w:rsid w:val="00B90442"/>
    <w:rsid w:val="00B92244"/>
    <w:rsid w:val="00B9260C"/>
    <w:rsid w:val="00B96DF5"/>
    <w:rsid w:val="00BA0EB3"/>
    <w:rsid w:val="00BA196C"/>
    <w:rsid w:val="00BA1972"/>
    <w:rsid w:val="00BA1C21"/>
    <w:rsid w:val="00BA2773"/>
    <w:rsid w:val="00BA2B28"/>
    <w:rsid w:val="00BA3374"/>
    <w:rsid w:val="00BA3D83"/>
    <w:rsid w:val="00BA4DBA"/>
    <w:rsid w:val="00BA4EA6"/>
    <w:rsid w:val="00BA5A4F"/>
    <w:rsid w:val="00BA63B6"/>
    <w:rsid w:val="00BB05A3"/>
    <w:rsid w:val="00BB0E04"/>
    <w:rsid w:val="00BB1505"/>
    <w:rsid w:val="00BB526E"/>
    <w:rsid w:val="00BB605F"/>
    <w:rsid w:val="00BB780A"/>
    <w:rsid w:val="00BB79CB"/>
    <w:rsid w:val="00BB7B95"/>
    <w:rsid w:val="00BC21F6"/>
    <w:rsid w:val="00BC3430"/>
    <w:rsid w:val="00BC3C70"/>
    <w:rsid w:val="00BC4738"/>
    <w:rsid w:val="00BC5D4E"/>
    <w:rsid w:val="00BC6BCE"/>
    <w:rsid w:val="00BC77A5"/>
    <w:rsid w:val="00BC77BB"/>
    <w:rsid w:val="00BD02B9"/>
    <w:rsid w:val="00BD0931"/>
    <w:rsid w:val="00BD0BDC"/>
    <w:rsid w:val="00BD1E79"/>
    <w:rsid w:val="00BD234B"/>
    <w:rsid w:val="00BD26FC"/>
    <w:rsid w:val="00BD368F"/>
    <w:rsid w:val="00BD3C14"/>
    <w:rsid w:val="00BD5CC2"/>
    <w:rsid w:val="00BD6A16"/>
    <w:rsid w:val="00BD6C89"/>
    <w:rsid w:val="00BE155E"/>
    <w:rsid w:val="00BE16A9"/>
    <w:rsid w:val="00BE1AB2"/>
    <w:rsid w:val="00BE1D4D"/>
    <w:rsid w:val="00BE1E67"/>
    <w:rsid w:val="00BE2473"/>
    <w:rsid w:val="00BE2500"/>
    <w:rsid w:val="00BE256A"/>
    <w:rsid w:val="00BE380F"/>
    <w:rsid w:val="00BE49D1"/>
    <w:rsid w:val="00BE6569"/>
    <w:rsid w:val="00BE67B8"/>
    <w:rsid w:val="00BE7F70"/>
    <w:rsid w:val="00BF12F4"/>
    <w:rsid w:val="00BF1D5B"/>
    <w:rsid w:val="00BF2907"/>
    <w:rsid w:val="00BF2A6E"/>
    <w:rsid w:val="00BF4584"/>
    <w:rsid w:val="00BF4996"/>
    <w:rsid w:val="00BF5980"/>
    <w:rsid w:val="00BF5D00"/>
    <w:rsid w:val="00BF682C"/>
    <w:rsid w:val="00BF6DC5"/>
    <w:rsid w:val="00BF7DE2"/>
    <w:rsid w:val="00C0052A"/>
    <w:rsid w:val="00C01848"/>
    <w:rsid w:val="00C019C1"/>
    <w:rsid w:val="00C020E9"/>
    <w:rsid w:val="00C03211"/>
    <w:rsid w:val="00C038E7"/>
    <w:rsid w:val="00C03944"/>
    <w:rsid w:val="00C03972"/>
    <w:rsid w:val="00C04CA9"/>
    <w:rsid w:val="00C0666C"/>
    <w:rsid w:val="00C0769A"/>
    <w:rsid w:val="00C10CC9"/>
    <w:rsid w:val="00C11C72"/>
    <w:rsid w:val="00C120C2"/>
    <w:rsid w:val="00C1266E"/>
    <w:rsid w:val="00C1276A"/>
    <w:rsid w:val="00C12EA0"/>
    <w:rsid w:val="00C14959"/>
    <w:rsid w:val="00C150C8"/>
    <w:rsid w:val="00C1520F"/>
    <w:rsid w:val="00C159B2"/>
    <w:rsid w:val="00C162BC"/>
    <w:rsid w:val="00C16C59"/>
    <w:rsid w:val="00C21377"/>
    <w:rsid w:val="00C2197F"/>
    <w:rsid w:val="00C21C5F"/>
    <w:rsid w:val="00C2223D"/>
    <w:rsid w:val="00C2445B"/>
    <w:rsid w:val="00C25B09"/>
    <w:rsid w:val="00C25BB2"/>
    <w:rsid w:val="00C25E97"/>
    <w:rsid w:val="00C2619E"/>
    <w:rsid w:val="00C26997"/>
    <w:rsid w:val="00C269FA"/>
    <w:rsid w:val="00C301C9"/>
    <w:rsid w:val="00C31328"/>
    <w:rsid w:val="00C319A4"/>
    <w:rsid w:val="00C3211E"/>
    <w:rsid w:val="00C32326"/>
    <w:rsid w:val="00C3315D"/>
    <w:rsid w:val="00C34703"/>
    <w:rsid w:val="00C350A6"/>
    <w:rsid w:val="00C35B73"/>
    <w:rsid w:val="00C35D81"/>
    <w:rsid w:val="00C376B5"/>
    <w:rsid w:val="00C401F9"/>
    <w:rsid w:val="00C40227"/>
    <w:rsid w:val="00C433F8"/>
    <w:rsid w:val="00C439CA"/>
    <w:rsid w:val="00C4467D"/>
    <w:rsid w:val="00C463DB"/>
    <w:rsid w:val="00C47F31"/>
    <w:rsid w:val="00C50671"/>
    <w:rsid w:val="00C50694"/>
    <w:rsid w:val="00C50BEF"/>
    <w:rsid w:val="00C51F40"/>
    <w:rsid w:val="00C534D3"/>
    <w:rsid w:val="00C542E5"/>
    <w:rsid w:val="00C5526A"/>
    <w:rsid w:val="00C557D6"/>
    <w:rsid w:val="00C557F6"/>
    <w:rsid w:val="00C55829"/>
    <w:rsid w:val="00C563C7"/>
    <w:rsid w:val="00C57D99"/>
    <w:rsid w:val="00C6031C"/>
    <w:rsid w:val="00C60A5F"/>
    <w:rsid w:val="00C613A6"/>
    <w:rsid w:val="00C625E4"/>
    <w:rsid w:val="00C647DA"/>
    <w:rsid w:val="00C64CE1"/>
    <w:rsid w:val="00C65289"/>
    <w:rsid w:val="00C65D19"/>
    <w:rsid w:val="00C66670"/>
    <w:rsid w:val="00C67063"/>
    <w:rsid w:val="00C675F7"/>
    <w:rsid w:val="00C710EE"/>
    <w:rsid w:val="00C725C7"/>
    <w:rsid w:val="00C725F7"/>
    <w:rsid w:val="00C731EA"/>
    <w:rsid w:val="00C7342C"/>
    <w:rsid w:val="00C73D89"/>
    <w:rsid w:val="00C74336"/>
    <w:rsid w:val="00C74E23"/>
    <w:rsid w:val="00C75646"/>
    <w:rsid w:val="00C801D7"/>
    <w:rsid w:val="00C80781"/>
    <w:rsid w:val="00C80B12"/>
    <w:rsid w:val="00C80C7B"/>
    <w:rsid w:val="00C80F58"/>
    <w:rsid w:val="00C84EBF"/>
    <w:rsid w:val="00C85B1D"/>
    <w:rsid w:val="00C862AA"/>
    <w:rsid w:val="00C868EA"/>
    <w:rsid w:val="00C86BF0"/>
    <w:rsid w:val="00C87EEE"/>
    <w:rsid w:val="00C9029C"/>
    <w:rsid w:val="00C9086A"/>
    <w:rsid w:val="00C9146C"/>
    <w:rsid w:val="00C9280F"/>
    <w:rsid w:val="00C93E40"/>
    <w:rsid w:val="00C94576"/>
    <w:rsid w:val="00C96761"/>
    <w:rsid w:val="00C96EF5"/>
    <w:rsid w:val="00C97717"/>
    <w:rsid w:val="00CA01D8"/>
    <w:rsid w:val="00CA0F0D"/>
    <w:rsid w:val="00CA2708"/>
    <w:rsid w:val="00CA6829"/>
    <w:rsid w:val="00CA785C"/>
    <w:rsid w:val="00CB1135"/>
    <w:rsid w:val="00CB1D4D"/>
    <w:rsid w:val="00CB1F3D"/>
    <w:rsid w:val="00CB58D9"/>
    <w:rsid w:val="00CB5BB4"/>
    <w:rsid w:val="00CB7491"/>
    <w:rsid w:val="00CC0928"/>
    <w:rsid w:val="00CC4073"/>
    <w:rsid w:val="00CC4100"/>
    <w:rsid w:val="00CC4C1F"/>
    <w:rsid w:val="00CC6377"/>
    <w:rsid w:val="00CC6463"/>
    <w:rsid w:val="00CC6A48"/>
    <w:rsid w:val="00CC6D46"/>
    <w:rsid w:val="00CC6F52"/>
    <w:rsid w:val="00CC74CD"/>
    <w:rsid w:val="00CD1308"/>
    <w:rsid w:val="00CD19EC"/>
    <w:rsid w:val="00CD2DF8"/>
    <w:rsid w:val="00CD3195"/>
    <w:rsid w:val="00CD31D3"/>
    <w:rsid w:val="00CD4798"/>
    <w:rsid w:val="00CD4C5B"/>
    <w:rsid w:val="00CD5D0E"/>
    <w:rsid w:val="00CD6C00"/>
    <w:rsid w:val="00CE0595"/>
    <w:rsid w:val="00CE5313"/>
    <w:rsid w:val="00CE63EE"/>
    <w:rsid w:val="00CE69C1"/>
    <w:rsid w:val="00CE69E5"/>
    <w:rsid w:val="00CE70A1"/>
    <w:rsid w:val="00CE70D7"/>
    <w:rsid w:val="00CE7F60"/>
    <w:rsid w:val="00CF15C1"/>
    <w:rsid w:val="00CF2E55"/>
    <w:rsid w:val="00CF47E6"/>
    <w:rsid w:val="00CF4B97"/>
    <w:rsid w:val="00CF5555"/>
    <w:rsid w:val="00CF6559"/>
    <w:rsid w:val="00CF703D"/>
    <w:rsid w:val="00D00CBC"/>
    <w:rsid w:val="00D00E21"/>
    <w:rsid w:val="00D01147"/>
    <w:rsid w:val="00D0147C"/>
    <w:rsid w:val="00D01800"/>
    <w:rsid w:val="00D028B5"/>
    <w:rsid w:val="00D02A70"/>
    <w:rsid w:val="00D02B03"/>
    <w:rsid w:val="00D04328"/>
    <w:rsid w:val="00D046F6"/>
    <w:rsid w:val="00D04858"/>
    <w:rsid w:val="00D04C26"/>
    <w:rsid w:val="00D06886"/>
    <w:rsid w:val="00D07853"/>
    <w:rsid w:val="00D07C10"/>
    <w:rsid w:val="00D07E4B"/>
    <w:rsid w:val="00D102E2"/>
    <w:rsid w:val="00D1086B"/>
    <w:rsid w:val="00D1187D"/>
    <w:rsid w:val="00D15EBE"/>
    <w:rsid w:val="00D165DB"/>
    <w:rsid w:val="00D166D2"/>
    <w:rsid w:val="00D16B84"/>
    <w:rsid w:val="00D207B0"/>
    <w:rsid w:val="00D21FC2"/>
    <w:rsid w:val="00D246BB"/>
    <w:rsid w:val="00D252C1"/>
    <w:rsid w:val="00D25537"/>
    <w:rsid w:val="00D2579F"/>
    <w:rsid w:val="00D259CC"/>
    <w:rsid w:val="00D25F2D"/>
    <w:rsid w:val="00D2656D"/>
    <w:rsid w:val="00D267C3"/>
    <w:rsid w:val="00D26BE3"/>
    <w:rsid w:val="00D304FB"/>
    <w:rsid w:val="00D31B94"/>
    <w:rsid w:val="00D321AD"/>
    <w:rsid w:val="00D340FD"/>
    <w:rsid w:val="00D353AB"/>
    <w:rsid w:val="00D35B42"/>
    <w:rsid w:val="00D3645C"/>
    <w:rsid w:val="00D36544"/>
    <w:rsid w:val="00D37426"/>
    <w:rsid w:val="00D37A51"/>
    <w:rsid w:val="00D400D7"/>
    <w:rsid w:val="00D40EE0"/>
    <w:rsid w:val="00D419B2"/>
    <w:rsid w:val="00D4262A"/>
    <w:rsid w:val="00D42B47"/>
    <w:rsid w:val="00D42BA2"/>
    <w:rsid w:val="00D42D18"/>
    <w:rsid w:val="00D43F81"/>
    <w:rsid w:val="00D44E2C"/>
    <w:rsid w:val="00D45C2F"/>
    <w:rsid w:val="00D45EE8"/>
    <w:rsid w:val="00D466D5"/>
    <w:rsid w:val="00D50E5E"/>
    <w:rsid w:val="00D533F4"/>
    <w:rsid w:val="00D54132"/>
    <w:rsid w:val="00D5451B"/>
    <w:rsid w:val="00D54E0F"/>
    <w:rsid w:val="00D55292"/>
    <w:rsid w:val="00D555FF"/>
    <w:rsid w:val="00D56207"/>
    <w:rsid w:val="00D5768B"/>
    <w:rsid w:val="00D577EF"/>
    <w:rsid w:val="00D60D27"/>
    <w:rsid w:val="00D614D3"/>
    <w:rsid w:val="00D61CF4"/>
    <w:rsid w:val="00D629C1"/>
    <w:rsid w:val="00D64B9F"/>
    <w:rsid w:val="00D65E87"/>
    <w:rsid w:val="00D66251"/>
    <w:rsid w:val="00D66B82"/>
    <w:rsid w:val="00D678FF"/>
    <w:rsid w:val="00D67DEB"/>
    <w:rsid w:val="00D708A6"/>
    <w:rsid w:val="00D70BA3"/>
    <w:rsid w:val="00D712D6"/>
    <w:rsid w:val="00D7153E"/>
    <w:rsid w:val="00D71E1F"/>
    <w:rsid w:val="00D73046"/>
    <w:rsid w:val="00D74402"/>
    <w:rsid w:val="00D750D3"/>
    <w:rsid w:val="00D7553F"/>
    <w:rsid w:val="00D75800"/>
    <w:rsid w:val="00D76A85"/>
    <w:rsid w:val="00D80495"/>
    <w:rsid w:val="00D80690"/>
    <w:rsid w:val="00D816CB"/>
    <w:rsid w:val="00D81F13"/>
    <w:rsid w:val="00D820C7"/>
    <w:rsid w:val="00D82E98"/>
    <w:rsid w:val="00D83891"/>
    <w:rsid w:val="00D85928"/>
    <w:rsid w:val="00D86036"/>
    <w:rsid w:val="00D874F0"/>
    <w:rsid w:val="00D87CB6"/>
    <w:rsid w:val="00D90054"/>
    <w:rsid w:val="00D9036F"/>
    <w:rsid w:val="00D90EDC"/>
    <w:rsid w:val="00D926F6"/>
    <w:rsid w:val="00D9509C"/>
    <w:rsid w:val="00D96CE9"/>
    <w:rsid w:val="00DA0036"/>
    <w:rsid w:val="00DA0158"/>
    <w:rsid w:val="00DA0B2C"/>
    <w:rsid w:val="00DA1EF5"/>
    <w:rsid w:val="00DA2444"/>
    <w:rsid w:val="00DA2C9C"/>
    <w:rsid w:val="00DA4A5D"/>
    <w:rsid w:val="00DA649A"/>
    <w:rsid w:val="00DA6860"/>
    <w:rsid w:val="00DA6987"/>
    <w:rsid w:val="00DA7EC7"/>
    <w:rsid w:val="00DB113A"/>
    <w:rsid w:val="00DB1317"/>
    <w:rsid w:val="00DB14A4"/>
    <w:rsid w:val="00DB1E58"/>
    <w:rsid w:val="00DB3151"/>
    <w:rsid w:val="00DB41B7"/>
    <w:rsid w:val="00DB4D51"/>
    <w:rsid w:val="00DB57F3"/>
    <w:rsid w:val="00DC041C"/>
    <w:rsid w:val="00DC0DEE"/>
    <w:rsid w:val="00DC122D"/>
    <w:rsid w:val="00DC1A80"/>
    <w:rsid w:val="00DC1E18"/>
    <w:rsid w:val="00DC2CCD"/>
    <w:rsid w:val="00DC3C47"/>
    <w:rsid w:val="00DC4193"/>
    <w:rsid w:val="00DC5840"/>
    <w:rsid w:val="00DC5FD2"/>
    <w:rsid w:val="00DC71E7"/>
    <w:rsid w:val="00DC7A65"/>
    <w:rsid w:val="00DC7F14"/>
    <w:rsid w:val="00DD2E6B"/>
    <w:rsid w:val="00DD3660"/>
    <w:rsid w:val="00DD484A"/>
    <w:rsid w:val="00DD4BFF"/>
    <w:rsid w:val="00DD6765"/>
    <w:rsid w:val="00DD68EC"/>
    <w:rsid w:val="00DD6BF5"/>
    <w:rsid w:val="00DD6EC5"/>
    <w:rsid w:val="00DE0202"/>
    <w:rsid w:val="00DE06D9"/>
    <w:rsid w:val="00DE1A72"/>
    <w:rsid w:val="00DE2427"/>
    <w:rsid w:val="00DE2A9C"/>
    <w:rsid w:val="00DE53B6"/>
    <w:rsid w:val="00DE6395"/>
    <w:rsid w:val="00DE6447"/>
    <w:rsid w:val="00DE666E"/>
    <w:rsid w:val="00DE6B9E"/>
    <w:rsid w:val="00DE6E90"/>
    <w:rsid w:val="00DE734D"/>
    <w:rsid w:val="00DF12AD"/>
    <w:rsid w:val="00DF12CF"/>
    <w:rsid w:val="00DF2FB8"/>
    <w:rsid w:val="00DF3936"/>
    <w:rsid w:val="00DF434A"/>
    <w:rsid w:val="00DF4ED1"/>
    <w:rsid w:val="00DF5089"/>
    <w:rsid w:val="00DF55B9"/>
    <w:rsid w:val="00DF58F2"/>
    <w:rsid w:val="00DF60BE"/>
    <w:rsid w:val="00DF635D"/>
    <w:rsid w:val="00DF7CA5"/>
    <w:rsid w:val="00DF7E89"/>
    <w:rsid w:val="00E00435"/>
    <w:rsid w:val="00E01B0A"/>
    <w:rsid w:val="00E023FD"/>
    <w:rsid w:val="00E02976"/>
    <w:rsid w:val="00E031FE"/>
    <w:rsid w:val="00E0571B"/>
    <w:rsid w:val="00E062D1"/>
    <w:rsid w:val="00E069CB"/>
    <w:rsid w:val="00E06C35"/>
    <w:rsid w:val="00E11A50"/>
    <w:rsid w:val="00E13B01"/>
    <w:rsid w:val="00E14D37"/>
    <w:rsid w:val="00E1607F"/>
    <w:rsid w:val="00E16912"/>
    <w:rsid w:val="00E16BE9"/>
    <w:rsid w:val="00E17076"/>
    <w:rsid w:val="00E200EB"/>
    <w:rsid w:val="00E225D0"/>
    <w:rsid w:val="00E22743"/>
    <w:rsid w:val="00E237A7"/>
    <w:rsid w:val="00E25BFB"/>
    <w:rsid w:val="00E25D87"/>
    <w:rsid w:val="00E26406"/>
    <w:rsid w:val="00E26C88"/>
    <w:rsid w:val="00E278D8"/>
    <w:rsid w:val="00E30B13"/>
    <w:rsid w:val="00E30DDB"/>
    <w:rsid w:val="00E3240F"/>
    <w:rsid w:val="00E32BF3"/>
    <w:rsid w:val="00E33FE5"/>
    <w:rsid w:val="00E347FD"/>
    <w:rsid w:val="00E358C7"/>
    <w:rsid w:val="00E36013"/>
    <w:rsid w:val="00E37D0D"/>
    <w:rsid w:val="00E40D56"/>
    <w:rsid w:val="00E42E91"/>
    <w:rsid w:val="00E433C4"/>
    <w:rsid w:val="00E44885"/>
    <w:rsid w:val="00E4518C"/>
    <w:rsid w:val="00E453D1"/>
    <w:rsid w:val="00E455F4"/>
    <w:rsid w:val="00E45E50"/>
    <w:rsid w:val="00E466A1"/>
    <w:rsid w:val="00E47E40"/>
    <w:rsid w:val="00E50539"/>
    <w:rsid w:val="00E50976"/>
    <w:rsid w:val="00E51515"/>
    <w:rsid w:val="00E528AC"/>
    <w:rsid w:val="00E52BDD"/>
    <w:rsid w:val="00E5347C"/>
    <w:rsid w:val="00E53528"/>
    <w:rsid w:val="00E5525E"/>
    <w:rsid w:val="00E556C9"/>
    <w:rsid w:val="00E559AC"/>
    <w:rsid w:val="00E562B5"/>
    <w:rsid w:val="00E57DDD"/>
    <w:rsid w:val="00E61644"/>
    <w:rsid w:val="00E62AEF"/>
    <w:rsid w:val="00E639C8"/>
    <w:rsid w:val="00E64405"/>
    <w:rsid w:val="00E644E6"/>
    <w:rsid w:val="00E64B3A"/>
    <w:rsid w:val="00E65556"/>
    <w:rsid w:val="00E65900"/>
    <w:rsid w:val="00E66A4B"/>
    <w:rsid w:val="00E67AEE"/>
    <w:rsid w:val="00E70BFC"/>
    <w:rsid w:val="00E72E06"/>
    <w:rsid w:val="00E73030"/>
    <w:rsid w:val="00E73329"/>
    <w:rsid w:val="00E7376C"/>
    <w:rsid w:val="00E73F9B"/>
    <w:rsid w:val="00E7436F"/>
    <w:rsid w:val="00E746D2"/>
    <w:rsid w:val="00E75D2C"/>
    <w:rsid w:val="00E76FF1"/>
    <w:rsid w:val="00E80588"/>
    <w:rsid w:val="00E814E8"/>
    <w:rsid w:val="00E82A98"/>
    <w:rsid w:val="00E83120"/>
    <w:rsid w:val="00E83A6D"/>
    <w:rsid w:val="00E84183"/>
    <w:rsid w:val="00E84226"/>
    <w:rsid w:val="00E851BE"/>
    <w:rsid w:val="00E873FE"/>
    <w:rsid w:val="00E920DF"/>
    <w:rsid w:val="00E92482"/>
    <w:rsid w:val="00E955DE"/>
    <w:rsid w:val="00E96ABE"/>
    <w:rsid w:val="00EA0286"/>
    <w:rsid w:val="00EA3EEC"/>
    <w:rsid w:val="00EA42B4"/>
    <w:rsid w:val="00EA5329"/>
    <w:rsid w:val="00EA65A5"/>
    <w:rsid w:val="00EA6768"/>
    <w:rsid w:val="00EA6ADB"/>
    <w:rsid w:val="00EB3450"/>
    <w:rsid w:val="00EB354D"/>
    <w:rsid w:val="00EB495F"/>
    <w:rsid w:val="00EB5B58"/>
    <w:rsid w:val="00EB5FE8"/>
    <w:rsid w:val="00EC09BB"/>
    <w:rsid w:val="00EC3096"/>
    <w:rsid w:val="00EC37C5"/>
    <w:rsid w:val="00EC38CE"/>
    <w:rsid w:val="00EC5650"/>
    <w:rsid w:val="00EC5A74"/>
    <w:rsid w:val="00EC5CB6"/>
    <w:rsid w:val="00ED0538"/>
    <w:rsid w:val="00ED09E1"/>
    <w:rsid w:val="00ED315A"/>
    <w:rsid w:val="00ED3DFC"/>
    <w:rsid w:val="00ED3EB3"/>
    <w:rsid w:val="00ED4D6C"/>
    <w:rsid w:val="00ED60DB"/>
    <w:rsid w:val="00ED67E2"/>
    <w:rsid w:val="00ED7CDE"/>
    <w:rsid w:val="00ED7F1C"/>
    <w:rsid w:val="00EE05FA"/>
    <w:rsid w:val="00EE3106"/>
    <w:rsid w:val="00EE3A2A"/>
    <w:rsid w:val="00EE52AE"/>
    <w:rsid w:val="00EE5F72"/>
    <w:rsid w:val="00EE6172"/>
    <w:rsid w:val="00EE6438"/>
    <w:rsid w:val="00EE6B2F"/>
    <w:rsid w:val="00EE7021"/>
    <w:rsid w:val="00EF01EE"/>
    <w:rsid w:val="00EF15C6"/>
    <w:rsid w:val="00EF17C7"/>
    <w:rsid w:val="00EF1EC9"/>
    <w:rsid w:val="00EF3BCB"/>
    <w:rsid w:val="00EF4092"/>
    <w:rsid w:val="00EF562C"/>
    <w:rsid w:val="00EF6947"/>
    <w:rsid w:val="00EF6D0E"/>
    <w:rsid w:val="00EF7112"/>
    <w:rsid w:val="00EF74FE"/>
    <w:rsid w:val="00EF7BF9"/>
    <w:rsid w:val="00F0045B"/>
    <w:rsid w:val="00F040DC"/>
    <w:rsid w:val="00F0447A"/>
    <w:rsid w:val="00F04AE1"/>
    <w:rsid w:val="00F0508A"/>
    <w:rsid w:val="00F05410"/>
    <w:rsid w:val="00F054E8"/>
    <w:rsid w:val="00F05F5C"/>
    <w:rsid w:val="00F05FD9"/>
    <w:rsid w:val="00F06028"/>
    <w:rsid w:val="00F062ED"/>
    <w:rsid w:val="00F101A8"/>
    <w:rsid w:val="00F11F37"/>
    <w:rsid w:val="00F11FF8"/>
    <w:rsid w:val="00F12164"/>
    <w:rsid w:val="00F121DC"/>
    <w:rsid w:val="00F12ABA"/>
    <w:rsid w:val="00F1308D"/>
    <w:rsid w:val="00F13F6D"/>
    <w:rsid w:val="00F16EA8"/>
    <w:rsid w:val="00F204F2"/>
    <w:rsid w:val="00F205EF"/>
    <w:rsid w:val="00F2098B"/>
    <w:rsid w:val="00F21AEF"/>
    <w:rsid w:val="00F21C79"/>
    <w:rsid w:val="00F22712"/>
    <w:rsid w:val="00F25089"/>
    <w:rsid w:val="00F25674"/>
    <w:rsid w:val="00F26997"/>
    <w:rsid w:val="00F26F23"/>
    <w:rsid w:val="00F274D2"/>
    <w:rsid w:val="00F30D34"/>
    <w:rsid w:val="00F32828"/>
    <w:rsid w:val="00F3403F"/>
    <w:rsid w:val="00F34C54"/>
    <w:rsid w:val="00F36817"/>
    <w:rsid w:val="00F36A88"/>
    <w:rsid w:val="00F37CE7"/>
    <w:rsid w:val="00F41C32"/>
    <w:rsid w:val="00F43E9C"/>
    <w:rsid w:val="00F445DD"/>
    <w:rsid w:val="00F451B1"/>
    <w:rsid w:val="00F454D5"/>
    <w:rsid w:val="00F455B4"/>
    <w:rsid w:val="00F467D8"/>
    <w:rsid w:val="00F4681F"/>
    <w:rsid w:val="00F46CE8"/>
    <w:rsid w:val="00F471F7"/>
    <w:rsid w:val="00F4753E"/>
    <w:rsid w:val="00F51629"/>
    <w:rsid w:val="00F525F5"/>
    <w:rsid w:val="00F52752"/>
    <w:rsid w:val="00F52990"/>
    <w:rsid w:val="00F52C39"/>
    <w:rsid w:val="00F52FCC"/>
    <w:rsid w:val="00F5331F"/>
    <w:rsid w:val="00F53DBC"/>
    <w:rsid w:val="00F55113"/>
    <w:rsid w:val="00F56222"/>
    <w:rsid w:val="00F60533"/>
    <w:rsid w:val="00F62B77"/>
    <w:rsid w:val="00F631E7"/>
    <w:rsid w:val="00F650D9"/>
    <w:rsid w:val="00F66127"/>
    <w:rsid w:val="00F667D7"/>
    <w:rsid w:val="00F66A2D"/>
    <w:rsid w:val="00F66FE3"/>
    <w:rsid w:val="00F67177"/>
    <w:rsid w:val="00F715B3"/>
    <w:rsid w:val="00F7230A"/>
    <w:rsid w:val="00F73E3B"/>
    <w:rsid w:val="00F759B4"/>
    <w:rsid w:val="00F76728"/>
    <w:rsid w:val="00F7697C"/>
    <w:rsid w:val="00F77865"/>
    <w:rsid w:val="00F77E6D"/>
    <w:rsid w:val="00F801CE"/>
    <w:rsid w:val="00F80B15"/>
    <w:rsid w:val="00F80F1E"/>
    <w:rsid w:val="00F80F7E"/>
    <w:rsid w:val="00F8192D"/>
    <w:rsid w:val="00F81E26"/>
    <w:rsid w:val="00F82518"/>
    <w:rsid w:val="00F83539"/>
    <w:rsid w:val="00F83A09"/>
    <w:rsid w:val="00F84204"/>
    <w:rsid w:val="00F84872"/>
    <w:rsid w:val="00F860CC"/>
    <w:rsid w:val="00F86588"/>
    <w:rsid w:val="00F86E13"/>
    <w:rsid w:val="00F87249"/>
    <w:rsid w:val="00F87909"/>
    <w:rsid w:val="00F900E1"/>
    <w:rsid w:val="00F91F2D"/>
    <w:rsid w:val="00F922D8"/>
    <w:rsid w:val="00F92BC3"/>
    <w:rsid w:val="00F9511D"/>
    <w:rsid w:val="00F9563C"/>
    <w:rsid w:val="00F96AB1"/>
    <w:rsid w:val="00F96C97"/>
    <w:rsid w:val="00F974F6"/>
    <w:rsid w:val="00F97F00"/>
    <w:rsid w:val="00FA1CCD"/>
    <w:rsid w:val="00FA1D85"/>
    <w:rsid w:val="00FA3934"/>
    <w:rsid w:val="00FB0987"/>
    <w:rsid w:val="00FB1DBC"/>
    <w:rsid w:val="00FB2271"/>
    <w:rsid w:val="00FB3697"/>
    <w:rsid w:val="00FB3788"/>
    <w:rsid w:val="00FB389A"/>
    <w:rsid w:val="00FB67D1"/>
    <w:rsid w:val="00FB7123"/>
    <w:rsid w:val="00FB7EA6"/>
    <w:rsid w:val="00FB7F71"/>
    <w:rsid w:val="00FC033F"/>
    <w:rsid w:val="00FC04AB"/>
    <w:rsid w:val="00FC0589"/>
    <w:rsid w:val="00FC0F01"/>
    <w:rsid w:val="00FC10FC"/>
    <w:rsid w:val="00FC1ADF"/>
    <w:rsid w:val="00FC2231"/>
    <w:rsid w:val="00FC2306"/>
    <w:rsid w:val="00FC2F64"/>
    <w:rsid w:val="00FC301B"/>
    <w:rsid w:val="00FC3ABA"/>
    <w:rsid w:val="00FC4056"/>
    <w:rsid w:val="00FC45F8"/>
    <w:rsid w:val="00FC545C"/>
    <w:rsid w:val="00FC6BD4"/>
    <w:rsid w:val="00FC6EE9"/>
    <w:rsid w:val="00FD0578"/>
    <w:rsid w:val="00FD099F"/>
    <w:rsid w:val="00FD0CA2"/>
    <w:rsid w:val="00FD0CAF"/>
    <w:rsid w:val="00FD271A"/>
    <w:rsid w:val="00FD3581"/>
    <w:rsid w:val="00FD4626"/>
    <w:rsid w:val="00FD566C"/>
    <w:rsid w:val="00FD5710"/>
    <w:rsid w:val="00FD58DA"/>
    <w:rsid w:val="00FD7AEB"/>
    <w:rsid w:val="00FD7AF0"/>
    <w:rsid w:val="00FE08EB"/>
    <w:rsid w:val="00FE0974"/>
    <w:rsid w:val="00FE0BE6"/>
    <w:rsid w:val="00FE1117"/>
    <w:rsid w:val="00FE20CE"/>
    <w:rsid w:val="00FE2682"/>
    <w:rsid w:val="00FE3CBF"/>
    <w:rsid w:val="00FE4EA7"/>
    <w:rsid w:val="00FE5D86"/>
    <w:rsid w:val="00FE6349"/>
    <w:rsid w:val="00FE6412"/>
    <w:rsid w:val="00FE653B"/>
    <w:rsid w:val="00FE6AA8"/>
    <w:rsid w:val="00FF05CB"/>
    <w:rsid w:val="00FF0782"/>
    <w:rsid w:val="00FF122E"/>
    <w:rsid w:val="00FF1B10"/>
    <w:rsid w:val="00FF2D44"/>
    <w:rsid w:val="00FF30E6"/>
    <w:rsid w:val="00FF31CC"/>
    <w:rsid w:val="00FF3BA8"/>
    <w:rsid w:val="00FF4E2F"/>
    <w:rsid w:val="00FF5193"/>
    <w:rsid w:val="00FF6F4A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4FA6"/>
    <w:rPr>
      <w:sz w:val="24"/>
    </w:rPr>
  </w:style>
  <w:style w:type="paragraph" w:styleId="3">
    <w:name w:val="Body Text 3"/>
    <w:basedOn w:val="a"/>
    <w:rsid w:val="00994FA6"/>
    <w:pPr>
      <w:jc w:val="center"/>
    </w:pPr>
    <w:rPr>
      <w:b/>
      <w:sz w:val="28"/>
    </w:rPr>
  </w:style>
  <w:style w:type="table" w:styleId="a4">
    <w:name w:val="Table Grid"/>
    <w:basedOn w:val="a1"/>
    <w:rsid w:val="003D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56A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6ABA"/>
  </w:style>
  <w:style w:type="paragraph" w:styleId="a7">
    <w:name w:val="header"/>
    <w:basedOn w:val="a"/>
    <w:rsid w:val="00856AB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262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2623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62B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62B77"/>
  </w:style>
  <w:style w:type="table" w:customStyle="1" w:styleId="1">
    <w:name w:val="Сетка таблицы1"/>
    <w:basedOn w:val="a1"/>
    <w:next w:val="a4"/>
    <w:rsid w:val="00F62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8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54D5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A54EE4"/>
  </w:style>
  <w:style w:type="table" w:customStyle="1" w:styleId="30">
    <w:name w:val="Сетка таблицы3"/>
    <w:basedOn w:val="a1"/>
    <w:next w:val="a4"/>
    <w:rsid w:val="00A5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E3CBF"/>
    <w:rPr>
      <w:b/>
      <w:bCs/>
    </w:rPr>
  </w:style>
  <w:style w:type="paragraph" w:styleId="ae">
    <w:name w:val="No Spacing"/>
    <w:uiPriority w:val="1"/>
    <w:qFormat/>
    <w:rsid w:val="00FE3CBF"/>
  </w:style>
  <w:style w:type="numbering" w:customStyle="1" w:styleId="20">
    <w:name w:val="Нет списка2"/>
    <w:next w:val="a2"/>
    <w:uiPriority w:val="99"/>
    <w:semiHidden/>
    <w:unhideWhenUsed/>
    <w:rsid w:val="00823F25"/>
  </w:style>
  <w:style w:type="table" w:customStyle="1" w:styleId="4">
    <w:name w:val="Сетка таблицы4"/>
    <w:basedOn w:val="a1"/>
    <w:next w:val="a4"/>
    <w:rsid w:val="0082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90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rsid w:val="00AD6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4FA6"/>
    <w:rPr>
      <w:sz w:val="24"/>
    </w:rPr>
  </w:style>
  <w:style w:type="paragraph" w:styleId="3">
    <w:name w:val="Body Text 3"/>
    <w:basedOn w:val="a"/>
    <w:rsid w:val="00994FA6"/>
    <w:pPr>
      <w:jc w:val="center"/>
    </w:pPr>
    <w:rPr>
      <w:b/>
      <w:sz w:val="28"/>
    </w:rPr>
  </w:style>
  <w:style w:type="table" w:styleId="a4">
    <w:name w:val="Table Grid"/>
    <w:basedOn w:val="a1"/>
    <w:rsid w:val="003D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56A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6ABA"/>
  </w:style>
  <w:style w:type="paragraph" w:styleId="a7">
    <w:name w:val="header"/>
    <w:basedOn w:val="a"/>
    <w:rsid w:val="00856AB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262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2623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62B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62B77"/>
  </w:style>
  <w:style w:type="table" w:customStyle="1" w:styleId="1">
    <w:name w:val="Сетка таблицы1"/>
    <w:basedOn w:val="a1"/>
    <w:next w:val="a4"/>
    <w:rsid w:val="00F62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8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54D5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A54EE4"/>
  </w:style>
  <w:style w:type="table" w:customStyle="1" w:styleId="30">
    <w:name w:val="Сетка таблицы3"/>
    <w:basedOn w:val="a1"/>
    <w:next w:val="a4"/>
    <w:rsid w:val="00A5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E3CBF"/>
    <w:rPr>
      <w:b/>
      <w:bCs/>
    </w:rPr>
  </w:style>
  <w:style w:type="paragraph" w:styleId="ae">
    <w:name w:val="No Spacing"/>
    <w:uiPriority w:val="1"/>
    <w:qFormat/>
    <w:rsid w:val="00FE3CBF"/>
  </w:style>
  <w:style w:type="numbering" w:customStyle="1" w:styleId="20">
    <w:name w:val="Нет списка2"/>
    <w:next w:val="a2"/>
    <w:uiPriority w:val="99"/>
    <w:semiHidden/>
    <w:unhideWhenUsed/>
    <w:rsid w:val="00823F25"/>
  </w:style>
  <w:style w:type="table" w:customStyle="1" w:styleId="4">
    <w:name w:val="Сетка таблицы4"/>
    <w:basedOn w:val="a1"/>
    <w:next w:val="a4"/>
    <w:rsid w:val="0082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90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rsid w:val="00AD6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702811244979921"/>
          <c:y val="7.4066999689554935E-2"/>
          <c:w val="0.90392498518330366"/>
          <c:h val="0.7102431243713583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5.0487664945496252E-2"/>
                  <c:y val="-4.4502921005842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308089500860588E-2"/>
                  <c:y val="4.5248868778280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308089500860588E-2"/>
                  <c:y val="4.826546003016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538726333907058E-2"/>
                  <c:y val="4.5248868778280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308089500860588E-2"/>
                  <c:y val="4.5248868778280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013195639701667E-2"/>
                  <c:y val="5.4298642533936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128514056224987E-2"/>
                  <c:y val="5.4298642533936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360298336201951E-2"/>
                  <c:y val="5.1282138119831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8192771084337352E-2"/>
                  <c:y val="-2.8343070019473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4.1933790534247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5.1612903225806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4713</c:v>
                </c:pt>
                <c:pt idx="1">
                  <c:v>4507</c:v>
                </c:pt>
                <c:pt idx="2">
                  <c:v>4463</c:v>
                </c:pt>
                <c:pt idx="3">
                  <c:v>5035</c:v>
                </c:pt>
                <c:pt idx="4">
                  <c:v>4858</c:v>
                </c:pt>
                <c:pt idx="5">
                  <c:v>5044</c:v>
                </c:pt>
                <c:pt idx="6">
                  <c:v>4740</c:v>
                </c:pt>
                <c:pt idx="7">
                  <c:v>5179</c:v>
                </c:pt>
                <c:pt idx="8">
                  <c:v>4782</c:v>
                </c:pt>
                <c:pt idx="9">
                  <c:v>5032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dLbl>
              <c:idx val="1"/>
              <c:layout>
                <c:manualLayout>
                  <c:x val="-5.2782558806655194E-2"/>
                  <c:y val="-7.4551971326164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308089500860588E-2"/>
                  <c:y val="-5.7315233785822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487664945496273E-2"/>
                  <c:y val="-5.7315233785822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9667240390131958E-2"/>
                  <c:y val="-5.7315233785822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5731497418244406E-2"/>
                  <c:y val="-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8192771084337435E-2"/>
                  <c:y val="-4.8265460030165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0654044750430294E-2"/>
                  <c:y val="-4.5878136200716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0654044750430294E-2"/>
                  <c:y val="-5.7230942906330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3.7159258318516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3.440860215053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4561</c:v>
                </c:pt>
                <c:pt idx="2">
                  <c:v>5830</c:v>
                </c:pt>
                <c:pt idx="3">
                  <c:v>6134</c:v>
                </c:pt>
                <c:pt idx="4">
                  <c:v>7376</c:v>
                </c:pt>
                <c:pt idx="5">
                  <c:v>8779</c:v>
                </c:pt>
                <c:pt idx="6">
                  <c:v>9075</c:v>
                </c:pt>
                <c:pt idx="7">
                  <c:v>6645</c:v>
                </c:pt>
                <c:pt idx="8">
                  <c:v>6267</c:v>
                </c:pt>
                <c:pt idx="9">
                  <c:v>6228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854144"/>
        <c:axId val="136258688"/>
      </c:lineChart>
      <c:catAx>
        <c:axId val="11485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58688"/>
        <c:crosses val="autoZero"/>
        <c:auto val="1"/>
        <c:lblAlgn val="ctr"/>
        <c:lblOffset val="100"/>
        <c:noMultiLvlLbl val="0"/>
      </c:catAx>
      <c:valAx>
        <c:axId val="136258688"/>
        <c:scaling>
          <c:orientation val="minMax"/>
          <c:min val="3000"/>
        </c:scaling>
        <c:delete val="0"/>
        <c:axPos val="l"/>
        <c:majorGridlines>
          <c:spPr>
            <a:ln>
              <a:solidFill>
                <a:srgbClr val="7030A0"/>
              </a:solidFill>
            </a:ln>
          </c:spPr>
        </c:majorGridlines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854144"/>
        <c:crosses val="autoZero"/>
        <c:crossBetween val="between"/>
        <c:majorUnit val="1000"/>
      </c:valAx>
    </c:plotArea>
    <c:legend>
      <c:legendPos val="r"/>
      <c:layout>
        <c:manualLayout>
          <c:xMode val="edge"/>
          <c:yMode val="edge"/>
          <c:x val="0.3860025930493628"/>
          <c:y val="0.82468478536957068"/>
          <c:w val="0.59308098535875775"/>
          <c:h val="0.17531522845358616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расходов 2021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7140497851282398E-2"/>
          <c:w val="0.61520333881709766"/>
          <c:h val="0.901381103196758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2018 года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FF3399"/>
              </a:solidFill>
            </c:spPr>
          </c:dPt>
          <c:dPt>
            <c:idx val="2"/>
            <c:bubble3D val="0"/>
            <c:spPr>
              <a:solidFill>
                <a:srgbClr val="008000"/>
              </a:solidFill>
            </c:spPr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Pt>
            <c:idx val="6"/>
            <c:bubble3D val="0"/>
            <c:spPr>
              <a:solidFill>
                <a:schemeClr val="accent2"/>
              </a:solidFill>
            </c:spPr>
          </c:dPt>
          <c:dPt>
            <c:idx val="7"/>
            <c:bubble3D val="0"/>
            <c:spPr>
              <a:solidFill>
                <a:srgbClr val="FF0000"/>
              </a:solidFill>
            </c:spPr>
          </c:dPt>
          <c:dPt>
            <c:idx val="1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1.0546301904569622E-2"/>
                  <c:y val="2.8645652520272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280469748973686E-2"/>
                  <c:y val="1.2904664872162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631603741839961E-2"/>
                  <c:y val="6.36176867667899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6424435880729789E-2"/>
                  <c:y val="-5.8387719120104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6647318123696076E-2"/>
                  <c:y val="1.7256253511442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6243354196110098E-2"/>
                  <c:y val="1.564086438077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643919510061242E-2"/>
                  <c:y val="-8.424106731067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15630257756242E-2"/>
                  <c:y val="-4.1158377567021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8.3942560064607305E-2"/>
                  <c:y val="-1.9326641677777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 5,4%</c:v>
                </c:pt>
                <c:pt idx="1">
                  <c:v>Национальная безопасность и правоохранительная деятельность 0,6%</c:v>
                </c:pt>
                <c:pt idx="2">
                  <c:v>Национальная экономика 15,6%</c:v>
                </c:pt>
                <c:pt idx="3">
                  <c:v>Жилищно-коммунальное хозяйство 10,7%</c:v>
                </c:pt>
                <c:pt idx="4">
                  <c:v>Охрана окружающей среды 0,6%</c:v>
                </c:pt>
                <c:pt idx="5">
                  <c:v>Образование 53,1%</c:v>
                </c:pt>
                <c:pt idx="6">
                  <c:v>Культура, кинематография 3,6%</c:v>
                </c:pt>
                <c:pt idx="7">
                  <c:v>Социальная политика 4%</c:v>
                </c:pt>
                <c:pt idx="8">
                  <c:v>Физическая культура и спорт 4,5%</c:v>
                </c:pt>
                <c:pt idx="9">
                  <c:v>Средства массовой информации 0,2%</c:v>
                </c:pt>
                <c:pt idx="10">
                  <c:v>Обслуживание государственного и муниципального долга 1,7%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5.3999999999999999E-2</c:v>
                </c:pt>
                <c:pt idx="1">
                  <c:v>6.0000000000000001E-3</c:v>
                </c:pt>
                <c:pt idx="2">
                  <c:v>0.156</c:v>
                </c:pt>
                <c:pt idx="3">
                  <c:v>0.107</c:v>
                </c:pt>
                <c:pt idx="4">
                  <c:v>6.0000000000000001E-3</c:v>
                </c:pt>
                <c:pt idx="5">
                  <c:v>0.53100000000000003</c:v>
                </c:pt>
                <c:pt idx="6">
                  <c:v>3.5999999999999997E-2</c:v>
                </c:pt>
                <c:pt idx="7">
                  <c:v>0.04</c:v>
                </c:pt>
                <c:pt idx="8">
                  <c:v>4.4999999999999998E-2</c:v>
                </c:pt>
                <c:pt idx="9">
                  <c:v>2E-3</c:v>
                </c:pt>
                <c:pt idx="10">
                  <c:v>1.7000000000000001E-2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109092132714174"/>
          <c:y val="7.1034410575978618E-2"/>
          <c:w val="0.33861001749781278"/>
          <c:h val="0.92896558942402141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5B1F-66D9-42C1-A6F1-F1101F96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11511</Words>
  <Characters>65615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СЧЕТНАЯ ПАЛАТА</cp:lastModifiedBy>
  <cp:revision>2</cp:revision>
  <cp:lastPrinted>2020-11-18T13:42:00Z</cp:lastPrinted>
  <dcterms:created xsi:type="dcterms:W3CDTF">2024-01-16T08:22:00Z</dcterms:created>
  <dcterms:modified xsi:type="dcterms:W3CDTF">2024-01-16T08:22:00Z</dcterms:modified>
</cp:coreProperties>
</file>