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F9" w:rsidRDefault="00B052F9" w:rsidP="00C1124D">
      <w:pPr>
        <w:ind w:firstLine="709"/>
        <w:jc w:val="center"/>
        <w:outlineLvl w:val="0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735965" cy="875665"/>
            <wp:effectExtent l="0" t="0" r="6985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2F9" w:rsidRDefault="00B052F9" w:rsidP="00C1124D">
      <w:pPr>
        <w:ind w:firstLine="709"/>
        <w:jc w:val="center"/>
      </w:pPr>
    </w:p>
    <w:p w:rsidR="00B052F9" w:rsidRDefault="00B052F9" w:rsidP="00C1124D">
      <w:pPr>
        <w:ind w:firstLine="709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СЧЕТНАЯ ПАЛАТА</w:t>
      </w:r>
    </w:p>
    <w:p w:rsidR="00B052F9" w:rsidRDefault="00B052F9" w:rsidP="00C1124D">
      <w:pPr>
        <w:ind w:firstLine="709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ГОРОДА ЛИПЕЦКА</w:t>
      </w:r>
    </w:p>
    <w:p w:rsidR="00B052F9" w:rsidRDefault="00B052F9" w:rsidP="006B4926">
      <w:pPr>
        <w:ind w:firstLine="709"/>
        <w:jc w:val="both"/>
        <w:outlineLvl w:val="0"/>
        <w:rPr>
          <w:b/>
          <w:sz w:val="36"/>
          <w:szCs w:val="36"/>
        </w:rPr>
      </w:pP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</w:p>
    <w:p w:rsidR="00B052F9" w:rsidRDefault="00B052F9" w:rsidP="006B4926">
      <w:pPr>
        <w:ind w:firstLine="709"/>
        <w:jc w:val="both"/>
        <w:outlineLvl w:val="0"/>
        <w:rPr>
          <w:b/>
          <w:sz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207CF71" wp14:editId="50ADE63C">
                <wp:simplePos x="0" y="0"/>
                <wp:positionH relativeFrom="column">
                  <wp:posOffset>-118110</wp:posOffset>
                </wp:positionH>
                <wp:positionV relativeFrom="paragraph">
                  <wp:posOffset>19685</wp:posOffset>
                </wp:positionV>
                <wp:extent cx="3215640" cy="1076325"/>
                <wp:effectExtent l="0" t="0" r="3810" b="9525"/>
                <wp:wrapTight wrapText="bothSides">
                  <wp:wrapPolygon edited="0">
                    <wp:start x="0" y="0"/>
                    <wp:lineTo x="0" y="21409"/>
                    <wp:lineTo x="21498" y="21409"/>
                    <wp:lineTo x="21498" y="0"/>
                    <wp:lineTo x="0" y="0"/>
                  </wp:wrapPolygon>
                </wp:wrapTight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3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82"/>
                            </w:tblGrid>
                            <w:tr w:rsidR="00EE6DD3">
                              <w:tc>
                                <w:tcPr>
                                  <w:tcW w:w="4282" w:type="dxa"/>
                                </w:tcPr>
                                <w:p w:rsidR="00EE6DD3" w:rsidRPr="002A7961" w:rsidRDefault="00EE6DD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EE6DD3" w:rsidRPr="002A7961" w:rsidRDefault="00EE6DD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A7961">
                                    <w:rPr>
                                      <w:sz w:val="24"/>
                                    </w:rPr>
                                    <w:t xml:space="preserve">398001, г. Липецк, ул. </w:t>
                                  </w:r>
                                  <w:proofErr w:type="gramStart"/>
                                  <w:r w:rsidRPr="002A7961">
                                    <w:rPr>
                                      <w:sz w:val="24"/>
                                    </w:rPr>
                                    <w:t>Советская</w:t>
                                  </w:r>
                                  <w:proofErr w:type="gramEnd"/>
                                  <w:r w:rsidRPr="002A7961">
                                    <w:rPr>
                                      <w:sz w:val="24"/>
                                    </w:rPr>
                                    <w:t>, 22</w:t>
                                  </w:r>
                                </w:p>
                              </w:tc>
                            </w:tr>
                            <w:tr w:rsidR="00EE6DD3">
                              <w:trPr>
                                <w:trHeight w:val="530"/>
                              </w:trPr>
                              <w:tc>
                                <w:tcPr>
                                  <w:tcW w:w="4282" w:type="dxa"/>
                                </w:tcPr>
                                <w:p w:rsidR="00EE6DD3" w:rsidRPr="002A7961" w:rsidRDefault="00EE6DD3">
                                  <w:pPr>
                                    <w:jc w:val="center"/>
                                    <w:rPr>
                                      <w:sz w:val="24"/>
                                      <w:szCs w:val="16"/>
                                    </w:rPr>
                                  </w:pPr>
                                </w:p>
                                <w:p w:rsidR="00EE6DD3" w:rsidRPr="002A7961" w:rsidRDefault="002A7961" w:rsidP="002A796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A7961">
                                    <w:rPr>
                                      <w:sz w:val="24"/>
                                    </w:rPr>
                                    <w:t>02.05.20203 № 30-03-01</w:t>
                                  </w:r>
                                  <w:r w:rsidR="00EE6DD3" w:rsidRPr="002A7961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E6DD3">
                              <w:trPr>
                                <w:trHeight w:val="429"/>
                              </w:trPr>
                              <w:tc>
                                <w:tcPr>
                                  <w:tcW w:w="4282" w:type="dxa"/>
                                </w:tcPr>
                                <w:p w:rsidR="00EE6DD3" w:rsidRPr="002A7961" w:rsidRDefault="00EE6DD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A7961">
                                    <w:rPr>
                                      <w:sz w:val="24"/>
                                      <w:u w:val="single"/>
                                    </w:rPr>
                                    <w:t>на № 01-12/19-59</w:t>
                                  </w:r>
                                  <w:r w:rsidRPr="002A7961">
                                    <w:rPr>
                                      <w:sz w:val="24"/>
                                      <w:u w:val="single"/>
                                      <w:lang w:val="en-US"/>
                                    </w:rPr>
                                    <w:t>3</w:t>
                                  </w:r>
                                  <w:r w:rsidRPr="002A7961">
                                    <w:rPr>
                                      <w:sz w:val="24"/>
                                      <w:u w:val="single"/>
                                    </w:rPr>
                                    <w:t xml:space="preserve"> от </w:t>
                                  </w:r>
                                  <w:r w:rsidRPr="002A7961">
                                    <w:rPr>
                                      <w:sz w:val="24"/>
                                      <w:u w:val="single"/>
                                      <w:lang w:val="en-US"/>
                                    </w:rPr>
                                    <w:t>29</w:t>
                                  </w:r>
                                  <w:r w:rsidRPr="002A7961">
                                    <w:rPr>
                                      <w:sz w:val="24"/>
                                      <w:u w:val="single"/>
                                    </w:rPr>
                                    <w:t>.03.202</w:t>
                                  </w:r>
                                  <w:r w:rsidRPr="002A7961">
                                    <w:rPr>
                                      <w:sz w:val="24"/>
                                      <w:u w:val="single"/>
                                      <w:lang w:val="en-US"/>
                                    </w:rPr>
                                    <w:t>3</w:t>
                                  </w:r>
                                  <w:r w:rsidRPr="002A7961">
                                    <w:rPr>
                                      <w:sz w:val="24"/>
                                      <w:u w:val="single"/>
                                    </w:rPr>
                                    <w:t xml:space="preserve"> г.</w:t>
                                  </w:r>
                                </w:p>
                                <w:p w:rsidR="00EE6DD3" w:rsidRPr="002A7961" w:rsidRDefault="00EE6DD3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EE6DD3" w:rsidRPr="002A7961" w:rsidRDefault="00EE6DD3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E6DD3" w:rsidRDefault="00EE6DD3" w:rsidP="00B052F9">
                            <w:pPr>
                              <w:pStyle w:val="a7"/>
                              <w:rPr>
                                <w:rFonts w:eastAsia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-9.3pt;margin-top:1.55pt;width:253.2pt;height:8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" stroked="f">
                <v:textbox>
                  <w:txbxContent>
                    <w:tbl>
                      <w:tblPr>
                        <w:tblW w:w="0" w:type="auto"/>
                        <w:tblInd w:w="-3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82"/>
                      </w:tblGrid>
                      <w:tr w:rsidR="00EE6DD3">
                        <w:tc>
                          <w:tcPr>
                            <w:tcW w:w="4282" w:type="dxa"/>
                          </w:tcPr>
                          <w:p w:rsidR="00EE6DD3" w:rsidRPr="002A7961" w:rsidRDefault="00EE6DD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E6DD3" w:rsidRPr="002A7961" w:rsidRDefault="00EE6DD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A7961">
                              <w:rPr>
                                <w:sz w:val="24"/>
                              </w:rPr>
                              <w:t xml:space="preserve">398001, г. Липецк, ул. </w:t>
                            </w:r>
                            <w:proofErr w:type="gramStart"/>
                            <w:r w:rsidRPr="002A7961">
                              <w:rPr>
                                <w:sz w:val="24"/>
                              </w:rPr>
                              <w:t>Советская</w:t>
                            </w:r>
                            <w:proofErr w:type="gramEnd"/>
                            <w:r w:rsidRPr="002A7961">
                              <w:rPr>
                                <w:sz w:val="24"/>
                              </w:rPr>
                              <w:t>, 22</w:t>
                            </w:r>
                          </w:p>
                        </w:tc>
                      </w:tr>
                      <w:tr w:rsidR="00EE6DD3">
                        <w:trPr>
                          <w:trHeight w:val="530"/>
                        </w:trPr>
                        <w:tc>
                          <w:tcPr>
                            <w:tcW w:w="4282" w:type="dxa"/>
                          </w:tcPr>
                          <w:p w:rsidR="00EE6DD3" w:rsidRPr="002A7961" w:rsidRDefault="00EE6DD3">
                            <w:pPr>
                              <w:jc w:val="center"/>
                              <w:rPr>
                                <w:sz w:val="24"/>
                                <w:szCs w:val="16"/>
                              </w:rPr>
                            </w:pPr>
                          </w:p>
                          <w:p w:rsidR="00EE6DD3" w:rsidRPr="002A7961" w:rsidRDefault="002A7961" w:rsidP="002A796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A7961">
                              <w:rPr>
                                <w:sz w:val="24"/>
                              </w:rPr>
                              <w:t>02.05.20203 № 30-03-01</w:t>
                            </w:r>
                            <w:r w:rsidR="00EE6DD3" w:rsidRPr="002A7961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EE6DD3">
                        <w:trPr>
                          <w:trHeight w:val="429"/>
                        </w:trPr>
                        <w:tc>
                          <w:tcPr>
                            <w:tcW w:w="4282" w:type="dxa"/>
                          </w:tcPr>
                          <w:p w:rsidR="00EE6DD3" w:rsidRPr="002A7961" w:rsidRDefault="00EE6DD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A7961">
                              <w:rPr>
                                <w:sz w:val="24"/>
                                <w:u w:val="single"/>
                              </w:rPr>
                              <w:t>на № 01-12/19-59</w:t>
                            </w:r>
                            <w:r w:rsidRPr="002A7961">
                              <w:rPr>
                                <w:sz w:val="24"/>
                                <w:u w:val="single"/>
                                <w:lang w:val="en-US"/>
                              </w:rPr>
                              <w:t>3</w:t>
                            </w:r>
                            <w:r w:rsidRPr="002A7961">
                              <w:rPr>
                                <w:sz w:val="24"/>
                                <w:u w:val="single"/>
                              </w:rPr>
                              <w:t xml:space="preserve"> от </w:t>
                            </w:r>
                            <w:r w:rsidRPr="002A7961">
                              <w:rPr>
                                <w:sz w:val="24"/>
                                <w:u w:val="single"/>
                                <w:lang w:val="en-US"/>
                              </w:rPr>
                              <w:t>29</w:t>
                            </w:r>
                            <w:r w:rsidRPr="002A7961">
                              <w:rPr>
                                <w:sz w:val="24"/>
                                <w:u w:val="single"/>
                              </w:rPr>
                              <w:t>.03.202</w:t>
                            </w:r>
                            <w:r w:rsidRPr="002A7961">
                              <w:rPr>
                                <w:sz w:val="24"/>
                                <w:u w:val="single"/>
                                <w:lang w:val="en-US"/>
                              </w:rPr>
                              <w:t>3</w:t>
                            </w:r>
                            <w:r w:rsidRPr="002A7961">
                              <w:rPr>
                                <w:sz w:val="24"/>
                                <w:u w:val="single"/>
                              </w:rPr>
                              <w:t xml:space="preserve"> г.</w:t>
                            </w:r>
                          </w:p>
                          <w:p w:rsidR="00EE6DD3" w:rsidRPr="002A7961" w:rsidRDefault="00EE6DD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EE6DD3" w:rsidRPr="002A7961" w:rsidRDefault="00EE6DD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E6DD3" w:rsidRDefault="00EE6DD3" w:rsidP="00B052F9">
                      <w:pPr>
                        <w:pStyle w:val="a7"/>
                        <w:rPr>
                          <w:rFonts w:eastAsia="Calibri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052F9" w:rsidRDefault="00B052F9" w:rsidP="006B49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Председателю </w:t>
      </w:r>
    </w:p>
    <w:p w:rsidR="00B052F9" w:rsidRDefault="00685497" w:rsidP="006B49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052F9">
        <w:rPr>
          <w:sz w:val="28"/>
          <w:szCs w:val="28"/>
        </w:rPr>
        <w:t>Липецкого городского</w:t>
      </w:r>
    </w:p>
    <w:p w:rsidR="00B052F9" w:rsidRDefault="00B052F9" w:rsidP="006B49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Совета депутатов</w:t>
      </w:r>
    </w:p>
    <w:p w:rsidR="00B052F9" w:rsidRPr="00B052F9" w:rsidRDefault="00B052F9" w:rsidP="006B49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617EA">
        <w:rPr>
          <w:sz w:val="28"/>
          <w:szCs w:val="28"/>
        </w:rPr>
        <w:t>Фрай Е.В.</w:t>
      </w:r>
    </w:p>
    <w:p w:rsidR="00B052F9" w:rsidRPr="00B052F9" w:rsidRDefault="00B052F9" w:rsidP="006B4926">
      <w:pPr>
        <w:ind w:firstLine="709"/>
        <w:jc w:val="both"/>
        <w:rPr>
          <w:sz w:val="28"/>
          <w:szCs w:val="28"/>
        </w:rPr>
      </w:pPr>
    </w:p>
    <w:p w:rsidR="00B052F9" w:rsidRPr="004256B7" w:rsidRDefault="00B052F9" w:rsidP="006B4926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1C0F0D" w:rsidRPr="004256B7" w:rsidRDefault="000E1502" w:rsidP="006B4926">
      <w:pPr>
        <w:ind w:firstLine="709"/>
        <w:jc w:val="center"/>
        <w:rPr>
          <w:sz w:val="28"/>
          <w:szCs w:val="28"/>
        </w:rPr>
      </w:pPr>
      <w:r w:rsidRPr="004256B7">
        <w:rPr>
          <w:b/>
          <w:sz w:val="28"/>
          <w:szCs w:val="28"/>
        </w:rPr>
        <w:t>Заключение</w:t>
      </w:r>
    </w:p>
    <w:p w:rsidR="001C0F0D" w:rsidRPr="004256B7" w:rsidRDefault="000E1502" w:rsidP="006B4926">
      <w:pPr>
        <w:ind w:firstLine="709"/>
        <w:jc w:val="center"/>
        <w:rPr>
          <w:sz w:val="28"/>
          <w:szCs w:val="28"/>
        </w:rPr>
      </w:pPr>
      <w:r w:rsidRPr="004256B7">
        <w:rPr>
          <w:b/>
          <w:sz w:val="28"/>
          <w:szCs w:val="28"/>
        </w:rPr>
        <w:t>Счётной палаты города Липецка на отчёт об исполнении бюджета города Липецка за 202</w:t>
      </w:r>
      <w:r w:rsidR="003617EA">
        <w:rPr>
          <w:b/>
          <w:sz w:val="28"/>
          <w:szCs w:val="28"/>
        </w:rPr>
        <w:t>2</w:t>
      </w:r>
      <w:r w:rsidR="00FD3FEB" w:rsidRPr="004256B7">
        <w:rPr>
          <w:b/>
          <w:sz w:val="28"/>
          <w:szCs w:val="28"/>
        </w:rPr>
        <w:t xml:space="preserve"> </w:t>
      </w:r>
      <w:r w:rsidRPr="004256B7">
        <w:rPr>
          <w:b/>
          <w:sz w:val="28"/>
          <w:szCs w:val="28"/>
        </w:rPr>
        <w:t>год</w:t>
      </w:r>
    </w:p>
    <w:p w:rsidR="001C0F0D" w:rsidRPr="004256B7" w:rsidRDefault="001C0F0D" w:rsidP="006B4926">
      <w:pPr>
        <w:ind w:firstLine="709"/>
        <w:jc w:val="center"/>
        <w:rPr>
          <w:sz w:val="28"/>
          <w:szCs w:val="28"/>
        </w:rPr>
      </w:pPr>
    </w:p>
    <w:p w:rsidR="001C0F0D" w:rsidRPr="004256B7" w:rsidRDefault="000E1502" w:rsidP="006B4926">
      <w:pPr>
        <w:numPr>
          <w:ilvl w:val="0"/>
          <w:numId w:val="1"/>
        </w:numPr>
        <w:ind w:left="0" w:firstLine="709"/>
        <w:jc w:val="center"/>
        <w:rPr>
          <w:sz w:val="28"/>
          <w:szCs w:val="28"/>
        </w:rPr>
      </w:pPr>
      <w:r w:rsidRPr="004256B7">
        <w:rPr>
          <w:b/>
          <w:sz w:val="28"/>
          <w:szCs w:val="28"/>
        </w:rPr>
        <w:t>Общие положения</w:t>
      </w:r>
    </w:p>
    <w:p w:rsidR="001C0F0D" w:rsidRPr="00C528C5" w:rsidRDefault="001C0F0D" w:rsidP="006B4926">
      <w:pPr>
        <w:ind w:firstLine="709"/>
        <w:jc w:val="both"/>
        <w:rPr>
          <w:sz w:val="28"/>
          <w:szCs w:val="28"/>
        </w:rPr>
      </w:pPr>
    </w:p>
    <w:p w:rsidR="00D60554" w:rsidRPr="004256B7" w:rsidRDefault="00D60554" w:rsidP="006B4926">
      <w:pPr>
        <w:ind w:firstLine="709"/>
        <w:jc w:val="both"/>
        <w:rPr>
          <w:sz w:val="28"/>
          <w:szCs w:val="28"/>
        </w:rPr>
      </w:pPr>
      <w:r w:rsidRPr="004256B7">
        <w:rPr>
          <w:sz w:val="28"/>
          <w:szCs w:val="28"/>
        </w:rPr>
        <w:t>Заключение подготовлено в соответствии с требованиями Бюджетного кодекса РФ, Положений «Об основах бюджетного устройства и бюджетного процесса в городе Липецке», «О Счётной палате города Липецка».</w:t>
      </w:r>
    </w:p>
    <w:p w:rsidR="00D60554" w:rsidRPr="004256B7" w:rsidRDefault="00D60554" w:rsidP="006B4926">
      <w:pPr>
        <w:ind w:firstLine="709"/>
        <w:jc w:val="both"/>
        <w:rPr>
          <w:sz w:val="28"/>
          <w:szCs w:val="28"/>
        </w:rPr>
      </w:pPr>
      <w:r w:rsidRPr="004256B7">
        <w:rPr>
          <w:sz w:val="28"/>
          <w:szCs w:val="28"/>
        </w:rPr>
        <w:t>Заключение основано на материалах внешней проверки отчета об исполнении бюджета города Липецка и бюджетной отчетности главных  администраторов и распорядителей бюджетных средств за 202</w:t>
      </w:r>
      <w:r w:rsidR="003617EA">
        <w:rPr>
          <w:sz w:val="28"/>
          <w:szCs w:val="28"/>
        </w:rPr>
        <w:t>2</w:t>
      </w:r>
      <w:r w:rsidRPr="004256B7">
        <w:rPr>
          <w:sz w:val="28"/>
          <w:szCs w:val="28"/>
        </w:rPr>
        <w:t xml:space="preserve"> год, результатах контрольных и экспертно-аналитических мероприятий, проведенных Счётной палатой в 202</w:t>
      </w:r>
      <w:r w:rsidR="003617EA">
        <w:rPr>
          <w:sz w:val="28"/>
          <w:szCs w:val="28"/>
        </w:rPr>
        <w:t>2</w:t>
      </w:r>
      <w:r w:rsidRPr="004256B7">
        <w:rPr>
          <w:sz w:val="28"/>
          <w:szCs w:val="28"/>
        </w:rPr>
        <w:t xml:space="preserve"> году и в </w:t>
      </w:r>
      <w:r w:rsidRPr="004256B7">
        <w:rPr>
          <w:sz w:val="28"/>
          <w:szCs w:val="28"/>
          <w:lang w:val="en-US"/>
        </w:rPr>
        <w:t>I</w:t>
      </w:r>
      <w:r w:rsidRPr="004256B7">
        <w:rPr>
          <w:sz w:val="28"/>
          <w:szCs w:val="28"/>
        </w:rPr>
        <w:t xml:space="preserve"> квартале текущего года.</w:t>
      </w:r>
    </w:p>
    <w:p w:rsidR="00D60554" w:rsidRPr="004256B7" w:rsidRDefault="00D60554" w:rsidP="006B4926">
      <w:pPr>
        <w:ind w:firstLine="709"/>
        <w:jc w:val="both"/>
        <w:rPr>
          <w:sz w:val="28"/>
          <w:szCs w:val="28"/>
        </w:rPr>
      </w:pPr>
    </w:p>
    <w:p w:rsidR="00D60554" w:rsidRPr="004256B7" w:rsidRDefault="00D60554" w:rsidP="006B4926">
      <w:pPr>
        <w:numPr>
          <w:ilvl w:val="0"/>
          <w:numId w:val="1"/>
        </w:numPr>
        <w:ind w:left="0" w:firstLine="709"/>
        <w:jc w:val="center"/>
        <w:rPr>
          <w:sz w:val="28"/>
          <w:szCs w:val="28"/>
        </w:rPr>
      </w:pPr>
      <w:r w:rsidRPr="004256B7">
        <w:rPr>
          <w:b/>
          <w:sz w:val="28"/>
          <w:szCs w:val="28"/>
        </w:rPr>
        <w:t>Исполнение основных параметров бюджета города</w:t>
      </w:r>
    </w:p>
    <w:p w:rsidR="00D60554" w:rsidRPr="004256B7" w:rsidRDefault="00D60554" w:rsidP="006B4926">
      <w:pPr>
        <w:ind w:firstLine="709"/>
        <w:jc w:val="both"/>
        <w:rPr>
          <w:b/>
          <w:i/>
          <w:color w:val="FF0000"/>
          <w:sz w:val="28"/>
          <w:szCs w:val="28"/>
        </w:rPr>
      </w:pPr>
    </w:p>
    <w:p w:rsidR="00D60554" w:rsidRPr="004256B7" w:rsidRDefault="00774B36" w:rsidP="006B4926">
      <w:pPr>
        <w:ind w:firstLine="709"/>
        <w:jc w:val="both"/>
        <w:rPr>
          <w:sz w:val="28"/>
          <w:szCs w:val="28"/>
        </w:rPr>
      </w:pPr>
      <w:r w:rsidRPr="00755CF6">
        <w:rPr>
          <w:i/>
          <w:sz w:val="28"/>
          <w:szCs w:val="28"/>
        </w:rPr>
        <w:t xml:space="preserve">2.1. </w:t>
      </w:r>
      <w:r w:rsidR="00D60554" w:rsidRPr="00755CF6">
        <w:rPr>
          <w:i/>
          <w:sz w:val="28"/>
          <w:szCs w:val="28"/>
        </w:rPr>
        <w:t>Бюджет города на 202</w:t>
      </w:r>
      <w:r w:rsidR="003617EA" w:rsidRPr="00755CF6">
        <w:rPr>
          <w:i/>
          <w:sz w:val="28"/>
          <w:szCs w:val="28"/>
        </w:rPr>
        <w:t>2</w:t>
      </w:r>
      <w:r w:rsidR="00D60554" w:rsidRPr="00755CF6">
        <w:rPr>
          <w:i/>
          <w:sz w:val="28"/>
          <w:szCs w:val="28"/>
        </w:rPr>
        <w:t xml:space="preserve"> год утвержден </w:t>
      </w:r>
      <w:r w:rsidR="002F3CA0">
        <w:rPr>
          <w:sz w:val="28"/>
          <w:szCs w:val="28"/>
        </w:rPr>
        <w:t>р</w:t>
      </w:r>
      <w:r w:rsidR="00D60554" w:rsidRPr="004256B7">
        <w:rPr>
          <w:sz w:val="28"/>
          <w:szCs w:val="28"/>
        </w:rPr>
        <w:t>ешением Липецкого городского Совета депутатов от 2</w:t>
      </w:r>
      <w:r w:rsidR="003617EA">
        <w:rPr>
          <w:sz w:val="28"/>
          <w:szCs w:val="28"/>
        </w:rPr>
        <w:t>8.12</w:t>
      </w:r>
      <w:r w:rsidR="00D60554" w:rsidRPr="004256B7">
        <w:rPr>
          <w:sz w:val="28"/>
          <w:szCs w:val="28"/>
        </w:rPr>
        <w:t>.202</w:t>
      </w:r>
      <w:r w:rsidR="003617EA">
        <w:rPr>
          <w:sz w:val="28"/>
          <w:szCs w:val="28"/>
        </w:rPr>
        <w:t>1</w:t>
      </w:r>
      <w:r w:rsidR="00D60554" w:rsidRPr="004256B7">
        <w:rPr>
          <w:sz w:val="28"/>
          <w:szCs w:val="28"/>
        </w:rPr>
        <w:t xml:space="preserve"> № </w:t>
      </w:r>
      <w:r w:rsidR="003617EA">
        <w:rPr>
          <w:sz w:val="28"/>
          <w:szCs w:val="28"/>
        </w:rPr>
        <w:t>273</w:t>
      </w:r>
      <w:r w:rsidR="00D60554" w:rsidRPr="004256B7">
        <w:rPr>
          <w:sz w:val="28"/>
          <w:szCs w:val="28"/>
        </w:rPr>
        <w:t xml:space="preserve"> по доходам в сумме </w:t>
      </w:r>
      <w:r w:rsidR="003617EA">
        <w:rPr>
          <w:sz w:val="28"/>
          <w:szCs w:val="28"/>
        </w:rPr>
        <w:t>14117,6</w:t>
      </w:r>
      <w:r w:rsidR="00D60554" w:rsidRPr="004256B7">
        <w:rPr>
          <w:sz w:val="28"/>
          <w:szCs w:val="28"/>
        </w:rPr>
        <w:t xml:space="preserve"> млн. руб., по расходам в сумме </w:t>
      </w:r>
      <w:r w:rsidR="003617EA">
        <w:rPr>
          <w:sz w:val="28"/>
          <w:szCs w:val="28"/>
        </w:rPr>
        <w:t>14</w:t>
      </w:r>
      <w:r w:rsidR="005F5AA3">
        <w:rPr>
          <w:sz w:val="28"/>
          <w:szCs w:val="28"/>
        </w:rPr>
        <w:t xml:space="preserve"> </w:t>
      </w:r>
      <w:r w:rsidR="003617EA">
        <w:rPr>
          <w:sz w:val="28"/>
          <w:szCs w:val="28"/>
        </w:rPr>
        <w:t>466,9</w:t>
      </w:r>
      <w:r w:rsidR="00D60554" w:rsidRPr="004256B7">
        <w:rPr>
          <w:sz w:val="28"/>
          <w:szCs w:val="28"/>
        </w:rPr>
        <w:t xml:space="preserve"> млн. руб., с дефицитом в сумме </w:t>
      </w:r>
      <w:r w:rsidR="003617EA">
        <w:rPr>
          <w:sz w:val="28"/>
          <w:szCs w:val="28"/>
        </w:rPr>
        <w:t>349,3</w:t>
      </w:r>
      <w:r w:rsidR="005F5AA3">
        <w:rPr>
          <w:sz w:val="28"/>
          <w:szCs w:val="28"/>
        </w:rPr>
        <w:t xml:space="preserve"> млн. рублей.</w:t>
      </w:r>
    </w:p>
    <w:p w:rsidR="00570522" w:rsidRDefault="00D60554" w:rsidP="006B492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256B7">
        <w:rPr>
          <w:sz w:val="28"/>
          <w:szCs w:val="28"/>
        </w:rPr>
        <w:t xml:space="preserve">В </w:t>
      </w:r>
      <w:r w:rsidR="00570522">
        <w:rPr>
          <w:sz w:val="28"/>
          <w:szCs w:val="28"/>
        </w:rPr>
        <w:t>ходе исполнения бюджета в его плановые показатели многократно вносились изменения</w:t>
      </w:r>
      <w:r w:rsidR="005F7DEF">
        <w:rPr>
          <w:sz w:val="28"/>
          <w:szCs w:val="28"/>
        </w:rPr>
        <w:t>,</w:t>
      </w:r>
      <w:r w:rsidR="00570522">
        <w:rPr>
          <w:sz w:val="28"/>
          <w:szCs w:val="28"/>
        </w:rPr>
        <w:t xml:space="preserve"> в результате которых утвержденные годовые назначения составили:</w:t>
      </w:r>
    </w:p>
    <w:p w:rsidR="005F042B" w:rsidRDefault="00570522" w:rsidP="006B492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0554" w:rsidRPr="004256B7">
        <w:rPr>
          <w:sz w:val="28"/>
          <w:szCs w:val="28"/>
        </w:rPr>
        <w:t xml:space="preserve">по доходам </w:t>
      </w:r>
      <w:r w:rsidR="00FA7D5F">
        <w:rPr>
          <w:sz w:val="28"/>
          <w:szCs w:val="28"/>
        </w:rPr>
        <w:t xml:space="preserve">- </w:t>
      </w:r>
      <w:r>
        <w:rPr>
          <w:sz w:val="28"/>
          <w:szCs w:val="28"/>
        </w:rPr>
        <w:t>19322,1</w:t>
      </w:r>
      <w:r w:rsidR="00D60554" w:rsidRPr="004256B7">
        <w:rPr>
          <w:sz w:val="28"/>
          <w:szCs w:val="28"/>
        </w:rPr>
        <w:t xml:space="preserve"> млн. руб., </w:t>
      </w:r>
      <w:r w:rsidR="005F042B">
        <w:rPr>
          <w:sz w:val="28"/>
          <w:szCs w:val="28"/>
        </w:rPr>
        <w:t>увеличение</w:t>
      </w:r>
      <w:r w:rsidR="005F7DEF" w:rsidRPr="005F7DEF">
        <w:rPr>
          <w:sz w:val="28"/>
          <w:szCs w:val="28"/>
        </w:rPr>
        <w:t xml:space="preserve"> </w:t>
      </w:r>
      <w:r w:rsidR="00CA23BD">
        <w:rPr>
          <w:sz w:val="28"/>
          <w:szCs w:val="28"/>
        </w:rPr>
        <w:t xml:space="preserve">на </w:t>
      </w:r>
      <w:r w:rsidR="005F042B">
        <w:rPr>
          <w:sz w:val="28"/>
          <w:szCs w:val="28"/>
        </w:rPr>
        <w:t>5</w:t>
      </w:r>
      <w:r w:rsidR="005F5AA3">
        <w:rPr>
          <w:sz w:val="28"/>
          <w:szCs w:val="28"/>
        </w:rPr>
        <w:t xml:space="preserve"> </w:t>
      </w:r>
      <w:r w:rsidR="005F042B">
        <w:rPr>
          <w:sz w:val="28"/>
          <w:szCs w:val="28"/>
        </w:rPr>
        <w:t xml:space="preserve">204,5 </w:t>
      </w:r>
      <w:r w:rsidR="00CA23BD">
        <w:rPr>
          <w:sz w:val="28"/>
          <w:szCs w:val="28"/>
        </w:rPr>
        <w:t xml:space="preserve">млн. </w:t>
      </w:r>
      <w:r w:rsidR="00AA3DD6">
        <w:rPr>
          <w:sz w:val="28"/>
          <w:szCs w:val="28"/>
        </w:rPr>
        <w:t>руб</w:t>
      </w:r>
      <w:r w:rsidR="00CA23BD">
        <w:rPr>
          <w:sz w:val="28"/>
          <w:szCs w:val="28"/>
        </w:rPr>
        <w:t>.</w:t>
      </w:r>
      <w:r w:rsidR="00AA3DD6">
        <w:rPr>
          <w:sz w:val="28"/>
          <w:szCs w:val="28"/>
        </w:rPr>
        <w:t>;</w:t>
      </w:r>
    </w:p>
    <w:p w:rsidR="005F042B" w:rsidRDefault="005F042B" w:rsidP="006B492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0554" w:rsidRPr="004256B7">
        <w:rPr>
          <w:sz w:val="28"/>
          <w:szCs w:val="28"/>
        </w:rPr>
        <w:t xml:space="preserve">по расходам – </w:t>
      </w:r>
      <w:r>
        <w:rPr>
          <w:sz w:val="28"/>
          <w:szCs w:val="28"/>
        </w:rPr>
        <w:t>20</w:t>
      </w:r>
      <w:r w:rsidR="005F5AA3">
        <w:rPr>
          <w:sz w:val="28"/>
          <w:szCs w:val="28"/>
        </w:rPr>
        <w:t xml:space="preserve"> </w:t>
      </w:r>
      <w:r>
        <w:rPr>
          <w:sz w:val="28"/>
          <w:szCs w:val="28"/>
        </w:rPr>
        <w:t>081,5</w:t>
      </w:r>
      <w:r w:rsidR="00D60554" w:rsidRPr="004256B7">
        <w:rPr>
          <w:sz w:val="28"/>
          <w:szCs w:val="28"/>
        </w:rPr>
        <w:t xml:space="preserve"> млн. </w:t>
      </w:r>
      <w:r w:rsidR="00D60554">
        <w:rPr>
          <w:sz w:val="28"/>
          <w:szCs w:val="28"/>
        </w:rPr>
        <w:t>руб.</w:t>
      </w:r>
      <w:r>
        <w:rPr>
          <w:sz w:val="28"/>
          <w:szCs w:val="28"/>
        </w:rPr>
        <w:t xml:space="preserve">, увеличение </w:t>
      </w:r>
      <w:r w:rsidR="00BE410F">
        <w:rPr>
          <w:sz w:val="28"/>
          <w:szCs w:val="28"/>
        </w:rPr>
        <w:t xml:space="preserve">на </w:t>
      </w:r>
      <w:r>
        <w:rPr>
          <w:sz w:val="28"/>
          <w:szCs w:val="28"/>
        </w:rPr>
        <w:t>5</w:t>
      </w:r>
      <w:r w:rsidR="005F5AA3">
        <w:rPr>
          <w:sz w:val="28"/>
          <w:szCs w:val="28"/>
        </w:rPr>
        <w:t xml:space="preserve"> 614,6 млн. руб.;</w:t>
      </w:r>
    </w:p>
    <w:p w:rsidR="00D60554" w:rsidRDefault="005F042B" w:rsidP="006B492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="00D60554" w:rsidRPr="004256B7">
        <w:rPr>
          <w:sz w:val="28"/>
          <w:szCs w:val="28"/>
        </w:rPr>
        <w:t xml:space="preserve">азмер дефицита </w:t>
      </w:r>
      <w:r>
        <w:rPr>
          <w:sz w:val="28"/>
          <w:szCs w:val="28"/>
        </w:rPr>
        <w:t>-759,4</w:t>
      </w:r>
      <w:r w:rsidR="00D60554" w:rsidRPr="004256B7">
        <w:rPr>
          <w:sz w:val="28"/>
          <w:szCs w:val="28"/>
        </w:rPr>
        <w:t xml:space="preserve"> млн. </w:t>
      </w:r>
      <w:r w:rsidR="00D60554">
        <w:rPr>
          <w:sz w:val="28"/>
          <w:szCs w:val="28"/>
        </w:rPr>
        <w:t>руб</w:t>
      </w:r>
      <w:r w:rsidR="005F5AA3">
        <w:rPr>
          <w:sz w:val="28"/>
          <w:szCs w:val="28"/>
        </w:rPr>
        <w:t>.</w:t>
      </w:r>
      <w:r>
        <w:rPr>
          <w:sz w:val="28"/>
          <w:szCs w:val="28"/>
        </w:rPr>
        <w:t xml:space="preserve">, увеличение </w:t>
      </w:r>
      <w:r w:rsidR="00BE410F">
        <w:rPr>
          <w:sz w:val="28"/>
          <w:szCs w:val="28"/>
        </w:rPr>
        <w:t xml:space="preserve">на </w:t>
      </w:r>
      <w:r>
        <w:rPr>
          <w:sz w:val="28"/>
          <w:szCs w:val="28"/>
        </w:rPr>
        <w:t>410,1 млн. рублей</w:t>
      </w:r>
      <w:r w:rsidR="009F2D8D">
        <w:rPr>
          <w:sz w:val="28"/>
          <w:szCs w:val="28"/>
        </w:rPr>
        <w:t>.</w:t>
      </w:r>
    </w:p>
    <w:p w:rsidR="00774B36" w:rsidRDefault="005F042B" w:rsidP="006B4926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отчетных данных за 2022 год объемы плановых показателей по доходам и расходам отличаются </w:t>
      </w:r>
      <w:r w:rsidR="00774B36">
        <w:rPr>
          <w:sz w:val="28"/>
          <w:szCs w:val="28"/>
        </w:rPr>
        <w:t xml:space="preserve">от утвержденных </w:t>
      </w:r>
      <w:r w:rsidR="001159DF">
        <w:rPr>
          <w:sz w:val="28"/>
          <w:szCs w:val="28"/>
        </w:rPr>
        <w:t>р</w:t>
      </w:r>
      <w:r w:rsidR="00774B36">
        <w:rPr>
          <w:sz w:val="28"/>
          <w:szCs w:val="28"/>
        </w:rPr>
        <w:t>ешением Липецкого городского Совета на 113,3 млн. рублей в сторону уменьшения, за счет корректировки в декабре 2022 года межбюджетных трансфертов</w:t>
      </w:r>
      <w:r w:rsidR="00FA7D5F">
        <w:rPr>
          <w:sz w:val="28"/>
          <w:szCs w:val="28"/>
        </w:rPr>
        <w:t xml:space="preserve"> без внесения изменений в </w:t>
      </w:r>
      <w:r w:rsidR="004C15A8">
        <w:rPr>
          <w:sz w:val="28"/>
          <w:szCs w:val="28"/>
        </w:rPr>
        <w:lastRenderedPageBreak/>
        <w:t>р</w:t>
      </w:r>
      <w:r w:rsidR="00FA7D5F">
        <w:rPr>
          <w:sz w:val="28"/>
          <w:szCs w:val="28"/>
        </w:rPr>
        <w:t>ешение Липецкого городского Совета депутатов о бюджете</w:t>
      </w:r>
      <w:r w:rsidR="00774B36">
        <w:rPr>
          <w:sz w:val="28"/>
          <w:szCs w:val="28"/>
        </w:rPr>
        <w:t xml:space="preserve">, что соответствует статье 217 Бюджетного кодекса РФ. </w:t>
      </w:r>
      <w:proofErr w:type="gramEnd"/>
    </w:p>
    <w:p w:rsidR="00774B36" w:rsidRDefault="00774B36" w:rsidP="006B492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A7D5F">
        <w:rPr>
          <w:i/>
          <w:sz w:val="28"/>
          <w:szCs w:val="28"/>
        </w:rPr>
        <w:t>2.2</w:t>
      </w:r>
      <w:r w:rsidR="005F5AA3" w:rsidRPr="00FA7D5F">
        <w:rPr>
          <w:i/>
          <w:sz w:val="28"/>
          <w:szCs w:val="28"/>
        </w:rPr>
        <w:t>.</w:t>
      </w:r>
      <w:r w:rsidRPr="00FA7D5F">
        <w:rPr>
          <w:i/>
          <w:sz w:val="28"/>
          <w:szCs w:val="28"/>
        </w:rPr>
        <w:t xml:space="preserve"> Фактически </w:t>
      </w:r>
      <w:r>
        <w:rPr>
          <w:sz w:val="28"/>
          <w:szCs w:val="28"/>
        </w:rPr>
        <w:t>основные параметры бюджета города в 2022 году сложились следующим образом.</w:t>
      </w:r>
    </w:p>
    <w:p w:rsidR="00774B36" w:rsidRDefault="00774B36" w:rsidP="006B492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Поступления по доходам</w:t>
      </w:r>
      <w:r w:rsidR="004C15A8">
        <w:rPr>
          <w:sz w:val="28"/>
          <w:szCs w:val="28"/>
        </w:rPr>
        <w:t xml:space="preserve"> </w:t>
      </w:r>
      <w:r w:rsidR="00F933EA">
        <w:rPr>
          <w:sz w:val="28"/>
          <w:szCs w:val="28"/>
        </w:rPr>
        <w:t>-100,</w:t>
      </w:r>
      <w:r w:rsidR="00F933EA" w:rsidRPr="00F933EA">
        <w:rPr>
          <w:sz w:val="28"/>
          <w:szCs w:val="28"/>
        </w:rPr>
        <w:t>6</w:t>
      </w:r>
      <w:r>
        <w:rPr>
          <w:sz w:val="28"/>
          <w:szCs w:val="28"/>
        </w:rPr>
        <w:t>% к уточненному плану года 19</w:t>
      </w:r>
      <w:r w:rsidR="005F5AA3">
        <w:rPr>
          <w:sz w:val="28"/>
          <w:szCs w:val="28"/>
        </w:rPr>
        <w:t xml:space="preserve"> </w:t>
      </w:r>
      <w:r>
        <w:rPr>
          <w:sz w:val="28"/>
          <w:szCs w:val="28"/>
        </w:rPr>
        <w:t>316,3 млн. рублей;</w:t>
      </w:r>
    </w:p>
    <w:p w:rsidR="00774B36" w:rsidRDefault="00774B36" w:rsidP="006B492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расходов</w:t>
      </w:r>
      <w:r w:rsidR="004C15A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C15A8">
        <w:rPr>
          <w:sz w:val="28"/>
          <w:szCs w:val="28"/>
        </w:rPr>
        <w:t xml:space="preserve"> </w:t>
      </w:r>
      <w:r>
        <w:rPr>
          <w:sz w:val="28"/>
          <w:szCs w:val="28"/>
        </w:rPr>
        <w:t>94,0% к уточненному плану года 18</w:t>
      </w:r>
      <w:r w:rsidR="005F5AA3">
        <w:rPr>
          <w:sz w:val="28"/>
          <w:szCs w:val="28"/>
        </w:rPr>
        <w:t xml:space="preserve"> </w:t>
      </w:r>
      <w:r>
        <w:rPr>
          <w:sz w:val="28"/>
          <w:szCs w:val="28"/>
        </w:rPr>
        <w:t>768,7 млн. рублей;</w:t>
      </w:r>
    </w:p>
    <w:p w:rsidR="00DB5854" w:rsidRDefault="00774B36" w:rsidP="006B4926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Неосвоено</w:t>
      </w:r>
      <w:proofErr w:type="spellEnd"/>
      <w:r>
        <w:rPr>
          <w:sz w:val="28"/>
          <w:szCs w:val="28"/>
        </w:rPr>
        <w:t xml:space="preserve"> расходов 1</w:t>
      </w:r>
      <w:r w:rsidR="005F5AA3">
        <w:rPr>
          <w:sz w:val="28"/>
          <w:szCs w:val="28"/>
        </w:rPr>
        <w:t xml:space="preserve"> </w:t>
      </w:r>
      <w:r>
        <w:rPr>
          <w:sz w:val="28"/>
          <w:szCs w:val="28"/>
        </w:rPr>
        <w:t>199,5</w:t>
      </w:r>
      <w:r w:rsidR="00F933EA">
        <w:rPr>
          <w:sz w:val="28"/>
          <w:szCs w:val="28"/>
        </w:rPr>
        <w:t xml:space="preserve"> млн. рублей.</w:t>
      </w:r>
    </w:p>
    <w:p w:rsidR="00DB5854" w:rsidRDefault="00DB5854" w:rsidP="006B492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Профицит бюджета города 547,6 млн. рублей.</w:t>
      </w:r>
    </w:p>
    <w:p w:rsidR="00DB5854" w:rsidRDefault="00DB5854" w:rsidP="006B492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Профицит бюджета сформировался за счет неизрасходованных средств межбюджетных трансфертов, которые возвращены в вышестоящие бюджеты в январе текущего года.</w:t>
      </w:r>
    </w:p>
    <w:p w:rsidR="00D60554" w:rsidRPr="004256B7" w:rsidRDefault="00D60554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A7D5F">
        <w:rPr>
          <w:i/>
          <w:color w:val="000000"/>
          <w:sz w:val="28"/>
          <w:szCs w:val="28"/>
        </w:rPr>
        <w:t>В сравнении с прошлым годом</w:t>
      </w:r>
      <w:r w:rsidR="00B84702" w:rsidRPr="00FA7D5F">
        <w:rPr>
          <w:i/>
          <w:color w:val="000000"/>
          <w:sz w:val="28"/>
          <w:szCs w:val="28"/>
        </w:rPr>
        <w:t>,</w:t>
      </w:r>
      <w:r w:rsidRPr="004256B7">
        <w:rPr>
          <w:color w:val="000000"/>
          <w:sz w:val="28"/>
          <w:szCs w:val="28"/>
        </w:rPr>
        <w:t xml:space="preserve"> общая сумма доходов бюджета города увеличилась на </w:t>
      </w:r>
      <w:r w:rsidR="00DB5854">
        <w:rPr>
          <w:color w:val="000000"/>
          <w:sz w:val="28"/>
          <w:szCs w:val="28"/>
        </w:rPr>
        <w:t>28,3</w:t>
      </w:r>
      <w:r w:rsidRPr="004256B7">
        <w:rPr>
          <w:color w:val="000000"/>
          <w:sz w:val="28"/>
          <w:szCs w:val="28"/>
        </w:rPr>
        <w:t xml:space="preserve">% или </w:t>
      </w:r>
      <w:r w:rsidR="00DB5854">
        <w:rPr>
          <w:color w:val="000000"/>
          <w:sz w:val="28"/>
          <w:szCs w:val="28"/>
        </w:rPr>
        <w:t>4</w:t>
      </w:r>
      <w:r w:rsidR="002F5836">
        <w:rPr>
          <w:color w:val="000000"/>
          <w:sz w:val="28"/>
          <w:szCs w:val="28"/>
        </w:rPr>
        <w:t xml:space="preserve"> </w:t>
      </w:r>
      <w:r w:rsidR="00DB5854">
        <w:rPr>
          <w:color w:val="000000"/>
          <w:sz w:val="28"/>
          <w:szCs w:val="28"/>
        </w:rPr>
        <w:t>262,7</w:t>
      </w:r>
      <w:r w:rsidRPr="004256B7">
        <w:rPr>
          <w:color w:val="000000"/>
          <w:sz w:val="28"/>
          <w:szCs w:val="28"/>
        </w:rPr>
        <w:t xml:space="preserve"> млн. руб., расходы  увеличились на </w:t>
      </w:r>
      <w:r w:rsidR="00DB5854">
        <w:rPr>
          <w:color w:val="000000"/>
          <w:sz w:val="28"/>
          <w:szCs w:val="28"/>
        </w:rPr>
        <w:t>24,8</w:t>
      </w:r>
      <w:r w:rsidRPr="004256B7">
        <w:rPr>
          <w:color w:val="000000"/>
          <w:sz w:val="28"/>
          <w:szCs w:val="28"/>
        </w:rPr>
        <w:t xml:space="preserve">% или </w:t>
      </w:r>
      <w:r w:rsidR="00DB5854">
        <w:rPr>
          <w:color w:val="000000"/>
          <w:sz w:val="28"/>
          <w:szCs w:val="28"/>
        </w:rPr>
        <w:t>3</w:t>
      </w:r>
      <w:r w:rsidR="002F5836">
        <w:rPr>
          <w:color w:val="000000"/>
          <w:sz w:val="28"/>
          <w:szCs w:val="28"/>
        </w:rPr>
        <w:t xml:space="preserve"> </w:t>
      </w:r>
      <w:r w:rsidR="00DB5854">
        <w:rPr>
          <w:color w:val="000000"/>
          <w:sz w:val="28"/>
          <w:szCs w:val="28"/>
        </w:rPr>
        <w:t>732,7</w:t>
      </w:r>
      <w:r w:rsidRPr="004256B7">
        <w:rPr>
          <w:color w:val="000000"/>
          <w:sz w:val="28"/>
          <w:szCs w:val="28"/>
        </w:rPr>
        <w:t xml:space="preserve"> млн. </w:t>
      </w:r>
      <w:r w:rsidR="0078280C">
        <w:rPr>
          <w:color w:val="000000"/>
          <w:sz w:val="28"/>
          <w:szCs w:val="28"/>
        </w:rPr>
        <w:t>рублей.</w:t>
      </w:r>
    </w:p>
    <w:p w:rsidR="00D60554" w:rsidRPr="004256B7" w:rsidRDefault="00D60554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FA7D5F">
        <w:rPr>
          <w:i/>
          <w:sz w:val="28"/>
          <w:szCs w:val="28"/>
        </w:rPr>
        <w:t>Остатки средств</w:t>
      </w:r>
      <w:r>
        <w:rPr>
          <w:sz w:val="28"/>
          <w:szCs w:val="28"/>
        </w:rPr>
        <w:t xml:space="preserve"> на счет</w:t>
      </w:r>
      <w:r w:rsidR="005F5AA3">
        <w:rPr>
          <w:sz w:val="28"/>
          <w:szCs w:val="28"/>
        </w:rPr>
        <w:t>ах по учету средств</w:t>
      </w:r>
      <w:r>
        <w:rPr>
          <w:sz w:val="28"/>
          <w:szCs w:val="28"/>
        </w:rPr>
        <w:t xml:space="preserve"> </w:t>
      </w:r>
      <w:r w:rsidRPr="004256B7">
        <w:rPr>
          <w:sz w:val="28"/>
          <w:szCs w:val="28"/>
        </w:rPr>
        <w:t>бюджета на 01.01.202</w:t>
      </w:r>
      <w:r w:rsidR="00DB5854">
        <w:rPr>
          <w:sz w:val="28"/>
          <w:szCs w:val="28"/>
        </w:rPr>
        <w:t>3</w:t>
      </w:r>
      <w:r w:rsidRPr="004256B7">
        <w:rPr>
          <w:sz w:val="28"/>
          <w:szCs w:val="28"/>
        </w:rPr>
        <w:t xml:space="preserve"> года составили </w:t>
      </w:r>
      <w:r w:rsidR="005F5AA3">
        <w:rPr>
          <w:sz w:val="28"/>
          <w:szCs w:val="28"/>
        </w:rPr>
        <w:t>1 163,0863</w:t>
      </w:r>
      <w:r w:rsidR="00DB5854">
        <w:rPr>
          <w:sz w:val="28"/>
          <w:szCs w:val="28"/>
        </w:rPr>
        <w:t xml:space="preserve"> млн. рублей.</w:t>
      </w:r>
      <w:r w:rsidRPr="004256B7">
        <w:rPr>
          <w:sz w:val="28"/>
          <w:szCs w:val="28"/>
        </w:rPr>
        <w:t xml:space="preserve"> </w:t>
      </w:r>
    </w:p>
    <w:p w:rsidR="00DB5854" w:rsidRDefault="00D60554" w:rsidP="00EE6DD3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FA7D5F">
        <w:rPr>
          <w:rFonts w:eastAsia="Calibri"/>
          <w:i/>
          <w:sz w:val="28"/>
          <w:szCs w:val="28"/>
        </w:rPr>
        <w:t xml:space="preserve">Показатель </w:t>
      </w:r>
      <w:proofErr w:type="spellStart"/>
      <w:r w:rsidRPr="00FA7D5F">
        <w:rPr>
          <w:rFonts w:eastAsia="Calibri"/>
          <w:i/>
          <w:sz w:val="28"/>
          <w:szCs w:val="28"/>
        </w:rPr>
        <w:t>дотационности</w:t>
      </w:r>
      <w:proofErr w:type="spellEnd"/>
      <w:r w:rsidR="00DB5854">
        <w:rPr>
          <w:rFonts w:eastAsia="Calibri"/>
          <w:sz w:val="28"/>
          <w:szCs w:val="28"/>
        </w:rPr>
        <w:t xml:space="preserve"> составил </w:t>
      </w:r>
      <w:r w:rsidR="00617682">
        <w:rPr>
          <w:rFonts w:eastAsia="Calibri"/>
          <w:sz w:val="28"/>
          <w:szCs w:val="28"/>
        </w:rPr>
        <w:t>19,1% и по сравнению с 2021 год снизился на 3</w:t>
      </w:r>
      <w:r w:rsidR="00304107">
        <w:rPr>
          <w:rFonts w:eastAsia="Calibri"/>
          <w:sz w:val="28"/>
          <w:szCs w:val="28"/>
        </w:rPr>
        <w:t>,1</w:t>
      </w:r>
      <w:r w:rsidR="00617682">
        <w:rPr>
          <w:rFonts w:eastAsia="Calibri"/>
          <w:sz w:val="28"/>
          <w:szCs w:val="28"/>
        </w:rPr>
        <w:t xml:space="preserve"> пункта.</w:t>
      </w:r>
    </w:p>
    <w:p w:rsidR="00DB5854" w:rsidRDefault="00DB5854" w:rsidP="006B4926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FA7D5F">
        <w:rPr>
          <w:rFonts w:eastAsia="Calibri"/>
          <w:i/>
          <w:sz w:val="28"/>
          <w:szCs w:val="28"/>
        </w:rPr>
        <w:t>Нормати</w:t>
      </w:r>
      <w:r w:rsidR="00D818B4" w:rsidRPr="00FA7D5F">
        <w:rPr>
          <w:rFonts w:eastAsia="Calibri"/>
          <w:i/>
          <w:sz w:val="28"/>
          <w:szCs w:val="28"/>
        </w:rPr>
        <w:t>в</w:t>
      </w:r>
      <w:r w:rsidRPr="00FA7D5F">
        <w:rPr>
          <w:rFonts w:eastAsia="Calibri"/>
          <w:i/>
          <w:sz w:val="28"/>
          <w:szCs w:val="28"/>
        </w:rPr>
        <w:t xml:space="preserve"> формирования расходов</w:t>
      </w:r>
      <w:r>
        <w:rPr>
          <w:rFonts w:eastAsia="Calibri"/>
          <w:sz w:val="28"/>
          <w:szCs w:val="28"/>
        </w:rPr>
        <w:t xml:space="preserve"> на оплату труда депутатов, </w:t>
      </w:r>
      <w:r w:rsidR="00D818B4">
        <w:rPr>
          <w:rFonts w:eastAsia="Calibri"/>
          <w:sz w:val="28"/>
          <w:szCs w:val="28"/>
        </w:rPr>
        <w:t>выборных должностных лиц местного самоуправления, осуществляющих свои полномочия на постоянной основе, муниципальных служащих, установлен городскому округу город Липецк Постановлением администрации Липецкой области от</w:t>
      </w:r>
      <w:r w:rsidR="004C380E">
        <w:rPr>
          <w:rFonts w:eastAsia="Calibri"/>
          <w:sz w:val="28"/>
          <w:szCs w:val="28"/>
        </w:rPr>
        <w:t xml:space="preserve"> 22.12.2021 г. </w:t>
      </w:r>
      <w:r w:rsidR="00D818B4">
        <w:rPr>
          <w:rFonts w:eastAsia="Calibri"/>
          <w:sz w:val="28"/>
          <w:szCs w:val="28"/>
        </w:rPr>
        <w:t>№</w:t>
      </w:r>
      <w:r w:rsidR="004C380E">
        <w:rPr>
          <w:rFonts w:eastAsia="Calibri"/>
          <w:sz w:val="28"/>
          <w:szCs w:val="28"/>
        </w:rPr>
        <w:t>583</w:t>
      </w:r>
      <w:r w:rsidR="00D818B4">
        <w:rPr>
          <w:rFonts w:eastAsia="Calibri"/>
          <w:sz w:val="28"/>
          <w:szCs w:val="28"/>
        </w:rPr>
        <w:t xml:space="preserve"> в размере </w:t>
      </w:r>
      <w:r w:rsidR="004C380E">
        <w:rPr>
          <w:rFonts w:eastAsia="Calibri"/>
          <w:sz w:val="28"/>
          <w:szCs w:val="28"/>
        </w:rPr>
        <w:t>402</w:t>
      </w:r>
      <w:r w:rsidR="00BE410F">
        <w:rPr>
          <w:rFonts w:eastAsia="Calibri"/>
          <w:sz w:val="28"/>
          <w:szCs w:val="28"/>
        </w:rPr>
        <w:t>,</w:t>
      </w:r>
      <w:r w:rsidR="004C380E">
        <w:rPr>
          <w:rFonts w:eastAsia="Calibri"/>
          <w:sz w:val="28"/>
          <w:szCs w:val="28"/>
        </w:rPr>
        <w:t xml:space="preserve">4 </w:t>
      </w:r>
      <w:r w:rsidR="00D818B4">
        <w:rPr>
          <w:rFonts w:eastAsia="Calibri"/>
          <w:sz w:val="28"/>
          <w:szCs w:val="28"/>
        </w:rPr>
        <w:t xml:space="preserve">млн. рублей, из расчета базовой численности </w:t>
      </w:r>
      <w:r w:rsidR="004C380E">
        <w:rPr>
          <w:rFonts w:eastAsia="Calibri"/>
          <w:sz w:val="28"/>
          <w:szCs w:val="28"/>
        </w:rPr>
        <w:t>- 541</w:t>
      </w:r>
      <w:r w:rsidR="00D818B4">
        <w:rPr>
          <w:rFonts w:eastAsia="Calibri"/>
          <w:sz w:val="28"/>
          <w:szCs w:val="28"/>
        </w:rPr>
        <w:t xml:space="preserve"> </w:t>
      </w:r>
      <w:r w:rsidR="004C380E">
        <w:rPr>
          <w:rFonts w:eastAsia="Calibri"/>
          <w:sz w:val="28"/>
          <w:szCs w:val="28"/>
        </w:rPr>
        <w:t xml:space="preserve">штатная </w:t>
      </w:r>
      <w:r w:rsidR="00D818B4">
        <w:rPr>
          <w:rFonts w:eastAsia="Calibri"/>
          <w:sz w:val="28"/>
          <w:szCs w:val="28"/>
        </w:rPr>
        <w:t>единиц</w:t>
      </w:r>
      <w:r w:rsidR="004C380E">
        <w:rPr>
          <w:rFonts w:eastAsia="Calibri"/>
          <w:sz w:val="28"/>
          <w:szCs w:val="28"/>
        </w:rPr>
        <w:t>а</w:t>
      </w:r>
      <w:r w:rsidR="00D818B4">
        <w:rPr>
          <w:rFonts w:eastAsia="Calibri"/>
          <w:sz w:val="28"/>
          <w:szCs w:val="28"/>
        </w:rPr>
        <w:t>.</w:t>
      </w:r>
    </w:p>
    <w:p w:rsidR="00D818B4" w:rsidRDefault="00D818B4" w:rsidP="006B4926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Фактические расходы на оплату труда вышеуказанных категорий </w:t>
      </w:r>
      <w:r w:rsidR="003B46B8">
        <w:rPr>
          <w:rFonts w:eastAsia="Calibri"/>
          <w:sz w:val="28"/>
          <w:szCs w:val="28"/>
        </w:rPr>
        <w:t xml:space="preserve">при штатной численности 502 единицы </w:t>
      </w:r>
      <w:r>
        <w:rPr>
          <w:rFonts w:eastAsia="Calibri"/>
          <w:sz w:val="28"/>
          <w:szCs w:val="28"/>
        </w:rPr>
        <w:t>в 2022 году составили</w:t>
      </w:r>
      <w:r w:rsidR="00290829">
        <w:rPr>
          <w:rFonts w:eastAsia="Calibri"/>
          <w:sz w:val="28"/>
          <w:szCs w:val="28"/>
        </w:rPr>
        <w:t xml:space="preserve"> 452,9 </w:t>
      </w:r>
      <w:r>
        <w:rPr>
          <w:rFonts w:eastAsia="Calibri"/>
          <w:sz w:val="28"/>
          <w:szCs w:val="28"/>
        </w:rPr>
        <w:t xml:space="preserve">млн. рублей, т.е. на </w:t>
      </w:r>
      <w:r w:rsidR="00290829">
        <w:rPr>
          <w:rFonts w:eastAsia="Calibri"/>
          <w:sz w:val="28"/>
          <w:szCs w:val="28"/>
        </w:rPr>
        <w:t xml:space="preserve">50,5 млн. руб. </w:t>
      </w:r>
      <w:r>
        <w:rPr>
          <w:rFonts w:eastAsia="Calibri"/>
          <w:sz w:val="28"/>
          <w:szCs w:val="28"/>
        </w:rPr>
        <w:t xml:space="preserve">превысили установленный норматив. По сравнению с 2021 годом сумма превышения возросла на </w:t>
      </w:r>
      <w:r w:rsidR="00290829">
        <w:rPr>
          <w:rFonts w:eastAsia="Calibri"/>
          <w:sz w:val="28"/>
          <w:szCs w:val="28"/>
        </w:rPr>
        <w:t>47,8 млн. руб.</w:t>
      </w:r>
      <w:r>
        <w:rPr>
          <w:rFonts w:eastAsia="Calibri"/>
          <w:sz w:val="28"/>
          <w:szCs w:val="28"/>
        </w:rPr>
        <w:t xml:space="preserve"> (в 2021 году была 2,7 млн. рублей).</w:t>
      </w:r>
    </w:p>
    <w:p w:rsidR="00D818B4" w:rsidRDefault="00B06F93" w:rsidP="006B4926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 w:rsidRPr="00FA7D5F">
        <w:rPr>
          <w:rFonts w:eastAsia="Calibri"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A6670E0" wp14:editId="07051C7E">
            <wp:simplePos x="0" y="0"/>
            <wp:positionH relativeFrom="column">
              <wp:posOffset>2167890</wp:posOffset>
            </wp:positionH>
            <wp:positionV relativeFrom="paragraph">
              <wp:posOffset>690245</wp:posOffset>
            </wp:positionV>
            <wp:extent cx="3897630" cy="1906270"/>
            <wp:effectExtent l="0" t="0" r="26670" b="17780"/>
            <wp:wrapTight wrapText="bothSides">
              <wp:wrapPolygon edited="0">
                <wp:start x="0" y="0"/>
                <wp:lineTo x="0" y="21586"/>
                <wp:lineTo x="21642" y="21586"/>
                <wp:lineTo x="21642" y="0"/>
                <wp:lineTo x="0" y="0"/>
              </wp:wrapPolygon>
            </wp:wrapTight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8B4" w:rsidRPr="00FA7D5F">
        <w:rPr>
          <w:rFonts w:eastAsia="Calibri"/>
          <w:i/>
          <w:sz w:val="28"/>
          <w:szCs w:val="28"/>
        </w:rPr>
        <w:t>2.3 Объем муниципального долга</w:t>
      </w:r>
      <w:r w:rsidR="00D818B4">
        <w:rPr>
          <w:rFonts w:eastAsia="Calibri"/>
          <w:sz w:val="28"/>
          <w:szCs w:val="28"/>
        </w:rPr>
        <w:t xml:space="preserve"> за 2022 год сократился на 31,8 млн. рублей и составил на 1.01.2023 года 2</w:t>
      </w:r>
      <w:r w:rsidR="00103F83">
        <w:rPr>
          <w:rFonts w:eastAsia="Calibri"/>
          <w:sz w:val="28"/>
          <w:szCs w:val="28"/>
        </w:rPr>
        <w:t xml:space="preserve"> </w:t>
      </w:r>
      <w:r w:rsidR="00D818B4">
        <w:rPr>
          <w:rFonts w:eastAsia="Calibri"/>
          <w:sz w:val="28"/>
          <w:szCs w:val="28"/>
        </w:rPr>
        <w:t>766,</w:t>
      </w:r>
      <w:r w:rsidR="00CD1EA6">
        <w:rPr>
          <w:rFonts w:eastAsia="Calibri"/>
          <w:sz w:val="28"/>
          <w:szCs w:val="28"/>
        </w:rPr>
        <w:t>9</w:t>
      </w:r>
      <w:r w:rsidR="00D818B4">
        <w:rPr>
          <w:rFonts w:eastAsia="Calibri"/>
          <w:sz w:val="28"/>
          <w:szCs w:val="28"/>
        </w:rPr>
        <w:t xml:space="preserve"> млн. рублей, что не превышает верхнего предельного значения, утвержденного </w:t>
      </w:r>
      <w:r w:rsidR="004C15A8">
        <w:rPr>
          <w:rFonts w:eastAsia="Calibri"/>
          <w:sz w:val="28"/>
          <w:szCs w:val="28"/>
        </w:rPr>
        <w:t>р</w:t>
      </w:r>
      <w:r w:rsidR="00D818B4">
        <w:rPr>
          <w:rFonts w:eastAsia="Calibri"/>
          <w:sz w:val="28"/>
          <w:szCs w:val="28"/>
        </w:rPr>
        <w:t>ешением о бюджете в размере 2</w:t>
      </w:r>
      <w:r w:rsidR="00103F83">
        <w:rPr>
          <w:rFonts w:eastAsia="Calibri"/>
          <w:sz w:val="28"/>
          <w:szCs w:val="28"/>
        </w:rPr>
        <w:t xml:space="preserve"> </w:t>
      </w:r>
      <w:r w:rsidR="00D818B4">
        <w:rPr>
          <w:rFonts w:eastAsia="Calibri"/>
          <w:sz w:val="28"/>
          <w:szCs w:val="28"/>
        </w:rPr>
        <w:t>966,</w:t>
      </w:r>
      <w:r w:rsidR="00CD1EA6">
        <w:rPr>
          <w:rFonts w:eastAsia="Calibri"/>
          <w:sz w:val="28"/>
          <w:szCs w:val="28"/>
        </w:rPr>
        <w:t>9</w:t>
      </w:r>
      <w:r w:rsidR="00D818B4">
        <w:rPr>
          <w:rFonts w:eastAsia="Calibri"/>
          <w:sz w:val="28"/>
          <w:szCs w:val="28"/>
        </w:rPr>
        <w:t xml:space="preserve"> млн. рублей.</w:t>
      </w:r>
    </w:p>
    <w:p w:rsidR="00DB5854" w:rsidRDefault="00D818B4" w:rsidP="006B4926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Структура долговых обязательств представлена кредитами коммерческих</w:t>
      </w:r>
      <w:proofErr w:type="gramEnd"/>
      <w:r>
        <w:rPr>
          <w:rFonts w:eastAsia="Calibri"/>
          <w:sz w:val="28"/>
          <w:szCs w:val="28"/>
        </w:rPr>
        <w:t xml:space="preserve"> банков и бюджетными кредитами, привлеченными в бюджет города из бюджетов других уровней бюджетной системы РФ.</w:t>
      </w:r>
    </w:p>
    <w:p w:rsidR="00D818B4" w:rsidRDefault="00B06F93" w:rsidP="006B4926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этом доля кредитов коммерческих банков за год сократилась в четыре раза, с 1</w:t>
      </w:r>
      <w:r w:rsidR="00103F8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250 млн. рублей до 300 млн. рублей, а доля бюджетных </w:t>
      </w:r>
      <w:r>
        <w:rPr>
          <w:rFonts w:eastAsia="Calibri"/>
          <w:sz w:val="28"/>
          <w:szCs w:val="28"/>
        </w:rPr>
        <w:lastRenderedPageBreak/>
        <w:t>кредитов, с более низкой процентной ставкой возросла в 1,</w:t>
      </w:r>
      <w:r w:rsidR="00FA7D5F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раза и составила 2</w:t>
      </w:r>
      <w:r w:rsidR="00103F8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466,</w:t>
      </w:r>
      <w:r w:rsidR="007705B8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млн. рублей.</w:t>
      </w:r>
    </w:p>
    <w:p w:rsidR="00C11ABA" w:rsidRDefault="00C11ABA" w:rsidP="006B4926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Уровень долговой нагрузки в последние 3 года имеет тенденцию к снижению. </w:t>
      </w:r>
      <w:proofErr w:type="gramEnd"/>
    </w:p>
    <w:p w:rsidR="00921B4C" w:rsidRDefault="00C11ABA" w:rsidP="006B4926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Соотношение долга к собственным доходам </w:t>
      </w:r>
      <w:r w:rsidR="003E760F">
        <w:rPr>
          <w:rFonts w:eastAsia="Calibri"/>
          <w:sz w:val="28"/>
          <w:szCs w:val="28"/>
        </w:rPr>
        <w:t>в динамике за ряд лет представлено в диаграмме</w:t>
      </w:r>
      <w:r w:rsidR="00921B4C">
        <w:rPr>
          <w:rFonts w:eastAsia="Calibri"/>
          <w:sz w:val="28"/>
          <w:szCs w:val="28"/>
        </w:rPr>
        <w:t xml:space="preserve">                                                                                </w:t>
      </w:r>
    </w:p>
    <w:p w:rsidR="00C11ABA" w:rsidRPr="00E70873" w:rsidRDefault="00921B4C" w:rsidP="006B4926">
      <w:pPr>
        <w:tabs>
          <w:tab w:val="left" w:pos="709"/>
        </w:tabs>
        <w:ind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</w:t>
      </w:r>
      <w:r w:rsidRPr="00E70873">
        <w:rPr>
          <w:rFonts w:eastAsia="Calibri"/>
          <w:sz w:val="22"/>
          <w:szCs w:val="22"/>
        </w:rPr>
        <w:t>в %</w:t>
      </w:r>
    </w:p>
    <w:p w:rsidR="004A469C" w:rsidRDefault="00EF34D3" w:rsidP="006B4926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A22BC74" wp14:editId="51A48E33">
            <wp:simplePos x="0" y="0"/>
            <wp:positionH relativeFrom="column">
              <wp:posOffset>-210820</wp:posOffset>
            </wp:positionH>
            <wp:positionV relativeFrom="paragraph">
              <wp:posOffset>97790</wp:posOffset>
            </wp:positionV>
            <wp:extent cx="6028690" cy="1720215"/>
            <wp:effectExtent l="0" t="0" r="10160" b="13335"/>
            <wp:wrapTight wrapText="bothSides">
              <wp:wrapPolygon edited="0">
                <wp:start x="0" y="0"/>
                <wp:lineTo x="0" y="21528"/>
                <wp:lineTo x="21568" y="21528"/>
                <wp:lineTo x="21568" y="0"/>
                <wp:lineTo x="0" y="0"/>
              </wp:wrapPolygon>
            </wp:wrapTight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69C" w:rsidRDefault="004A469C" w:rsidP="006B4926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</w:p>
    <w:p w:rsidR="004A469C" w:rsidRDefault="004A469C" w:rsidP="006B4926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</w:p>
    <w:p w:rsidR="004A469C" w:rsidRDefault="004A469C" w:rsidP="006B4926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</w:p>
    <w:p w:rsidR="004A469C" w:rsidRDefault="004A469C" w:rsidP="006B4926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</w:p>
    <w:p w:rsidR="004A469C" w:rsidRDefault="004A469C" w:rsidP="006B4926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</w:p>
    <w:p w:rsidR="004A469C" w:rsidRDefault="004A469C" w:rsidP="006B4926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</w:p>
    <w:p w:rsidR="004A469C" w:rsidRDefault="004A469C" w:rsidP="006B4926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</w:p>
    <w:p w:rsidR="004A469C" w:rsidRDefault="004A469C" w:rsidP="006B4926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</w:p>
    <w:p w:rsidR="00C11ABA" w:rsidRDefault="00904795" w:rsidP="006B4926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Из приведенных данных видно, что долговая нагрузка в последние три года имеет тенденцию к снижению, в 2022 году она снизилась на 4,9 пункта и составила 53,2% по отношению к собственным доходам бюджета.</w:t>
      </w:r>
    </w:p>
    <w:p w:rsidR="00904795" w:rsidRDefault="0087392B" w:rsidP="006B4926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со ст. 107.1 Бюджетного кодекса РФ, город Липецк относится к заемщикам со средним уровнем долговой устойчивости.</w:t>
      </w:r>
    </w:p>
    <w:p w:rsidR="0087392B" w:rsidRDefault="0087392B" w:rsidP="006B4926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2022 году кредиты кредитных учреждений не привлекались, ранее взятые кредиты погашены в сумме 950</w:t>
      </w:r>
      <w:r w:rsidR="00064929">
        <w:rPr>
          <w:rFonts w:eastAsia="Calibri"/>
          <w:sz w:val="28"/>
          <w:szCs w:val="28"/>
        </w:rPr>
        <w:t>,0</w:t>
      </w:r>
      <w:r>
        <w:rPr>
          <w:rFonts w:eastAsia="Calibri"/>
          <w:sz w:val="28"/>
          <w:szCs w:val="28"/>
        </w:rPr>
        <w:t xml:space="preserve"> млн. рублей.</w:t>
      </w:r>
    </w:p>
    <w:p w:rsidR="0087392B" w:rsidRDefault="0087392B" w:rsidP="006B4926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конец 2022 г</w:t>
      </w:r>
      <w:r w:rsidR="00DE35E1">
        <w:rPr>
          <w:rFonts w:eastAsia="Calibri"/>
          <w:sz w:val="28"/>
          <w:szCs w:val="28"/>
        </w:rPr>
        <w:t xml:space="preserve">ода по долговой книге числится </w:t>
      </w:r>
      <w:r w:rsidR="00662478">
        <w:rPr>
          <w:rFonts w:eastAsia="Calibri"/>
          <w:sz w:val="28"/>
          <w:szCs w:val="28"/>
        </w:rPr>
        <w:t>один</w:t>
      </w:r>
      <w:r>
        <w:rPr>
          <w:rFonts w:eastAsia="Calibri"/>
          <w:sz w:val="28"/>
          <w:szCs w:val="28"/>
        </w:rPr>
        <w:t xml:space="preserve"> кредит, полученны</w:t>
      </w:r>
      <w:r w:rsidR="00DE35E1">
        <w:rPr>
          <w:rFonts w:eastAsia="Calibri"/>
          <w:sz w:val="28"/>
          <w:szCs w:val="28"/>
        </w:rPr>
        <w:t>й</w:t>
      </w:r>
      <w:r>
        <w:rPr>
          <w:rFonts w:eastAsia="Calibri"/>
          <w:sz w:val="28"/>
          <w:szCs w:val="28"/>
        </w:rPr>
        <w:t xml:space="preserve"> от ПАО «Сбербанк России» на сумму 300,0 млн.</w:t>
      </w:r>
      <w:r w:rsidR="00DE6C6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руб</w:t>
      </w:r>
      <w:r w:rsidR="00DE35E1">
        <w:rPr>
          <w:rFonts w:eastAsia="Calibri"/>
          <w:sz w:val="28"/>
          <w:szCs w:val="28"/>
        </w:rPr>
        <w:t>. с процентной</w:t>
      </w:r>
      <w:r>
        <w:rPr>
          <w:rFonts w:eastAsia="Calibri"/>
          <w:sz w:val="28"/>
          <w:szCs w:val="28"/>
        </w:rPr>
        <w:t xml:space="preserve"> ставк</w:t>
      </w:r>
      <w:r w:rsidR="00DE35E1">
        <w:rPr>
          <w:rFonts w:eastAsia="Calibri"/>
          <w:sz w:val="28"/>
          <w:szCs w:val="28"/>
        </w:rPr>
        <w:t>ой</w:t>
      </w:r>
      <w:r>
        <w:rPr>
          <w:rFonts w:eastAsia="Calibri"/>
          <w:sz w:val="28"/>
          <w:szCs w:val="28"/>
        </w:rPr>
        <w:t xml:space="preserve"> 6,5% </w:t>
      </w:r>
      <w:proofErr w:type="gramStart"/>
      <w:r>
        <w:rPr>
          <w:rFonts w:eastAsia="Calibri"/>
          <w:sz w:val="28"/>
          <w:szCs w:val="28"/>
        </w:rPr>
        <w:t>годовых</w:t>
      </w:r>
      <w:proofErr w:type="gramEnd"/>
      <w:r>
        <w:rPr>
          <w:rFonts w:eastAsia="Calibri"/>
          <w:sz w:val="28"/>
          <w:szCs w:val="28"/>
        </w:rPr>
        <w:t>.</w:t>
      </w:r>
    </w:p>
    <w:p w:rsidR="0087392B" w:rsidRDefault="0087392B" w:rsidP="006B4926">
      <w:pPr>
        <w:tabs>
          <w:tab w:val="left" w:pos="567"/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погашение кредитов в коммерческих банках привлечен бюджетный кредит в сумме 950,0 млн. рублей с уплатой процентов за пользование в размере 0,1%</w:t>
      </w:r>
      <w:r w:rsidR="00DE6C6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годовых.</w:t>
      </w:r>
    </w:p>
    <w:p w:rsidR="00DE6C69" w:rsidRDefault="00DE6C69" w:rsidP="006B4926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Таким образом, </w:t>
      </w:r>
      <w:proofErr w:type="gramStart"/>
      <w:r>
        <w:rPr>
          <w:rFonts w:eastAsia="Calibri"/>
          <w:sz w:val="28"/>
          <w:szCs w:val="28"/>
        </w:rPr>
        <w:t>на конец</w:t>
      </w:r>
      <w:proofErr w:type="gramEnd"/>
      <w:r>
        <w:rPr>
          <w:rFonts w:eastAsia="Calibri"/>
          <w:sz w:val="28"/>
          <w:szCs w:val="28"/>
        </w:rPr>
        <w:t xml:space="preserve"> 2022 года по долговой книге числилось 5 кредитов, привлеченных в бюджет города из областного бюджета на общую сумму 2</w:t>
      </w:r>
      <w:r w:rsidR="00103F8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466,</w:t>
      </w:r>
      <w:r w:rsidR="002601AD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млн. рублей, процентная ставка по которым составляет 0,1% годовых.</w:t>
      </w:r>
    </w:p>
    <w:p w:rsidR="00DE6C69" w:rsidRDefault="00DE6C69" w:rsidP="006B4926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Расходы на обслуживание муниципального долга в 2022 году составили 79</w:t>
      </w:r>
      <w:r w:rsidR="00103F83">
        <w:rPr>
          <w:rFonts w:eastAsia="Calibri"/>
          <w:sz w:val="28"/>
          <w:szCs w:val="28"/>
        </w:rPr>
        <w:t>,5 млн.</w:t>
      </w:r>
      <w:r>
        <w:rPr>
          <w:rFonts w:eastAsia="Calibri"/>
          <w:sz w:val="28"/>
          <w:szCs w:val="28"/>
        </w:rPr>
        <w:t xml:space="preserve"> рублей или 0,6% от общего объема расходов, что более чем в 5 раз меньше ограничений, установленных БК РФ для муниципальных образований со средним уровнем долговой устойчивости (не выше 8%).</w:t>
      </w:r>
    </w:p>
    <w:p w:rsidR="00DE6C69" w:rsidRDefault="00DE6C69" w:rsidP="006B4926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течение 2022 года муниципальные гарантии никому не предоставлялись, на 01.01.2023 года у муниципального образования город Липецк долговые обязательства по муниципальным гарантиям отсутствуют.</w:t>
      </w:r>
    </w:p>
    <w:p w:rsidR="00D60554" w:rsidRPr="004256B7" w:rsidRDefault="00D60554" w:rsidP="006B4926">
      <w:pPr>
        <w:tabs>
          <w:tab w:val="left" w:pos="709"/>
        </w:tabs>
        <w:ind w:firstLine="709"/>
        <w:jc w:val="both"/>
        <w:rPr>
          <w:rStyle w:val="12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017223">
        <w:rPr>
          <w:rFonts w:eastAsia="Calibri"/>
          <w:sz w:val="28"/>
          <w:szCs w:val="28"/>
        </w:rPr>
        <w:t xml:space="preserve">     </w:t>
      </w:r>
    </w:p>
    <w:p w:rsidR="00D60554" w:rsidRPr="00415EB7" w:rsidRDefault="00D60554" w:rsidP="006B4926">
      <w:pPr>
        <w:pStyle w:val="ac"/>
        <w:numPr>
          <w:ilvl w:val="0"/>
          <w:numId w:val="1"/>
        </w:numPr>
        <w:ind w:left="0" w:firstLine="709"/>
        <w:jc w:val="center"/>
        <w:rPr>
          <w:sz w:val="28"/>
          <w:szCs w:val="28"/>
        </w:rPr>
      </w:pPr>
      <w:r w:rsidRPr="00415EB7">
        <w:rPr>
          <w:b/>
          <w:sz w:val="28"/>
          <w:szCs w:val="28"/>
        </w:rPr>
        <w:t>Бюджетная отчетность</w:t>
      </w:r>
    </w:p>
    <w:p w:rsidR="00D60554" w:rsidRPr="00C528C5" w:rsidRDefault="00D60554" w:rsidP="006B4926">
      <w:pPr>
        <w:ind w:firstLine="709"/>
        <w:jc w:val="both"/>
        <w:rPr>
          <w:color w:val="FF0000"/>
          <w:sz w:val="28"/>
          <w:szCs w:val="28"/>
        </w:rPr>
      </w:pPr>
    </w:p>
    <w:p w:rsidR="00CE7F47" w:rsidRDefault="007062AE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C6549">
        <w:rPr>
          <w:i/>
          <w:sz w:val="28"/>
          <w:szCs w:val="28"/>
        </w:rPr>
        <w:t>3.1</w:t>
      </w:r>
      <w:r w:rsidR="00DC0DD9">
        <w:rPr>
          <w:i/>
          <w:sz w:val="28"/>
          <w:szCs w:val="28"/>
        </w:rPr>
        <w:t>.</w:t>
      </w:r>
      <w:r w:rsidRPr="001C6549">
        <w:rPr>
          <w:i/>
          <w:sz w:val="28"/>
          <w:szCs w:val="28"/>
        </w:rPr>
        <w:t xml:space="preserve"> </w:t>
      </w:r>
      <w:proofErr w:type="gramStart"/>
      <w:r w:rsidR="00CE7F47" w:rsidRPr="001C6549">
        <w:rPr>
          <w:i/>
          <w:sz w:val="28"/>
          <w:szCs w:val="28"/>
        </w:rPr>
        <w:t xml:space="preserve">Сводный консолидированный отчет об исполнении бюджета города за 2022 год </w:t>
      </w:r>
      <w:r w:rsidR="00CE7F47">
        <w:rPr>
          <w:sz w:val="28"/>
          <w:szCs w:val="28"/>
        </w:rPr>
        <w:t xml:space="preserve">составлен на основании </w:t>
      </w:r>
      <w:r w:rsidR="001C6549">
        <w:rPr>
          <w:sz w:val="28"/>
          <w:szCs w:val="28"/>
        </w:rPr>
        <w:t xml:space="preserve">отчетов </w:t>
      </w:r>
      <w:r w:rsidR="00CE7F47" w:rsidRPr="00CE7F47">
        <w:rPr>
          <w:sz w:val="28"/>
          <w:szCs w:val="28"/>
        </w:rPr>
        <w:t>1</w:t>
      </w:r>
      <w:r w:rsidR="007C3A50">
        <w:rPr>
          <w:sz w:val="28"/>
          <w:szCs w:val="28"/>
        </w:rPr>
        <w:t>8</w:t>
      </w:r>
      <w:r w:rsidR="00CE7F47" w:rsidRPr="00CE7F47">
        <w:rPr>
          <w:sz w:val="28"/>
          <w:szCs w:val="28"/>
        </w:rPr>
        <w:t xml:space="preserve"> главных администраторов доходов бюджета города - главных распорядителей бюджетных средств города, 8 главных администраторов (администраторов) доходов бюджета города </w:t>
      </w:r>
      <w:r w:rsidR="00CE7F47" w:rsidRPr="00CE7F47">
        <w:rPr>
          <w:sz w:val="28"/>
          <w:szCs w:val="28"/>
        </w:rPr>
        <w:lastRenderedPageBreak/>
        <w:t>Липецка - исполнительных органов государственной власти Липецкой области и 24 главных администраторов (администраторов) доходов бюджета города Липецка - территориальных органов федеральных органов исполнительной власти.</w:t>
      </w:r>
      <w:proofErr w:type="gramEnd"/>
    </w:p>
    <w:p w:rsidR="001D3D97" w:rsidRPr="00CE7F47" w:rsidRDefault="001C6549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C6549">
        <w:rPr>
          <w:i/>
          <w:sz w:val="28"/>
          <w:szCs w:val="28"/>
        </w:rPr>
        <w:t>3.2</w:t>
      </w:r>
      <w:r w:rsidR="00DC0DD9">
        <w:rPr>
          <w:i/>
          <w:sz w:val="28"/>
          <w:szCs w:val="28"/>
        </w:rPr>
        <w:t>.</w:t>
      </w:r>
      <w:r w:rsidRPr="001C6549">
        <w:rPr>
          <w:i/>
          <w:sz w:val="28"/>
          <w:szCs w:val="28"/>
        </w:rPr>
        <w:t xml:space="preserve"> </w:t>
      </w:r>
      <w:r w:rsidR="001D3D97" w:rsidRPr="001C6549">
        <w:rPr>
          <w:i/>
          <w:sz w:val="28"/>
          <w:szCs w:val="28"/>
        </w:rPr>
        <w:t>Отчетность главных распорядителей</w:t>
      </w:r>
      <w:r w:rsidR="001D3D97">
        <w:rPr>
          <w:sz w:val="28"/>
          <w:szCs w:val="28"/>
        </w:rPr>
        <w:t xml:space="preserve"> включает отчетность органов местного самоуправления и сети подведомственных муниципальных учреждений.</w:t>
      </w:r>
    </w:p>
    <w:p w:rsidR="00853044" w:rsidRDefault="00853044" w:rsidP="006B4926">
      <w:pPr>
        <w:tabs>
          <w:tab w:val="left" w:pos="567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256B7">
        <w:rPr>
          <w:rFonts w:ascii="Times New Roman CYR" w:hAnsi="Times New Roman CYR" w:cs="Times New Roman CYR"/>
          <w:sz w:val="28"/>
          <w:szCs w:val="28"/>
        </w:rPr>
        <w:t xml:space="preserve">По способам получения средств и типам учреждений сеть бюджетополучателей </w:t>
      </w:r>
      <w:r w:rsidRPr="004256B7">
        <w:rPr>
          <w:rFonts w:ascii="Times New Roman CYR" w:eastAsiaTheme="minorEastAsia" w:hAnsi="Times New Roman CYR" w:cs="Times New Roman CYR"/>
          <w:sz w:val="28"/>
          <w:szCs w:val="28"/>
        </w:rPr>
        <w:t>выглядит</w:t>
      </w:r>
      <w:r w:rsidRPr="004256B7">
        <w:rPr>
          <w:rFonts w:ascii="Times New Roman CYR" w:hAnsi="Times New Roman CYR" w:cs="Times New Roman CYR"/>
          <w:sz w:val="28"/>
          <w:szCs w:val="28"/>
        </w:rPr>
        <w:t xml:space="preserve"> следующим образом: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</w:p>
    <w:p w:rsidR="00853044" w:rsidRDefault="005F2E85" w:rsidP="006B4926">
      <w:pPr>
        <w:tabs>
          <w:tab w:val="left" w:pos="567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2FB495" wp14:editId="382FA90C">
                <wp:simplePos x="0" y="0"/>
                <wp:positionH relativeFrom="column">
                  <wp:posOffset>2874127</wp:posOffset>
                </wp:positionH>
                <wp:positionV relativeFrom="paragraph">
                  <wp:posOffset>17869</wp:posOffset>
                </wp:positionV>
                <wp:extent cx="3201183" cy="871869"/>
                <wp:effectExtent l="0" t="0" r="18415" b="2349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183" cy="871869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03D4A8"/>
                            </a:gs>
                            <a:gs pos="56000">
                              <a:srgbClr val="18C2E2">
                                <a:alpha val="42000"/>
                              </a:srgbClr>
                            </a:gs>
                            <a:gs pos="27000">
                              <a:srgbClr val="21D6E0"/>
                            </a:gs>
                            <a:gs pos="75000">
                              <a:srgbClr val="0087E6"/>
                            </a:gs>
                            <a:gs pos="100000">
                              <a:srgbClr val="005CBF"/>
                            </a:gs>
                          </a:gsLst>
                          <a:lin ang="162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6DD3" w:rsidRPr="00693D89" w:rsidRDefault="00EE6DD3" w:rsidP="0085304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93D89">
                              <w:rPr>
                                <w:b/>
                                <w:sz w:val="24"/>
                                <w:szCs w:val="24"/>
                              </w:rPr>
                              <w:t>Получатели субсидий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7" style="position:absolute;left:0;text-align:left;margin-left:226.3pt;margin-top:1.4pt;width:252.05pt;height:68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" fillcolor="#03d4a8" strokecolor="#a5a5a5" strokeweight=".5pt">
                <v:fill color2="#005cbf" rotate="t" angle="180" colors="0 #03d4a8;17695f #21d6e0;36700f #18c2e2;.75 #0087e6;1 #005cbf" focus="100%" type="gradient">
                  <o:fill v:ext="view" type="gradientUnscaled"/>
                </v:fill>
                <v:stroke joinstyle="miter"/>
                <v:textbox>
                  <w:txbxContent>
                    <w:p w:rsidR="00EE6DD3" w:rsidRPr="00693D89" w:rsidRDefault="00EE6DD3" w:rsidP="0085304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93D89">
                        <w:rPr>
                          <w:b/>
                          <w:sz w:val="24"/>
                          <w:szCs w:val="24"/>
                        </w:rPr>
                        <w:t>Получатели субсидий</w:t>
                      </w:r>
                    </w:p>
                  </w:txbxContent>
                </v:textbox>
              </v:oval>
            </w:pict>
          </mc:Fallback>
        </mc:AlternateContent>
      </w:r>
      <w:r w:rsidR="00EA6A5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1F7965" wp14:editId="4280D31C">
                <wp:simplePos x="0" y="0"/>
                <wp:positionH relativeFrom="column">
                  <wp:posOffset>238695</wp:posOffset>
                </wp:positionH>
                <wp:positionV relativeFrom="paragraph">
                  <wp:posOffset>60831</wp:posOffset>
                </wp:positionV>
                <wp:extent cx="2188845" cy="898902"/>
                <wp:effectExtent l="0" t="0" r="20955" b="158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845" cy="898902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200"/>
                            </a:gs>
                            <a:gs pos="44000">
                              <a:srgbClr val="FF7A00">
                                <a:alpha val="68000"/>
                              </a:srgbClr>
                            </a:gs>
                            <a:gs pos="70000">
                              <a:srgbClr val="FF0300"/>
                            </a:gs>
                            <a:gs pos="100000">
                              <a:srgbClr val="4D0808"/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99CC">
                              <a:alpha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6DD3" w:rsidRPr="00693D89" w:rsidRDefault="00EE6DD3" w:rsidP="0085304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93D89">
                              <w:rPr>
                                <w:b/>
                                <w:sz w:val="24"/>
                                <w:szCs w:val="24"/>
                              </w:rPr>
                              <w:t>Получатели бюджетных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ассигнований</w:t>
                            </w:r>
                            <w:r w:rsidRPr="00693D8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8" style="position:absolute;left:0;text-align:left;margin-left:18.8pt;margin-top:4.8pt;width:172.35pt;height:7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" fillcolor="#fff200" strokecolor="#f9c" strokeweight=".5pt">
                <v:fill color2="#4d0808" rotate="t" colors="0 #fff200;28836f #ff7a00;45875f #ff0300;1 #4d0808" focus="100%" type="gradient">
                  <o:fill v:ext="view" type="gradientUnscaled"/>
                </v:fill>
                <v:stroke opacity="52428f" joinstyle="miter"/>
                <v:textbox>
                  <w:txbxContent>
                    <w:p w:rsidR="00EE6DD3" w:rsidRPr="00693D89" w:rsidRDefault="00EE6DD3" w:rsidP="0085304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93D89">
                        <w:rPr>
                          <w:b/>
                          <w:sz w:val="24"/>
                          <w:szCs w:val="24"/>
                        </w:rPr>
                        <w:t>Получатели бюджетных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ассигнований</w:t>
                      </w:r>
                      <w:r w:rsidRPr="00693D8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853044">
        <w:rPr>
          <w:rFonts w:ascii="Times New Roman CYR" w:hAnsi="Times New Roman CYR" w:cs="Times New Roman CYR"/>
          <w:sz w:val="28"/>
          <w:szCs w:val="28"/>
        </w:rPr>
        <w:t xml:space="preserve">                 </w:t>
      </w:r>
    </w:p>
    <w:p w:rsidR="00853044" w:rsidRPr="004256B7" w:rsidRDefault="00853044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53044" w:rsidRPr="004256B7" w:rsidRDefault="00853044" w:rsidP="006B4926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4BDD9C" wp14:editId="64818C93">
                <wp:simplePos x="0" y="0"/>
                <wp:positionH relativeFrom="column">
                  <wp:posOffset>1731645</wp:posOffset>
                </wp:positionH>
                <wp:positionV relativeFrom="paragraph">
                  <wp:posOffset>748030</wp:posOffset>
                </wp:positionV>
                <wp:extent cx="1143000" cy="333375"/>
                <wp:effectExtent l="38100" t="38100" r="95250" b="12382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333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EE6DD3" w:rsidRPr="00693D89" w:rsidRDefault="00EE6DD3" w:rsidP="008530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93D89">
                              <w:rPr>
                                <w:b/>
                              </w:rPr>
                              <w:t>2022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9" style="position:absolute;margin-left:136.35pt;margin-top:58.9pt;width:90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textbox>
                  <w:txbxContent>
                    <w:p w:rsidR="00853044" w:rsidRPr="00693D89" w:rsidRDefault="00853044" w:rsidP="00853044">
                      <w:pPr>
                        <w:jc w:val="center"/>
                        <w:rPr>
                          <w:b/>
                        </w:rPr>
                      </w:pPr>
                      <w:r w:rsidRPr="00693D89">
                        <w:rPr>
                          <w:b/>
                        </w:rPr>
                        <w:t>2022 год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FADA9D" wp14:editId="2AA19280">
                <wp:simplePos x="0" y="0"/>
                <wp:positionH relativeFrom="column">
                  <wp:posOffset>-240030</wp:posOffset>
                </wp:positionH>
                <wp:positionV relativeFrom="paragraph">
                  <wp:posOffset>748030</wp:posOffset>
                </wp:positionV>
                <wp:extent cx="1143000" cy="333375"/>
                <wp:effectExtent l="38100" t="38100" r="95250" b="12382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333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EE6DD3" w:rsidRPr="00693D89" w:rsidRDefault="00EE6DD3" w:rsidP="008530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93D89">
                              <w:rPr>
                                <w:b/>
                              </w:rPr>
                              <w:t>2021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0" style="position:absolute;margin-left:-18.9pt;margin-top:58.9pt;width:90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textbox>
                  <w:txbxContent>
                    <w:p w:rsidR="00853044" w:rsidRPr="00693D89" w:rsidRDefault="00853044" w:rsidP="00853044">
                      <w:pPr>
                        <w:jc w:val="center"/>
                        <w:rPr>
                          <w:b/>
                        </w:rPr>
                      </w:pPr>
                      <w:r w:rsidRPr="00693D89">
                        <w:rPr>
                          <w:b/>
                        </w:rPr>
                        <w:t>2021 год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7E0DB2" wp14:editId="65E02D4B">
                <wp:simplePos x="0" y="0"/>
                <wp:positionH relativeFrom="column">
                  <wp:posOffset>-411480</wp:posOffset>
                </wp:positionH>
                <wp:positionV relativeFrom="paragraph">
                  <wp:posOffset>1167130</wp:posOffset>
                </wp:positionV>
                <wp:extent cx="1533525" cy="514350"/>
                <wp:effectExtent l="76200" t="38100" r="104775" b="11430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143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EE6DD3" w:rsidRPr="00693D89" w:rsidRDefault="00EE6DD3" w:rsidP="00853044">
                            <w:pPr>
                              <w:jc w:val="center"/>
                            </w:pPr>
                            <w:r w:rsidRPr="00693D89">
                              <w:t>Казенные учреждения-11</w:t>
                            </w:r>
                          </w:p>
                          <w:p w:rsidR="00EE6DD3" w:rsidRPr="00693D89" w:rsidRDefault="00EE6DD3" w:rsidP="008530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1" style="position:absolute;margin-left:-32.4pt;margin-top:91.9pt;width:120.75pt;height:40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853044" w:rsidRPr="00693D89" w:rsidRDefault="00853044" w:rsidP="00853044">
                      <w:pPr>
                        <w:jc w:val="center"/>
                      </w:pPr>
                      <w:r w:rsidRPr="00693D89">
                        <w:t>Казенные учреждения-11</w:t>
                      </w:r>
                    </w:p>
                    <w:p w:rsidR="00853044" w:rsidRPr="00693D89" w:rsidRDefault="00853044" w:rsidP="0085304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3688F6" wp14:editId="1B3122BB">
                <wp:simplePos x="0" y="0"/>
                <wp:positionH relativeFrom="column">
                  <wp:posOffset>3465195</wp:posOffset>
                </wp:positionH>
                <wp:positionV relativeFrom="paragraph">
                  <wp:posOffset>1719580</wp:posOffset>
                </wp:positionV>
                <wp:extent cx="1533525" cy="514350"/>
                <wp:effectExtent l="76200" t="38100" r="104775" b="11430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143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4472C4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4472C4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EE6DD3" w:rsidRPr="00693D89" w:rsidRDefault="00EE6DD3" w:rsidP="00853044">
                            <w:pPr>
                              <w:jc w:val="center"/>
                            </w:pPr>
                            <w:r w:rsidRPr="00693D89">
                              <w:t>Автономные учреждения-41</w:t>
                            </w:r>
                          </w:p>
                          <w:p w:rsidR="00EE6DD3" w:rsidRPr="00693D89" w:rsidRDefault="00EE6DD3" w:rsidP="008530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32" style="position:absolute;left:0;text-align:left;margin-left:272.85pt;margin-top:135.4pt;width:120.75pt;height:40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" fillcolor="#6083cb" stroked="f">
                <v:fill color2="#2e61ba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E6DD3" w:rsidRPr="00693D89" w:rsidRDefault="00EE6DD3" w:rsidP="00853044">
                      <w:pPr>
                        <w:jc w:val="center"/>
                      </w:pPr>
                      <w:r w:rsidRPr="00693D89">
                        <w:t>Автономные учреждения-41</w:t>
                      </w:r>
                    </w:p>
                    <w:p w:rsidR="00EE6DD3" w:rsidRPr="00693D89" w:rsidRDefault="00EE6DD3" w:rsidP="0085304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0E1FD9" wp14:editId="03E89F5A">
                <wp:simplePos x="0" y="0"/>
                <wp:positionH relativeFrom="column">
                  <wp:posOffset>3465195</wp:posOffset>
                </wp:positionH>
                <wp:positionV relativeFrom="paragraph">
                  <wp:posOffset>1167130</wp:posOffset>
                </wp:positionV>
                <wp:extent cx="1533525" cy="514350"/>
                <wp:effectExtent l="76200" t="38100" r="104775" b="11430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143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4472C4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4472C4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EE6DD3" w:rsidRPr="00693D89" w:rsidRDefault="00EE6DD3" w:rsidP="00853044">
                            <w:pPr>
                              <w:jc w:val="center"/>
                            </w:pPr>
                            <w:r w:rsidRPr="00693D89">
                              <w:t>Бюджетные учреждения-148</w:t>
                            </w:r>
                          </w:p>
                          <w:p w:rsidR="00EE6DD3" w:rsidRPr="00693D89" w:rsidRDefault="00EE6DD3" w:rsidP="008530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33" style="position:absolute;left:0;text-align:left;margin-left:272.85pt;margin-top:91.9pt;width:120.75pt;height:40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" fillcolor="#6083cb" stroked="f">
                <v:fill color2="#2e61ba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E6DD3" w:rsidRPr="00693D89" w:rsidRDefault="00EE6DD3" w:rsidP="00853044">
                      <w:pPr>
                        <w:jc w:val="center"/>
                      </w:pPr>
                      <w:r w:rsidRPr="00693D89">
                        <w:t>Бюджетные учреждения-148</w:t>
                      </w:r>
                    </w:p>
                    <w:p w:rsidR="00EE6DD3" w:rsidRPr="00693D89" w:rsidRDefault="00EE6DD3" w:rsidP="0085304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35F92B" wp14:editId="47A4A64F">
                <wp:simplePos x="0" y="0"/>
                <wp:positionH relativeFrom="column">
                  <wp:posOffset>1541145</wp:posOffset>
                </wp:positionH>
                <wp:positionV relativeFrom="paragraph">
                  <wp:posOffset>1167130</wp:posOffset>
                </wp:positionV>
                <wp:extent cx="1533525" cy="514350"/>
                <wp:effectExtent l="76200" t="38100" r="104775" b="11430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143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EE6DD3" w:rsidRPr="00693D89" w:rsidRDefault="00EE6DD3" w:rsidP="00853044">
                            <w:pPr>
                              <w:jc w:val="center"/>
                            </w:pPr>
                            <w:r w:rsidRPr="00693D89">
                              <w:t>Казенные учреждения-11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34" style="position:absolute;margin-left:121.35pt;margin-top:91.9pt;width:120.75pt;height:40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AD7153" w:rsidRPr="00693D89" w:rsidRDefault="00AD7153" w:rsidP="00853044">
                      <w:pPr>
                        <w:jc w:val="center"/>
                      </w:pPr>
                      <w:r w:rsidRPr="00693D89">
                        <w:t>Казенные учреждения-11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8D0DAD" wp14:editId="48526BAE">
                <wp:simplePos x="0" y="0"/>
                <wp:positionH relativeFrom="column">
                  <wp:posOffset>-411480</wp:posOffset>
                </wp:positionH>
                <wp:positionV relativeFrom="paragraph">
                  <wp:posOffset>1719580</wp:posOffset>
                </wp:positionV>
                <wp:extent cx="1533525" cy="514350"/>
                <wp:effectExtent l="76200" t="38100" r="104775" b="11430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143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EE6DD3" w:rsidRPr="00693D89" w:rsidRDefault="00EE6DD3" w:rsidP="00853044">
                            <w:pPr>
                              <w:jc w:val="center"/>
                            </w:pPr>
                            <w:r w:rsidRPr="00693D89">
                              <w:t>Органы МСУ и их подразделения-23</w:t>
                            </w:r>
                          </w:p>
                          <w:p w:rsidR="00EE6DD3" w:rsidRPr="00693D89" w:rsidRDefault="00EE6DD3" w:rsidP="008530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38" style="position:absolute;margin-left:-32.4pt;margin-top:135.4pt;width:120.75pt;height:40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" fillcolor="#f18c55" stroked="f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853044" w:rsidRPr="00693D89" w:rsidRDefault="00853044" w:rsidP="00853044">
                      <w:pPr>
                        <w:jc w:val="center"/>
                      </w:pPr>
                      <w:r w:rsidRPr="00693D89">
                        <w:t>Органы МСУ и их подразделения-23</w:t>
                      </w:r>
                    </w:p>
                    <w:p w:rsidR="00853044" w:rsidRPr="00693D89" w:rsidRDefault="00853044" w:rsidP="0085304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F9D724" wp14:editId="37BF4D41">
                <wp:simplePos x="0" y="0"/>
                <wp:positionH relativeFrom="column">
                  <wp:posOffset>1541145</wp:posOffset>
                </wp:positionH>
                <wp:positionV relativeFrom="paragraph">
                  <wp:posOffset>1719580</wp:posOffset>
                </wp:positionV>
                <wp:extent cx="1533525" cy="514350"/>
                <wp:effectExtent l="76200" t="38100" r="104775" b="11430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143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70AD47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70AD47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EE6DD3" w:rsidRPr="00693D89" w:rsidRDefault="00EE6DD3" w:rsidP="00853044">
                            <w:pPr>
                              <w:jc w:val="center"/>
                            </w:pPr>
                            <w:r w:rsidRPr="00693D89">
                              <w:t>Органы МСУ и их подразделения-18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39" style="position:absolute;margin-left:121.35pt;margin-top:135.4pt;width:120.75pt;height:40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" fillcolor="#81b861" stroked="f">
                <v:fill color2="#61a235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853044" w:rsidRPr="00693D89" w:rsidRDefault="00853044" w:rsidP="00853044">
                      <w:pPr>
                        <w:jc w:val="center"/>
                      </w:pPr>
                      <w:r w:rsidRPr="00693D89">
                        <w:t>Органы МСУ и их подразделения-18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0393E6" wp14:editId="414DBDDD">
                <wp:simplePos x="0" y="0"/>
                <wp:positionH relativeFrom="column">
                  <wp:posOffset>2112645</wp:posOffset>
                </wp:positionH>
                <wp:positionV relativeFrom="paragraph">
                  <wp:posOffset>481330</wp:posOffset>
                </wp:positionV>
                <wp:extent cx="428625" cy="238125"/>
                <wp:effectExtent l="0" t="0" r="85725" b="6667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166.35pt;margin-top:37.9pt;width:33.7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" strokecolor="windowText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79A2EC" wp14:editId="7B6C1731">
                <wp:simplePos x="0" y="0"/>
                <wp:positionH relativeFrom="column">
                  <wp:posOffset>3912870</wp:posOffset>
                </wp:positionH>
                <wp:positionV relativeFrom="paragraph">
                  <wp:posOffset>481330</wp:posOffset>
                </wp:positionV>
                <wp:extent cx="381000" cy="238125"/>
                <wp:effectExtent l="38100" t="0" r="19050" b="4762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08.1pt;margin-top:37.9pt;width:30pt;height:18.7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" strokecolor="windowText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C29C5F" wp14:editId="50F5E62A">
                <wp:simplePos x="0" y="0"/>
                <wp:positionH relativeFrom="column">
                  <wp:posOffset>112395</wp:posOffset>
                </wp:positionH>
                <wp:positionV relativeFrom="paragraph">
                  <wp:posOffset>481330</wp:posOffset>
                </wp:positionV>
                <wp:extent cx="381000" cy="238125"/>
                <wp:effectExtent l="38100" t="0" r="19050" b="4762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8.85pt;margin-top:37.9pt;width:30pt;height:18.7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" strokecolor="windowText" strokeweight=".5pt">
                <v:stroke endarrow="open" joinstyle="miter"/>
              </v:shape>
            </w:pict>
          </mc:Fallback>
        </mc:AlternateContent>
      </w:r>
    </w:p>
    <w:p w:rsidR="00853044" w:rsidRDefault="00853044" w:rsidP="006B4926">
      <w:pPr>
        <w:pStyle w:val="a7"/>
        <w:tabs>
          <w:tab w:val="left" w:pos="567"/>
        </w:tabs>
        <w:spacing w:after="0" w:line="24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</w:t>
      </w:r>
    </w:p>
    <w:p w:rsidR="00853044" w:rsidRDefault="00960084" w:rsidP="006B4926">
      <w:pPr>
        <w:pStyle w:val="a7"/>
        <w:tabs>
          <w:tab w:val="left" w:pos="567"/>
        </w:tabs>
        <w:spacing w:after="0" w:line="24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8BCAA1" wp14:editId="01E92F26">
                <wp:simplePos x="0" y="0"/>
                <wp:positionH relativeFrom="column">
                  <wp:posOffset>5340350</wp:posOffset>
                </wp:positionH>
                <wp:positionV relativeFrom="paragraph">
                  <wp:posOffset>72390</wp:posOffset>
                </wp:positionV>
                <wp:extent cx="428625" cy="238125"/>
                <wp:effectExtent l="0" t="0" r="85725" b="6667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420.5pt;margin-top:5.7pt;width:33.75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" strokecolor="windowText" strokeweight=".5pt">
                <v:stroke endarrow="open" joinstyle="miter"/>
              </v:shape>
            </w:pict>
          </mc:Fallback>
        </mc:AlternateContent>
      </w:r>
    </w:p>
    <w:p w:rsidR="00853044" w:rsidRDefault="005F2E85" w:rsidP="006B4926">
      <w:pPr>
        <w:pStyle w:val="a7"/>
        <w:tabs>
          <w:tab w:val="left" w:pos="567"/>
        </w:tabs>
        <w:spacing w:after="0" w:line="24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618FBB" wp14:editId="2BD3BCD2">
                <wp:simplePos x="0" y="0"/>
                <wp:positionH relativeFrom="column">
                  <wp:posOffset>4819886</wp:posOffset>
                </wp:positionH>
                <wp:positionV relativeFrom="paragraph">
                  <wp:posOffset>143835</wp:posOffset>
                </wp:positionV>
                <wp:extent cx="1137920" cy="290653"/>
                <wp:effectExtent l="57150" t="57150" r="62230" b="5270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290653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EE6DD3" w:rsidRPr="00693D89" w:rsidRDefault="00EE6DD3" w:rsidP="008530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93D89">
                              <w:rPr>
                                <w:b/>
                              </w:rPr>
                              <w:t>2022 год</w:t>
                            </w:r>
                          </w:p>
                          <w:p w:rsidR="00EE6DD3" w:rsidRPr="00693D89" w:rsidRDefault="00EE6DD3" w:rsidP="0085304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7" style="position:absolute;left:0;text-align:left;margin-left:379.5pt;margin-top:11.35pt;width:89.6pt;height:22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textbox>
                  <w:txbxContent>
                    <w:p w:rsidR="00EE6DD3" w:rsidRPr="00693D89" w:rsidRDefault="00EE6DD3" w:rsidP="00853044">
                      <w:pPr>
                        <w:jc w:val="center"/>
                        <w:rPr>
                          <w:b/>
                        </w:rPr>
                      </w:pPr>
                      <w:r w:rsidRPr="00693D89">
                        <w:rPr>
                          <w:b/>
                        </w:rPr>
                        <w:t>2022 год</w:t>
                      </w:r>
                    </w:p>
                    <w:p w:rsidR="00EE6DD3" w:rsidRPr="00693D89" w:rsidRDefault="00EE6DD3" w:rsidP="0085304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DBFBC6" wp14:editId="0056BB71">
                <wp:simplePos x="0" y="0"/>
                <wp:positionH relativeFrom="column">
                  <wp:posOffset>3458919</wp:posOffset>
                </wp:positionH>
                <wp:positionV relativeFrom="paragraph">
                  <wp:posOffset>143834</wp:posOffset>
                </wp:positionV>
                <wp:extent cx="1275715" cy="290845"/>
                <wp:effectExtent l="57150" t="57150" r="57785" b="5207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715" cy="2908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EE6DD3" w:rsidRPr="00693D89" w:rsidRDefault="00EE6DD3" w:rsidP="0085304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93D89">
                              <w:rPr>
                                <w:b/>
                              </w:rPr>
                              <w:t>2021 год</w:t>
                            </w:r>
                          </w:p>
                          <w:p w:rsidR="00EE6DD3" w:rsidRPr="00693D89" w:rsidRDefault="00EE6DD3" w:rsidP="0085304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8" style="position:absolute;left:0;text-align:left;margin-left:272.35pt;margin-top:11.35pt;width:100.45pt;height:22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textbox>
                  <w:txbxContent>
                    <w:p w:rsidR="00EE6DD3" w:rsidRPr="00693D89" w:rsidRDefault="00EE6DD3" w:rsidP="00853044">
                      <w:pPr>
                        <w:jc w:val="center"/>
                        <w:rPr>
                          <w:b/>
                        </w:rPr>
                      </w:pPr>
                      <w:r w:rsidRPr="00693D89">
                        <w:rPr>
                          <w:b/>
                        </w:rPr>
                        <w:t>2021 год</w:t>
                      </w:r>
                    </w:p>
                    <w:p w:rsidR="00EE6DD3" w:rsidRPr="00693D89" w:rsidRDefault="00EE6DD3" w:rsidP="0085304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53044" w:rsidRDefault="00853044" w:rsidP="006B4926">
      <w:pPr>
        <w:pStyle w:val="a7"/>
        <w:tabs>
          <w:tab w:val="left" w:pos="567"/>
        </w:tabs>
        <w:spacing w:after="0" w:line="240" w:lineRule="auto"/>
        <w:ind w:firstLine="709"/>
        <w:jc w:val="both"/>
        <w:rPr>
          <w:i/>
          <w:color w:val="000000"/>
          <w:sz w:val="28"/>
          <w:szCs w:val="28"/>
        </w:rPr>
      </w:pPr>
    </w:p>
    <w:p w:rsidR="00853044" w:rsidRDefault="00960084" w:rsidP="006B4926">
      <w:pPr>
        <w:pStyle w:val="a7"/>
        <w:tabs>
          <w:tab w:val="left" w:pos="567"/>
        </w:tabs>
        <w:spacing w:after="0" w:line="24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DD82B2" wp14:editId="68EBBD6E">
                <wp:simplePos x="0" y="0"/>
                <wp:positionH relativeFrom="column">
                  <wp:posOffset>5198110</wp:posOffset>
                </wp:positionH>
                <wp:positionV relativeFrom="paragraph">
                  <wp:posOffset>145415</wp:posOffset>
                </wp:positionV>
                <wp:extent cx="883285" cy="513080"/>
                <wp:effectExtent l="57150" t="38100" r="50165" b="7747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285" cy="51308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5B9BD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5B9BD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EE6DD3" w:rsidRPr="00693D89" w:rsidRDefault="00EE6DD3" w:rsidP="00853044">
                            <w:pPr>
                              <w:jc w:val="center"/>
                            </w:pPr>
                            <w:r w:rsidRPr="00693D89">
                              <w:t>Бюджетные учреждения-147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9" style="position:absolute;left:0;text-align:left;margin-left:409.3pt;margin-top:11.45pt;width:69.55pt;height:40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" fillcolor="#71a6db" stroked="f">
                <v:fill color2="#438ac9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AD7153" w:rsidRPr="00693D89" w:rsidRDefault="00AD7153" w:rsidP="00853044">
                      <w:pPr>
                        <w:jc w:val="center"/>
                      </w:pPr>
                      <w:r w:rsidRPr="00693D89">
                        <w:t>Бюджетные учреждения-147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3044" w:rsidRDefault="00853044" w:rsidP="006B4926">
      <w:pPr>
        <w:pStyle w:val="a7"/>
        <w:tabs>
          <w:tab w:val="left" w:pos="567"/>
        </w:tabs>
        <w:spacing w:after="0" w:line="240" w:lineRule="auto"/>
        <w:ind w:firstLine="709"/>
        <w:jc w:val="both"/>
        <w:rPr>
          <w:i/>
          <w:color w:val="000000"/>
          <w:sz w:val="28"/>
          <w:szCs w:val="28"/>
        </w:rPr>
      </w:pPr>
    </w:p>
    <w:p w:rsidR="00853044" w:rsidRDefault="00853044" w:rsidP="006B4926">
      <w:pPr>
        <w:pStyle w:val="a7"/>
        <w:tabs>
          <w:tab w:val="left" w:pos="567"/>
        </w:tabs>
        <w:spacing w:after="0" w:line="240" w:lineRule="auto"/>
        <w:ind w:firstLine="709"/>
        <w:jc w:val="both"/>
        <w:rPr>
          <w:i/>
          <w:color w:val="000000"/>
          <w:sz w:val="28"/>
          <w:szCs w:val="28"/>
        </w:rPr>
      </w:pPr>
    </w:p>
    <w:p w:rsidR="00853044" w:rsidRDefault="005F2E85" w:rsidP="006B4926">
      <w:pPr>
        <w:pStyle w:val="a7"/>
        <w:tabs>
          <w:tab w:val="left" w:pos="567"/>
        </w:tabs>
        <w:spacing w:after="0" w:line="24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053F2B" wp14:editId="2A5550EE">
                <wp:simplePos x="0" y="0"/>
                <wp:positionH relativeFrom="column">
                  <wp:posOffset>5191760</wp:posOffset>
                </wp:positionH>
                <wp:positionV relativeFrom="paragraph">
                  <wp:posOffset>89535</wp:posOffset>
                </wp:positionV>
                <wp:extent cx="883285" cy="749935"/>
                <wp:effectExtent l="57150" t="38100" r="50165" b="6921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285" cy="74993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5B9BD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5B9BD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EE6DD3" w:rsidRPr="00693D89" w:rsidRDefault="00EE6DD3" w:rsidP="00853044">
                            <w:pPr>
                              <w:jc w:val="center"/>
                            </w:pPr>
                            <w:r w:rsidRPr="00693D89">
                              <w:t>Автономные учреждения-43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40" style="position:absolute;left:0;text-align:left;margin-left:408.8pt;margin-top:7.05pt;width:69.55pt;height:59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" fillcolor="#71a6db" stroked="f">
                <v:fill color2="#438ac9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E6DD3" w:rsidRPr="00693D89" w:rsidRDefault="00EE6DD3" w:rsidP="00853044">
                      <w:pPr>
                        <w:jc w:val="center"/>
                      </w:pPr>
                      <w:r w:rsidRPr="00693D89">
                        <w:t>Автономные учреждения-43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3044" w:rsidRDefault="00853044" w:rsidP="006B4926">
      <w:pPr>
        <w:pStyle w:val="a7"/>
        <w:tabs>
          <w:tab w:val="left" w:pos="567"/>
        </w:tabs>
        <w:spacing w:after="0" w:line="240" w:lineRule="auto"/>
        <w:ind w:firstLine="709"/>
        <w:jc w:val="both"/>
        <w:rPr>
          <w:i/>
          <w:color w:val="000000"/>
          <w:sz w:val="28"/>
          <w:szCs w:val="28"/>
        </w:rPr>
      </w:pPr>
    </w:p>
    <w:p w:rsidR="00853044" w:rsidRDefault="00853044" w:rsidP="006B4926">
      <w:pPr>
        <w:pStyle w:val="a7"/>
        <w:tabs>
          <w:tab w:val="left" w:pos="567"/>
        </w:tabs>
        <w:spacing w:after="0" w:line="240" w:lineRule="auto"/>
        <w:ind w:firstLine="709"/>
        <w:jc w:val="both"/>
        <w:rPr>
          <w:i/>
          <w:color w:val="000000"/>
          <w:sz w:val="28"/>
          <w:szCs w:val="28"/>
        </w:rPr>
      </w:pPr>
    </w:p>
    <w:p w:rsidR="00853044" w:rsidRPr="00BD09E4" w:rsidRDefault="00853044" w:rsidP="006B4926">
      <w:pPr>
        <w:pStyle w:val="a7"/>
        <w:tabs>
          <w:tab w:val="left" w:pos="567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853044" w:rsidRPr="0098554B" w:rsidRDefault="00853044" w:rsidP="006B4926">
      <w:pPr>
        <w:pStyle w:val="a7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B73B88">
        <w:rPr>
          <w:color w:val="000000"/>
          <w:sz w:val="28"/>
          <w:szCs w:val="28"/>
        </w:rPr>
        <w:t>На</w:t>
      </w:r>
      <w:r>
        <w:rPr>
          <w:i/>
          <w:color w:val="000000"/>
          <w:sz w:val="28"/>
          <w:szCs w:val="28"/>
        </w:rPr>
        <w:t xml:space="preserve"> </w:t>
      </w:r>
      <w:r w:rsidRPr="00371A09">
        <w:rPr>
          <w:sz w:val="28"/>
          <w:szCs w:val="28"/>
        </w:rPr>
        <w:t>конец 202</w:t>
      </w:r>
      <w:r>
        <w:rPr>
          <w:sz w:val="28"/>
          <w:szCs w:val="28"/>
        </w:rPr>
        <w:t>2</w:t>
      </w:r>
      <w:r w:rsidRPr="00371A09">
        <w:rPr>
          <w:sz w:val="28"/>
          <w:szCs w:val="28"/>
        </w:rPr>
        <w:t xml:space="preserve"> года в городе </w:t>
      </w:r>
      <w:r>
        <w:rPr>
          <w:sz w:val="28"/>
          <w:szCs w:val="28"/>
        </w:rPr>
        <w:t xml:space="preserve">функционировало </w:t>
      </w:r>
      <w:r w:rsidRPr="0098554B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Pr="0098554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ое</w:t>
      </w:r>
      <w:r w:rsidRPr="0098554B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98554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r w:rsidRPr="0098554B">
        <w:rPr>
          <w:sz w:val="28"/>
          <w:szCs w:val="28"/>
        </w:rPr>
        <w:t xml:space="preserve">в том числе: </w:t>
      </w:r>
      <w:r>
        <w:rPr>
          <w:sz w:val="28"/>
          <w:szCs w:val="28"/>
        </w:rPr>
        <w:t>147</w:t>
      </w:r>
      <w:r w:rsidRPr="0098554B">
        <w:rPr>
          <w:sz w:val="28"/>
          <w:szCs w:val="28"/>
        </w:rPr>
        <w:t xml:space="preserve">  – </w:t>
      </w:r>
      <w:proofErr w:type="gramStart"/>
      <w:r w:rsidRPr="0098554B">
        <w:rPr>
          <w:sz w:val="28"/>
          <w:szCs w:val="28"/>
        </w:rPr>
        <w:t>бюджетн</w:t>
      </w:r>
      <w:r>
        <w:rPr>
          <w:sz w:val="28"/>
          <w:szCs w:val="28"/>
        </w:rPr>
        <w:t>ых</w:t>
      </w:r>
      <w:proofErr w:type="gramEnd"/>
      <w:r w:rsidRPr="0098554B">
        <w:rPr>
          <w:sz w:val="28"/>
          <w:szCs w:val="28"/>
        </w:rPr>
        <w:t>, 1</w:t>
      </w:r>
      <w:r>
        <w:rPr>
          <w:sz w:val="28"/>
          <w:szCs w:val="28"/>
        </w:rPr>
        <w:t>1</w:t>
      </w:r>
      <w:r w:rsidRPr="0098554B">
        <w:rPr>
          <w:sz w:val="28"/>
          <w:szCs w:val="28"/>
        </w:rPr>
        <w:t xml:space="preserve"> -  казенных,    </w:t>
      </w:r>
      <w:r>
        <w:rPr>
          <w:sz w:val="28"/>
          <w:szCs w:val="28"/>
        </w:rPr>
        <w:t>43</w:t>
      </w:r>
      <w:r w:rsidRPr="0098554B">
        <w:rPr>
          <w:sz w:val="28"/>
          <w:szCs w:val="28"/>
        </w:rPr>
        <w:t xml:space="preserve"> - автономн</w:t>
      </w:r>
      <w:r>
        <w:rPr>
          <w:sz w:val="28"/>
          <w:szCs w:val="28"/>
        </w:rPr>
        <w:t>ых</w:t>
      </w:r>
      <w:r w:rsidRPr="0098554B">
        <w:rPr>
          <w:sz w:val="28"/>
          <w:szCs w:val="28"/>
        </w:rPr>
        <w:t>.</w:t>
      </w:r>
    </w:p>
    <w:p w:rsidR="00853044" w:rsidRDefault="00853044" w:rsidP="006B4926">
      <w:pPr>
        <w:pStyle w:val="a7"/>
        <w:spacing w:after="0" w:line="240" w:lineRule="auto"/>
        <w:ind w:firstLine="708"/>
        <w:jc w:val="both"/>
        <w:rPr>
          <w:sz w:val="28"/>
          <w:szCs w:val="28"/>
        </w:rPr>
      </w:pPr>
      <w:r w:rsidRPr="0098554B">
        <w:rPr>
          <w:sz w:val="28"/>
          <w:szCs w:val="28"/>
        </w:rPr>
        <w:t>По сравнению с 202</w:t>
      </w:r>
      <w:r>
        <w:rPr>
          <w:sz w:val="28"/>
          <w:szCs w:val="28"/>
        </w:rPr>
        <w:t>1</w:t>
      </w:r>
      <w:r w:rsidRPr="0098554B">
        <w:rPr>
          <w:sz w:val="28"/>
          <w:szCs w:val="28"/>
        </w:rPr>
        <w:t xml:space="preserve"> годом </w:t>
      </w:r>
      <w:r>
        <w:rPr>
          <w:sz w:val="28"/>
          <w:szCs w:val="28"/>
        </w:rPr>
        <w:t xml:space="preserve">общее количество учреждений увеличилось на 1 единицу </w:t>
      </w:r>
      <w:r w:rsidRPr="008E43C6">
        <w:rPr>
          <w:sz w:val="28"/>
          <w:szCs w:val="28"/>
        </w:rPr>
        <w:t xml:space="preserve">– создано муниципальное автономное учреждение дополнительного образования «Школа креативных индустрий».  </w:t>
      </w:r>
    </w:p>
    <w:p w:rsidR="00853044" w:rsidRPr="008E43C6" w:rsidRDefault="00853044" w:rsidP="006B4926">
      <w:pPr>
        <w:pStyle w:val="a7"/>
        <w:spacing w:after="0" w:line="240" w:lineRule="auto"/>
        <w:ind w:firstLine="709"/>
        <w:jc w:val="both"/>
        <w:rPr>
          <w:sz w:val="28"/>
          <w:szCs w:val="28"/>
        </w:rPr>
      </w:pPr>
      <w:r w:rsidRPr="008E43C6">
        <w:rPr>
          <w:sz w:val="28"/>
          <w:szCs w:val="28"/>
        </w:rPr>
        <w:t>При этом</w:t>
      </w:r>
      <w:proofErr w:type="gramStart"/>
      <w:r w:rsidRPr="008E43C6">
        <w:rPr>
          <w:sz w:val="28"/>
          <w:szCs w:val="28"/>
        </w:rPr>
        <w:t>,</w:t>
      </w:r>
      <w:proofErr w:type="gramEnd"/>
      <w:r w:rsidRPr="008E43C6">
        <w:rPr>
          <w:sz w:val="28"/>
          <w:szCs w:val="28"/>
        </w:rPr>
        <w:t xml:space="preserve"> с </w:t>
      </w:r>
      <w:r>
        <w:rPr>
          <w:sz w:val="28"/>
          <w:szCs w:val="28"/>
        </w:rPr>
        <w:t>1</w:t>
      </w:r>
      <w:r w:rsidRPr="008E43C6">
        <w:rPr>
          <w:sz w:val="28"/>
          <w:szCs w:val="28"/>
        </w:rPr>
        <w:t xml:space="preserve"> января 2023 года количество муниципальных </w:t>
      </w:r>
      <w:r w:rsidR="00DB354B">
        <w:rPr>
          <w:sz w:val="28"/>
          <w:szCs w:val="28"/>
        </w:rPr>
        <w:t xml:space="preserve">бюджетных </w:t>
      </w:r>
      <w:r w:rsidRPr="008E43C6">
        <w:rPr>
          <w:sz w:val="28"/>
          <w:szCs w:val="28"/>
        </w:rPr>
        <w:t xml:space="preserve">учреждений в городе Липецке сократится на 2 единицы и составит 199 единиц, в связи с безвозмездной передачей из муниципальной собственности города Липецка в государственную собственность Липецкой области двух художественных школ (МБУ ДО «Детская художественная школа №1 им. В. С. Сорокина» и МБУ ДО «Детская художественная школа №2 имени В. И. </w:t>
      </w:r>
      <w:proofErr w:type="gramStart"/>
      <w:r w:rsidRPr="008E43C6">
        <w:rPr>
          <w:sz w:val="28"/>
          <w:szCs w:val="28"/>
        </w:rPr>
        <w:t>Сурикова»).</w:t>
      </w:r>
      <w:proofErr w:type="gramEnd"/>
    </w:p>
    <w:p w:rsidR="00853044" w:rsidRDefault="00853044" w:rsidP="006B4926">
      <w:pPr>
        <w:pStyle w:val="a7"/>
        <w:spacing w:after="0" w:line="240" w:lineRule="auto"/>
        <w:ind w:firstLine="709"/>
        <w:jc w:val="both"/>
        <w:rPr>
          <w:sz w:val="28"/>
          <w:szCs w:val="28"/>
        </w:rPr>
      </w:pPr>
      <w:r w:rsidRPr="008E43C6">
        <w:rPr>
          <w:sz w:val="28"/>
          <w:szCs w:val="28"/>
        </w:rPr>
        <w:t xml:space="preserve">Кроме этого, в 2022 году создано МАУ "Городской молодежный центр" города Липецка путем изменения </w:t>
      </w:r>
      <w:proofErr w:type="gramStart"/>
      <w:r w:rsidRPr="008E43C6">
        <w:rPr>
          <w:sz w:val="28"/>
          <w:szCs w:val="28"/>
        </w:rPr>
        <w:t>типа</w:t>
      </w:r>
      <w:proofErr w:type="gramEnd"/>
      <w:r w:rsidRPr="008E43C6">
        <w:rPr>
          <w:sz w:val="28"/>
          <w:szCs w:val="28"/>
        </w:rPr>
        <w:t xml:space="preserve"> существующего МУ "Городской дворец молодежи "Октябрь".</w:t>
      </w:r>
      <w:r>
        <w:rPr>
          <w:sz w:val="28"/>
          <w:szCs w:val="28"/>
        </w:rPr>
        <w:t xml:space="preserve"> </w:t>
      </w:r>
    </w:p>
    <w:p w:rsidR="00645FBC" w:rsidRDefault="00645FBC" w:rsidP="006B4926">
      <w:pPr>
        <w:pStyle w:val="a7"/>
        <w:spacing w:after="0" w:line="240" w:lineRule="auto"/>
        <w:ind w:firstLine="709"/>
        <w:jc w:val="both"/>
        <w:rPr>
          <w:sz w:val="28"/>
          <w:szCs w:val="28"/>
        </w:rPr>
      </w:pPr>
      <w:r w:rsidRPr="00045BA7">
        <w:rPr>
          <w:i/>
          <w:sz w:val="28"/>
          <w:szCs w:val="28"/>
        </w:rPr>
        <w:t>3.3</w:t>
      </w:r>
      <w:r w:rsidR="00DC0DD9">
        <w:rPr>
          <w:i/>
          <w:sz w:val="28"/>
          <w:szCs w:val="28"/>
        </w:rPr>
        <w:t>.</w:t>
      </w:r>
      <w:r w:rsidRPr="00045BA7">
        <w:rPr>
          <w:i/>
          <w:sz w:val="28"/>
          <w:szCs w:val="28"/>
        </w:rPr>
        <w:t xml:space="preserve"> </w:t>
      </w:r>
      <w:r w:rsidR="001419F9">
        <w:rPr>
          <w:i/>
          <w:sz w:val="28"/>
          <w:szCs w:val="28"/>
        </w:rPr>
        <w:t>Ф</w:t>
      </w:r>
      <w:r w:rsidRPr="00045BA7">
        <w:rPr>
          <w:i/>
          <w:sz w:val="28"/>
          <w:szCs w:val="28"/>
        </w:rPr>
        <w:t xml:space="preserve">инансовое обеспечение муниципальных бюджетных и автономных учреждений города Липецка </w:t>
      </w:r>
      <w:r w:rsidRPr="00CE7F47">
        <w:rPr>
          <w:sz w:val="28"/>
          <w:szCs w:val="28"/>
        </w:rPr>
        <w:t>осуществляется путем предоставления субсидий на выполнение муниципального задания и на иные цели</w:t>
      </w:r>
      <w:r w:rsidR="001419F9">
        <w:rPr>
          <w:sz w:val="28"/>
          <w:szCs w:val="28"/>
        </w:rPr>
        <w:t xml:space="preserve"> </w:t>
      </w:r>
      <w:r w:rsidR="001419F9" w:rsidRPr="00F24980">
        <w:rPr>
          <w:color w:val="000000"/>
          <w:sz w:val="28"/>
          <w:szCs w:val="28"/>
        </w:rPr>
        <w:t>(целевых субсидий)</w:t>
      </w:r>
      <w:r w:rsidRPr="00CE7F47">
        <w:rPr>
          <w:sz w:val="28"/>
          <w:szCs w:val="28"/>
        </w:rPr>
        <w:t xml:space="preserve">.  </w:t>
      </w:r>
    </w:p>
    <w:p w:rsidR="00853044" w:rsidRDefault="00853044" w:rsidP="006B4926">
      <w:pPr>
        <w:pStyle w:val="a7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</w:t>
      </w:r>
      <w:r w:rsidRPr="00442EF9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ем</w:t>
      </w:r>
      <w:r w:rsidRPr="00442EF9">
        <w:rPr>
          <w:color w:val="000000"/>
          <w:sz w:val="28"/>
          <w:szCs w:val="28"/>
        </w:rPr>
        <w:t xml:space="preserve"> Правительства РФ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</w:t>
      </w:r>
      <w:r w:rsidRPr="00442EF9">
        <w:rPr>
          <w:color w:val="000000"/>
          <w:sz w:val="28"/>
          <w:szCs w:val="28"/>
        </w:rPr>
        <w:lastRenderedPageBreak/>
        <w:t>цели»</w:t>
      </w:r>
      <w:r>
        <w:rPr>
          <w:color w:val="000000"/>
          <w:sz w:val="28"/>
          <w:szCs w:val="28"/>
        </w:rPr>
        <w:t>, с</w:t>
      </w:r>
      <w:r w:rsidRPr="00442EF9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2</w:t>
      </w:r>
      <w:r w:rsidRPr="00442EF9">
        <w:rPr>
          <w:color w:val="000000"/>
          <w:sz w:val="28"/>
          <w:szCs w:val="28"/>
        </w:rPr>
        <w:t xml:space="preserve"> года субсидии на иные цели предоставлялись учреждениям в соответствии с порядками, утвержденными </w:t>
      </w:r>
      <w:r>
        <w:rPr>
          <w:color w:val="000000"/>
          <w:sz w:val="28"/>
          <w:szCs w:val="28"/>
        </w:rPr>
        <w:t>администрацией города.</w:t>
      </w:r>
      <w:proofErr w:type="gramEnd"/>
    </w:p>
    <w:p w:rsidR="00853044" w:rsidRDefault="00853044" w:rsidP="006B4926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2022 году расходы бюджета на предоставление субсидий муниципальным учреждениям составили 9 925,8 млн. руб.,  что на 1 300,5 млн. руб. или на 15,1%  больше, чем в 2021 году. </w:t>
      </w:r>
    </w:p>
    <w:p w:rsidR="00853044" w:rsidRDefault="00853044" w:rsidP="006B4926">
      <w:pPr>
        <w:tabs>
          <w:tab w:val="left" w:pos="567"/>
        </w:tabs>
        <w:ind w:firstLine="709"/>
        <w:jc w:val="both"/>
        <w:rPr>
          <w:i/>
          <w:sz w:val="28"/>
          <w:szCs w:val="28"/>
        </w:rPr>
      </w:pPr>
      <w:r w:rsidRPr="004256B7">
        <w:rPr>
          <w:rFonts w:eastAsiaTheme="minorEastAsia"/>
          <w:color w:val="000000"/>
          <w:sz w:val="28"/>
          <w:szCs w:val="28"/>
        </w:rPr>
        <w:t xml:space="preserve">Собственные доходы  бюджетных и автономных учреждений составили </w:t>
      </w:r>
      <w:r>
        <w:rPr>
          <w:rFonts w:eastAsiaTheme="minorEastAsia"/>
          <w:sz w:val="28"/>
          <w:szCs w:val="28"/>
        </w:rPr>
        <w:t>1 435,1</w:t>
      </w:r>
      <w:r w:rsidRPr="004256B7">
        <w:rPr>
          <w:rFonts w:eastAsiaTheme="minorEastAsia"/>
          <w:sz w:val="28"/>
          <w:szCs w:val="28"/>
        </w:rPr>
        <w:t xml:space="preserve"> млн</w:t>
      </w:r>
      <w:r w:rsidRPr="004256B7">
        <w:rPr>
          <w:rFonts w:eastAsiaTheme="minorEastAsia"/>
          <w:color w:val="000000"/>
          <w:sz w:val="28"/>
          <w:szCs w:val="28"/>
        </w:rPr>
        <w:t>. руб. и по сравнению с 20</w:t>
      </w:r>
      <w:r w:rsidRPr="004256B7"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</w:rPr>
        <w:t>1</w:t>
      </w:r>
      <w:r w:rsidRPr="004256B7">
        <w:rPr>
          <w:rFonts w:eastAsiaTheme="minorEastAsia"/>
          <w:sz w:val="28"/>
          <w:szCs w:val="28"/>
        </w:rPr>
        <w:t xml:space="preserve"> </w:t>
      </w:r>
      <w:r w:rsidRPr="004256B7">
        <w:rPr>
          <w:rFonts w:eastAsiaTheme="minorEastAsia"/>
          <w:color w:val="000000"/>
          <w:sz w:val="28"/>
          <w:szCs w:val="28"/>
        </w:rPr>
        <w:t xml:space="preserve">годом возросли на </w:t>
      </w:r>
      <w:r>
        <w:rPr>
          <w:rFonts w:eastAsiaTheme="minorEastAsia"/>
          <w:color w:val="000000"/>
          <w:sz w:val="28"/>
          <w:szCs w:val="28"/>
        </w:rPr>
        <w:t>93,2</w:t>
      </w:r>
      <w:r w:rsidRPr="004256B7">
        <w:rPr>
          <w:rFonts w:eastAsiaTheme="minorEastAsia"/>
          <w:sz w:val="28"/>
          <w:szCs w:val="28"/>
        </w:rPr>
        <w:t xml:space="preserve"> млн. руб. или </w:t>
      </w:r>
      <w:r>
        <w:rPr>
          <w:rFonts w:eastAsiaTheme="minorEastAsia"/>
          <w:sz w:val="28"/>
          <w:szCs w:val="28"/>
        </w:rPr>
        <w:t>на 6,9%</w:t>
      </w:r>
      <w:r w:rsidRPr="004256B7">
        <w:rPr>
          <w:rFonts w:eastAsiaTheme="minorEastAsia"/>
          <w:sz w:val="28"/>
          <w:szCs w:val="28"/>
        </w:rPr>
        <w:t xml:space="preserve">. </w:t>
      </w:r>
      <w:r w:rsidRPr="004256B7">
        <w:rPr>
          <w:i/>
          <w:sz w:val="28"/>
          <w:szCs w:val="28"/>
          <w:highlight w:val="yellow"/>
        </w:rPr>
        <w:t xml:space="preserve"> </w:t>
      </w:r>
    </w:p>
    <w:p w:rsidR="00131171" w:rsidRPr="00131171" w:rsidRDefault="00AB39A3" w:rsidP="006B4926">
      <w:pPr>
        <w:tabs>
          <w:tab w:val="left" w:pos="567"/>
        </w:tabs>
        <w:ind w:firstLine="709"/>
        <w:jc w:val="both"/>
        <w:rPr>
          <w:rFonts w:eastAsia="Calibri"/>
          <w:bCs/>
          <w:sz w:val="28"/>
          <w:szCs w:val="28"/>
        </w:rPr>
      </w:pPr>
      <w:r w:rsidRPr="00AB39A3">
        <w:rPr>
          <w:rFonts w:eastAsia="Calibri"/>
          <w:bCs/>
          <w:i/>
          <w:sz w:val="28"/>
          <w:szCs w:val="28"/>
        </w:rPr>
        <w:t>3.4</w:t>
      </w:r>
      <w:r w:rsidR="00DC0DD9">
        <w:rPr>
          <w:rFonts w:eastAsia="Calibri"/>
          <w:bCs/>
          <w:i/>
          <w:sz w:val="28"/>
          <w:szCs w:val="28"/>
        </w:rPr>
        <w:t xml:space="preserve">. </w:t>
      </w:r>
      <w:r>
        <w:rPr>
          <w:rFonts w:eastAsia="Calibri"/>
          <w:bCs/>
          <w:i/>
          <w:sz w:val="28"/>
          <w:szCs w:val="28"/>
        </w:rPr>
        <w:t>В</w:t>
      </w:r>
      <w:r w:rsidR="00131171" w:rsidRPr="00AB39A3">
        <w:rPr>
          <w:rFonts w:eastAsia="Calibri"/>
          <w:bCs/>
          <w:i/>
          <w:sz w:val="28"/>
          <w:szCs w:val="28"/>
        </w:rPr>
        <w:t xml:space="preserve"> ходе внешней проверки </w:t>
      </w:r>
      <w:r w:rsidR="00131171">
        <w:rPr>
          <w:rFonts w:eastAsia="Calibri"/>
          <w:bCs/>
          <w:sz w:val="28"/>
          <w:szCs w:val="28"/>
        </w:rPr>
        <w:t>у отдельных главных администраторов бюджетных сре</w:t>
      </w:r>
      <w:proofErr w:type="gramStart"/>
      <w:r w:rsidR="00131171">
        <w:rPr>
          <w:rFonts w:eastAsia="Calibri"/>
          <w:bCs/>
          <w:sz w:val="28"/>
          <w:szCs w:val="28"/>
        </w:rPr>
        <w:t>дств пр</w:t>
      </w:r>
      <w:proofErr w:type="gramEnd"/>
      <w:r w:rsidR="00131171">
        <w:rPr>
          <w:rFonts w:eastAsia="Calibri"/>
          <w:bCs/>
          <w:sz w:val="28"/>
          <w:szCs w:val="28"/>
        </w:rPr>
        <w:t xml:space="preserve">оверено </w:t>
      </w:r>
      <w:r w:rsidR="00131171" w:rsidRPr="00131171">
        <w:rPr>
          <w:rFonts w:eastAsia="Calibri"/>
          <w:bCs/>
          <w:sz w:val="28"/>
          <w:szCs w:val="28"/>
        </w:rPr>
        <w:t>соблюдение принципа подведомственности расходов бюджета.</w:t>
      </w:r>
    </w:p>
    <w:p w:rsidR="00131171" w:rsidRPr="00131171" w:rsidRDefault="00A70E9D" w:rsidP="006B4926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Установлено, что в</w:t>
      </w:r>
      <w:r w:rsidR="00131171" w:rsidRPr="00131171">
        <w:rPr>
          <w:rFonts w:eastAsia="Calibri"/>
          <w:bCs/>
          <w:sz w:val="28"/>
          <w:szCs w:val="28"/>
        </w:rPr>
        <w:t xml:space="preserve">  нарушение статей 158, 221 Бюджетного Кодекса Российской Федерации, пункта 2 Приказа Министерства финансов РФ от 14.02.2018 №26н, Департаментом </w:t>
      </w:r>
      <w:proofErr w:type="gramStart"/>
      <w:r w:rsidR="00131171" w:rsidRPr="00131171">
        <w:rPr>
          <w:rFonts w:eastAsia="Calibri"/>
          <w:bCs/>
          <w:sz w:val="28"/>
          <w:szCs w:val="28"/>
        </w:rPr>
        <w:t>развития территории администрации города Липецка</w:t>
      </w:r>
      <w:proofErr w:type="gramEnd"/>
      <w:r w:rsidR="00131171" w:rsidRPr="00131171">
        <w:rPr>
          <w:rFonts w:eastAsia="Calibri"/>
          <w:bCs/>
          <w:sz w:val="28"/>
          <w:szCs w:val="28"/>
        </w:rPr>
        <w:t xml:space="preserve"> для подведомственного учреждения – МКУ «Городской центр рекламы» не разработан «Порядок составления, утверждения и ведения бюджетных смет». </w:t>
      </w:r>
    </w:p>
    <w:p w:rsidR="001D3D97" w:rsidRDefault="00131171" w:rsidP="006B4926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Кроме этого, в</w:t>
      </w:r>
      <w:r w:rsidRPr="00131171">
        <w:rPr>
          <w:rFonts w:eastAsia="Calibri"/>
          <w:bCs/>
          <w:sz w:val="28"/>
          <w:szCs w:val="28"/>
        </w:rPr>
        <w:t xml:space="preserve"> нарушение ст. 160.2-1</w:t>
      </w:r>
      <w:r w:rsidR="001312D6">
        <w:rPr>
          <w:rFonts w:eastAsia="Calibri"/>
          <w:bCs/>
          <w:sz w:val="28"/>
          <w:szCs w:val="28"/>
        </w:rPr>
        <w:t>.</w:t>
      </w:r>
      <w:r w:rsidRPr="00131171">
        <w:rPr>
          <w:rFonts w:eastAsia="Calibri"/>
          <w:bCs/>
          <w:sz w:val="28"/>
          <w:szCs w:val="28"/>
        </w:rPr>
        <w:t xml:space="preserve"> БК РФ и федеральных стандартов по внутреннему финансовому аудиту, у департамента </w:t>
      </w:r>
      <w:proofErr w:type="gramStart"/>
      <w:r w:rsidRPr="00131171">
        <w:rPr>
          <w:rFonts w:eastAsia="Calibri"/>
          <w:bCs/>
          <w:sz w:val="28"/>
          <w:szCs w:val="28"/>
        </w:rPr>
        <w:t>развития территории администрации города Липецка</w:t>
      </w:r>
      <w:proofErr w:type="gramEnd"/>
      <w:r w:rsidRPr="00131171">
        <w:rPr>
          <w:rFonts w:eastAsia="Calibri"/>
          <w:bCs/>
          <w:sz w:val="28"/>
          <w:szCs w:val="28"/>
        </w:rPr>
        <w:t xml:space="preserve"> отсутствует разработанный и утвержденный  план внутреннег</w:t>
      </w:r>
      <w:r w:rsidR="000033F7">
        <w:rPr>
          <w:rFonts w:eastAsia="Calibri"/>
          <w:bCs/>
          <w:sz w:val="28"/>
          <w:szCs w:val="28"/>
        </w:rPr>
        <w:t>о финансового аудита  на 2022 год.</w:t>
      </w:r>
    </w:p>
    <w:p w:rsidR="00F707D8" w:rsidRDefault="00A616DB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3.5. </w:t>
      </w:r>
      <w:r w:rsidR="00F707D8">
        <w:rPr>
          <w:i/>
          <w:sz w:val="28"/>
          <w:szCs w:val="28"/>
        </w:rPr>
        <w:t xml:space="preserve">В ходе </w:t>
      </w:r>
      <w:proofErr w:type="gramStart"/>
      <w:r w:rsidR="00F707D8">
        <w:rPr>
          <w:i/>
          <w:sz w:val="28"/>
          <w:szCs w:val="28"/>
        </w:rPr>
        <w:t xml:space="preserve">проверки правильности заполнения </w:t>
      </w:r>
      <w:r w:rsidR="004F71BB">
        <w:rPr>
          <w:i/>
          <w:sz w:val="28"/>
          <w:szCs w:val="28"/>
        </w:rPr>
        <w:t xml:space="preserve">форм </w:t>
      </w:r>
      <w:r w:rsidR="0007542A" w:rsidRPr="005261B0">
        <w:rPr>
          <w:i/>
          <w:sz w:val="28"/>
          <w:szCs w:val="28"/>
        </w:rPr>
        <w:t>учреждений органов местного самоуправления</w:t>
      </w:r>
      <w:proofErr w:type="gramEnd"/>
      <w:r w:rsidR="0007542A" w:rsidRPr="005261B0">
        <w:rPr>
          <w:i/>
          <w:sz w:val="28"/>
          <w:szCs w:val="28"/>
        </w:rPr>
        <w:t xml:space="preserve"> и казенных учреждений</w:t>
      </w:r>
      <w:r w:rsidR="0007542A" w:rsidRPr="005261B0">
        <w:rPr>
          <w:sz w:val="28"/>
          <w:szCs w:val="28"/>
        </w:rPr>
        <w:t xml:space="preserve"> </w:t>
      </w:r>
      <w:r w:rsidR="00F707D8">
        <w:rPr>
          <w:sz w:val="28"/>
          <w:szCs w:val="28"/>
        </w:rPr>
        <w:t>установлено следующее.</w:t>
      </w:r>
    </w:p>
    <w:p w:rsidR="00DE6B39" w:rsidRDefault="000540C2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 w:rsidRPr="000540C2">
        <w:rPr>
          <w:sz w:val="28"/>
          <w:szCs w:val="28"/>
        </w:rPr>
        <w:t>Валюта баланса учреждений органов местного самоуправления и казенных учреждений на 31</w:t>
      </w:r>
      <w:r w:rsidR="00DE6B39">
        <w:rPr>
          <w:sz w:val="28"/>
          <w:szCs w:val="28"/>
        </w:rPr>
        <w:t>.12.2021 года составляла 70 321,8 млн.</w:t>
      </w:r>
      <w:r w:rsidRPr="000540C2">
        <w:rPr>
          <w:sz w:val="28"/>
          <w:szCs w:val="28"/>
        </w:rPr>
        <w:t xml:space="preserve"> руб., что на 94</w:t>
      </w:r>
      <w:r w:rsidR="00DE6B39">
        <w:rPr>
          <w:sz w:val="28"/>
          <w:szCs w:val="28"/>
        </w:rPr>
        <w:t>,2 млн.</w:t>
      </w:r>
      <w:r w:rsidRPr="000540C2">
        <w:rPr>
          <w:sz w:val="28"/>
          <w:szCs w:val="28"/>
        </w:rPr>
        <w:t xml:space="preserve"> руб.</w:t>
      </w:r>
      <w:r w:rsidR="004F71BB">
        <w:rPr>
          <w:sz w:val="28"/>
          <w:szCs w:val="28"/>
        </w:rPr>
        <w:t xml:space="preserve"> больше</w:t>
      </w:r>
      <w:r w:rsidRPr="000540C2">
        <w:rPr>
          <w:sz w:val="28"/>
          <w:szCs w:val="28"/>
        </w:rPr>
        <w:t>, отраженной в отчетности по состоянию на 01.01.2022 года.</w:t>
      </w:r>
      <w:proofErr w:type="gramEnd"/>
      <w:r w:rsidRPr="000540C2">
        <w:rPr>
          <w:sz w:val="28"/>
          <w:szCs w:val="28"/>
        </w:rPr>
        <w:t xml:space="preserve"> Изменения остатков валюты баланса обусловлены исправлением ошибок прошлых лет, как выявленных в ходе предыдущей внешней проверки Счетной палаты города Липецка в учреждениях города, так и выявленных самостоятельно ведомствами всех уровней. </w:t>
      </w:r>
    </w:p>
    <w:p w:rsidR="0007542A" w:rsidRPr="006F103B" w:rsidRDefault="000540C2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540C2">
        <w:rPr>
          <w:sz w:val="28"/>
          <w:szCs w:val="28"/>
        </w:rPr>
        <w:t>В результате валюта баланса на 01.01.2022 года составила 70</w:t>
      </w:r>
      <w:r w:rsidR="00DE6B39">
        <w:rPr>
          <w:sz w:val="28"/>
          <w:szCs w:val="28"/>
        </w:rPr>
        <w:t> </w:t>
      </w:r>
      <w:r w:rsidRPr="000540C2">
        <w:rPr>
          <w:sz w:val="28"/>
          <w:szCs w:val="28"/>
        </w:rPr>
        <w:t>227</w:t>
      </w:r>
      <w:r w:rsidR="00DE6B39">
        <w:rPr>
          <w:sz w:val="28"/>
          <w:szCs w:val="28"/>
        </w:rPr>
        <w:t>,5 млн.</w:t>
      </w:r>
      <w:r w:rsidRPr="000540C2">
        <w:rPr>
          <w:sz w:val="28"/>
          <w:szCs w:val="28"/>
        </w:rPr>
        <w:t xml:space="preserve"> рублей.</w:t>
      </w:r>
      <w:r w:rsidR="0007542A" w:rsidRPr="005261B0">
        <w:rPr>
          <w:sz w:val="28"/>
          <w:szCs w:val="28"/>
        </w:rPr>
        <w:t xml:space="preserve"> </w:t>
      </w:r>
    </w:p>
    <w:p w:rsidR="0007542A" w:rsidRPr="0065291C" w:rsidRDefault="0007542A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65291C">
        <w:rPr>
          <w:sz w:val="28"/>
          <w:szCs w:val="28"/>
        </w:rPr>
        <w:t>На конец отчетного года валюта баланса составила 69</w:t>
      </w:r>
      <w:r w:rsidR="00DE6B39">
        <w:rPr>
          <w:sz w:val="28"/>
          <w:szCs w:val="28"/>
        </w:rPr>
        <w:t> </w:t>
      </w:r>
      <w:r w:rsidRPr="0065291C">
        <w:rPr>
          <w:sz w:val="28"/>
          <w:szCs w:val="28"/>
        </w:rPr>
        <w:t>246</w:t>
      </w:r>
      <w:r w:rsidR="00DE6B39">
        <w:rPr>
          <w:sz w:val="28"/>
          <w:szCs w:val="28"/>
        </w:rPr>
        <w:t>,2 млн.</w:t>
      </w:r>
      <w:r w:rsidR="00EF0BD5">
        <w:rPr>
          <w:sz w:val="28"/>
          <w:szCs w:val="28"/>
        </w:rPr>
        <w:t xml:space="preserve"> руб., т.е. </w:t>
      </w:r>
      <w:r w:rsidRPr="0065291C">
        <w:rPr>
          <w:color w:val="000000"/>
          <w:sz w:val="28"/>
          <w:szCs w:val="28"/>
        </w:rPr>
        <w:t>уменьшена</w:t>
      </w:r>
      <w:r w:rsidRPr="0065291C">
        <w:rPr>
          <w:sz w:val="28"/>
          <w:szCs w:val="28"/>
        </w:rPr>
        <w:t xml:space="preserve"> на   981</w:t>
      </w:r>
      <w:r w:rsidR="00DE6B39">
        <w:rPr>
          <w:sz w:val="28"/>
          <w:szCs w:val="28"/>
        </w:rPr>
        <w:t>,</w:t>
      </w:r>
      <w:r w:rsidRPr="0065291C">
        <w:rPr>
          <w:sz w:val="28"/>
          <w:szCs w:val="28"/>
        </w:rPr>
        <w:t>4</w:t>
      </w:r>
      <w:r w:rsidR="00DE6B39">
        <w:rPr>
          <w:sz w:val="28"/>
          <w:szCs w:val="28"/>
        </w:rPr>
        <w:t xml:space="preserve"> млн.</w:t>
      </w:r>
      <w:r w:rsidRPr="0065291C">
        <w:rPr>
          <w:sz w:val="28"/>
          <w:szCs w:val="28"/>
        </w:rPr>
        <w:t xml:space="preserve"> руб. или на 1,4 %. </w:t>
      </w:r>
    </w:p>
    <w:p w:rsidR="0007542A" w:rsidRPr="006F103B" w:rsidRDefault="0007542A" w:rsidP="006B4926">
      <w:pPr>
        <w:ind w:firstLine="709"/>
        <w:jc w:val="both"/>
        <w:rPr>
          <w:sz w:val="28"/>
          <w:szCs w:val="28"/>
        </w:rPr>
      </w:pPr>
      <w:r w:rsidRPr="0065291C">
        <w:rPr>
          <w:sz w:val="28"/>
          <w:szCs w:val="28"/>
        </w:rPr>
        <w:t>Активы баланса по состоянию на 31.12.2022 года состоят из Нефинансовых активов (21</w:t>
      </w:r>
      <w:r w:rsidR="00221149">
        <w:rPr>
          <w:sz w:val="28"/>
          <w:szCs w:val="28"/>
        </w:rPr>
        <w:t> </w:t>
      </w:r>
      <w:r w:rsidRPr="0065291C">
        <w:rPr>
          <w:sz w:val="28"/>
          <w:szCs w:val="28"/>
        </w:rPr>
        <w:t>834</w:t>
      </w:r>
      <w:r w:rsidR="00221149">
        <w:rPr>
          <w:sz w:val="28"/>
          <w:szCs w:val="28"/>
        </w:rPr>
        <w:t>,2 млн. руб.</w:t>
      </w:r>
      <w:r w:rsidRPr="0065291C">
        <w:rPr>
          <w:sz w:val="28"/>
          <w:szCs w:val="28"/>
        </w:rPr>
        <w:t>) и Финансовых активов (47</w:t>
      </w:r>
      <w:r w:rsidR="00221149">
        <w:rPr>
          <w:sz w:val="28"/>
          <w:szCs w:val="28"/>
        </w:rPr>
        <w:t> </w:t>
      </w:r>
      <w:r w:rsidRPr="0065291C">
        <w:rPr>
          <w:sz w:val="28"/>
          <w:szCs w:val="28"/>
        </w:rPr>
        <w:t>411</w:t>
      </w:r>
      <w:r w:rsidR="00221149">
        <w:rPr>
          <w:sz w:val="28"/>
          <w:szCs w:val="28"/>
        </w:rPr>
        <w:t>,9 млн.</w:t>
      </w:r>
      <w:r w:rsidRPr="0065291C">
        <w:rPr>
          <w:sz w:val="28"/>
          <w:szCs w:val="28"/>
        </w:rPr>
        <w:t xml:space="preserve"> руб</w:t>
      </w:r>
      <w:r w:rsidR="00221149">
        <w:rPr>
          <w:sz w:val="28"/>
          <w:szCs w:val="28"/>
        </w:rPr>
        <w:t>лей</w:t>
      </w:r>
      <w:r w:rsidRPr="0065291C">
        <w:rPr>
          <w:sz w:val="28"/>
          <w:szCs w:val="28"/>
        </w:rPr>
        <w:t>).</w:t>
      </w:r>
    </w:p>
    <w:p w:rsidR="0007542A" w:rsidRDefault="0007542A" w:rsidP="006B4926">
      <w:pPr>
        <w:ind w:firstLine="709"/>
        <w:jc w:val="both"/>
        <w:rPr>
          <w:sz w:val="28"/>
          <w:szCs w:val="28"/>
        </w:rPr>
      </w:pPr>
      <w:proofErr w:type="gramStart"/>
      <w:r w:rsidRPr="00CF0080">
        <w:rPr>
          <w:color w:val="000000"/>
          <w:sz w:val="28"/>
          <w:szCs w:val="28"/>
        </w:rPr>
        <w:t>Значительная доля</w:t>
      </w:r>
      <w:r w:rsidRPr="00CF0080">
        <w:rPr>
          <w:sz w:val="28"/>
          <w:szCs w:val="28"/>
        </w:rPr>
        <w:t xml:space="preserve"> </w:t>
      </w:r>
      <w:r w:rsidRPr="00CF0080">
        <w:rPr>
          <w:i/>
          <w:sz w:val="28"/>
          <w:szCs w:val="28"/>
        </w:rPr>
        <w:t>Финансовых активов</w:t>
      </w:r>
      <w:r w:rsidRPr="00CF0080">
        <w:rPr>
          <w:sz w:val="28"/>
          <w:szCs w:val="28"/>
        </w:rPr>
        <w:t xml:space="preserve"> </w:t>
      </w:r>
      <w:r w:rsidR="00221149">
        <w:rPr>
          <w:sz w:val="28"/>
          <w:szCs w:val="28"/>
        </w:rPr>
        <w:t>п</w:t>
      </w:r>
      <w:r w:rsidRPr="00CF0080">
        <w:rPr>
          <w:sz w:val="28"/>
          <w:szCs w:val="28"/>
        </w:rPr>
        <w:t>риходится на участие учредителей в подведомственных учреждениях, равное балансовой стоимости недвижимого и особо ценного</w:t>
      </w:r>
      <w:r w:rsidR="00F85353">
        <w:rPr>
          <w:sz w:val="28"/>
          <w:szCs w:val="28"/>
        </w:rPr>
        <w:t xml:space="preserve"> движимого </w:t>
      </w:r>
      <w:r w:rsidRPr="00CF0080">
        <w:rPr>
          <w:sz w:val="28"/>
          <w:szCs w:val="28"/>
        </w:rPr>
        <w:t>имущества (22</w:t>
      </w:r>
      <w:r w:rsidR="00221149">
        <w:rPr>
          <w:sz w:val="28"/>
          <w:szCs w:val="28"/>
        </w:rPr>
        <w:t> </w:t>
      </w:r>
      <w:r w:rsidRPr="00CF0080">
        <w:rPr>
          <w:sz w:val="28"/>
          <w:szCs w:val="28"/>
        </w:rPr>
        <w:t>818</w:t>
      </w:r>
      <w:r w:rsidR="00221149">
        <w:rPr>
          <w:sz w:val="28"/>
          <w:szCs w:val="28"/>
        </w:rPr>
        <w:t>,5 млн.</w:t>
      </w:r>
      <w:r w:rsidRPr="00CF0080">
        <w:rPr>
          <w:sz w:val="28"/>
          <w:szCs w:val="28"/>
        </w:rPr>
        <w:t xml:space="preserve"> руб.) и в муниципальных унитарных предприятиях, равной стоимости вклада в уставной фонд (290</w:t>
      </w:r>
      <w:r w:rsidR="00221149">
        <w:rPr>
          <w:sz w:val="28"/>
          <w:szCs w:val="28"/>
        </w:rPr>
        <w:t>,5 млн.</w:t>
      </w:r>
      <w:r w:rsidRPr="00CF0080">
        <w:rPr>
          <w:sz w:val="28"/>
          <w:szCs w:val="28"/>
        </w:rPr>
        <w:t xml:space="preserve"> руб.), а также на  участие муниципального образования в акционерных обществах, равной номинальной стоимости  акций этих хозяйствующих субъектов (20</w:t>
      </w:r>
      <w:r w:rsidR="00221149">
        <w:rPr>
          <w:sz w:val="28"/>
          <w:szCs w:val="28"/>
        </w:rPr>
        <w:t>,6 млн.</w:t>
      </w:r>
      <w:r w:rsidRPr="00CF0080">
        <w:rPr>
          <w:sz w:val="28"/>
          <w:szCs w:val="28"/>
        </w:rPr>
        <w:t xml:space="preserve"> руб.), </w:t>
      </w:r>
      <w:r w:rsidR="009067BE">
        <w:rPr>
          <w:sz w:val="28"/>
          <w:szCs w:val="28"/>
        </w:rPr>
        <w:t xml:space="preserve">что </w:t>
      </w:r>
      <w:r w:rsidRPr="00CF0080">
        <w:rPr>
          <w:sz w:val="28"/>
          <w:szCs w:val="28"/>
        </w:rPr>
        <w:t>находит отражение</w:t>
      </w:r>
      <w:proofErr w:type="gramEnd"/>
      <w:r w:rsidRPr="00CF0080">
        <w:rPr>
          <w:sz w:val="28"/>
          <w:szCs w:val="28"/>
        </w:rPr>
        <w:t xml:space="preserve"> в строке баланса «Финансовые вложения».</w:t>
      </w:r>
      <w:r w:rsidRPr="006F10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сравнению с 2021 годом, финансовые вложения города уменьшились на 1</w:t>
      </w:r>
      <w:r w:rsidR="00221149">
        <w:rPr>
          <w:sz w:val="28"/>
          <w:szCs w:val="28"/>
        </w:rPr>
        <w:t> </w:t>
      </w:r>
      <w:r>
        <w:rPr>
          <w:sz w:val="28"/>
          <w:szCs w:val="28"/>
        </w:rPr>
        <w:t>623</w:t>
      </w:r>
      <w:r w:rsidR="00221149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="00221149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руб.</w:t>
      </w:r>
      <w:r w:rsidR="009067BE">
        <w:rPr>
          <w:sz w:val="28"/>
          <w:szCs w:val="28"/>
        </w:rPr>
        <w:t>,</w:t>
      </w:r>
      <w:r>
        <w:rPr>
          <w:sz w:val="28"/>
          <w:szCs w:val="28"/>
        </w:rPr>
        <w:t xml:space="preserve"> или на 6,6 % в результате списания 2 532 626 штук акций на сумму 2</w:t>
      </w:r>
      <w:r w:rsidR="00221149">
        <w:rPr>
          <w:sz w:val="28"/>
          <w:szCs w:val="28"/>
        </w:rPr>
        <w:t xml:space="preserve">,5 млн. </w:t>
      </w:r>
      <w:r>
        <w:rPr>
          <w:sz w:val="28"/>
          <w:szCs w:val="28"/>
        </w:rPr>
        <w:t xml:space="preserve">руб. в связи с банкротством  </w:t>
      </w:r>
      <w:r>
        <w:rPr>
          <w:sz w:val="28"/>
          <w:szCs w:val="28"/>
        </w:rPr>
        <w:lastRenderedPageBreak/>
        <w:t>ОАО «</w:t>
      </w:r>
      <w:proofErr w:type="spellStart"/>
      <w:r>
        <w:rPr>
          <w:sz w:val="28"/>
          <w:szCs w:val="28"/>
        </w:rPr>
        <w:t>Липецкоблбанк</w:t>
      </w:r>
      <w:proofErr w:type="spellEnd"/>
      <w:r>
        <w:rPr>
          <w:sz w:val="28"/>
          <w:szCs w:val="28"/>
        </w:rPr>
        <w:t>» и за счет расчетов с подведомственными учреждениями в рамках вложений в особо ценное имущество.</w:t>
      </w:r>
    </w:p>
    <w:p w:rsidR="00221149" w:rsidRDefault="0007542A" w:rsidP="006B4926">
      <w:pPr>
        <w:ind w:firstLine="709"/>
        <w:jc w:val="both"/>
        <w:rPr>
          <w:sz w:val="28"/>
          <w:szCs w:val="28"/>
        </w:rPr>
      </w:pPr>
      <w:r w:rsidRPr="0071522A">
        <w:rPr>
          <w:sz w:val="28"/>
          <w:szCs w:val="28"/>
        </w:rPr>
        <w:t xml:space="preserve">Второй значительной величиной в составе финансовых активов по состоянию на 31.12.2022 года  является </w:t>
      </w:r>
      <w:r w:rsidRPr="00450DB1">
        <w:rPr>
          <w:i/>
          <w:sz w:val="28"/>
          <w:szCs w:val="28"/>
        </w:rPr>
        <w:t>«Дебиторская задолженность по доходам»,</w:t>
      </w:r>
      <w:r w:rsidRPr="0071522A">
        <w:rPr>
          <w:sz w:val="28"/>
          <w:szCs w:val="28"/>
        </w:rPr>
        <w:t xml:space="preserve"> которая составляет 20</w:t>
      </w:r>
      <w:r w:rsidR="00221149">
        <w:rPr>
          <w:sz w:val="28"/>
          <w:szCs w:val="28"/>
        </w:rPr>
        <w:t> </w:t>
      </w:r>
      <w:r w:rsidRPr="0071522A">
        <w:rPr>
          <w:sz w:val="28"/>
          <w:szCs w:val="28"/>
        </w:rPr>
        <w:t>969</w:t>
      </w:r>
      <w:r w:rsidR="00221149">
        <w:rPr>
          <w:sz w:val="28"/>
          <w:szCs w:val="28"/>
        </w:rPr>
        <w:t>,3 млн.</w:t>
      </w:r>
      <w:r w:rsidRPr="0071522A">
        <w:rPr>
          <w:sz w:val="28"/>
          <w:szCs w:val="28"/>
        </w:rPr>
        <w:t xml:space="preserve"> рублей. </w:t>
      </w:r>
    </w:p>
    <w:p w:rsidR="0007542A" w:rsidRPr="001D014B" w:rsidRDefault="0006657E" w:rsidP="006B4926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="0007542A" w:rsidRPr="001D014B">
        <w:rPr>
          <w:color w:val="000000"/>
          <w:sz w:val="28"/>
          <w:szCs w:val="28"/>
        </w:rPr>
        <w:t>аст</w:t>
      </w:r>
      <w:r>
        <w:rPr>
          <w:color w:val="000000"/>
          <w:sz w:val="28"/>
          <w:szCs w:val="28"/>
        </w:rPr>
        <w:t>ь</w:t>
      </w:r>
      <w:r w:rsidR="0007542A" w:rsidRPr="001D014B">
        <w:rPr>
          <w:color w:val="000000"/>
          <w:sz w:val="28"/>
          <w:szCs w:val="28"/>
        </w:rPr>
        <w:t xml:space="preserve"> дебиторской задолженности по доходам –</w:t>
      </w:r>
      <w:r>
        <w:rPr>
          <w:color w:val="000000"/>
          <w:sz w:val="28"/>
          <w:szCs w:val="28"/>
        </w:rPr>
        <w:t xml:space="preserve"> </w:t>
      </w:r>
      <w:r w:rsidR="0007542A" w:rsidRPr="001D014B">
        <w:rPr>
          <w:color w:val="000000"/>
          <w:sz w:val="28"/>
          <w:szCs w:val="28"/>
        </w:rPr>
        <w:t>5</w:t>
      </w:r>
      <w:r w:rsidR="00DF60B2">
        <w:rPr>
          <w:color w:val="000000"/>
          <w:sz w:val="28"/>
          <w:szCs w:val="28"/>
        </w:rPr>
        <w:t> </w:t>
      </w:r>
      <w:r w:rsidR="0007542A" w:rsidRPr="001D014B">
        <w:rPr>
          <w:color w:val="000000"/>
          <w:sz w:val="28"/>
          <w:szCs w:val="28"/>
        </w:rPr>
        <w:t>00</w:t>
      </w:r>
      <w:r w:rsidR="00DF60B2">
        <w:rPr>
          <w:color w:val="000000"/>
          <w:sz w:val="28"/>
          <w:szCs w:val="28"/>
        </w:rPr>
        <w:t>5 млн. руб.</w:t>
      </w:r>
      <w:r>
        <w:rPr>
          <w:color w:val="000000"/>
          <w:sz w:val="28"/>
          <w:szCs w:val="28"/>
        </w:rPr>
        <w:t>,</w:t>
      </w:r>
      <w:r w:rsidR="0007542A" w:rsidRPr="001D014B">
        <w:rPr>
          <w:color w:val="000000"/>
          <w:sz w:val="28"/>
          <w:szCs w:val="28"/>
        </w:rPr>
        <w:t xml:space="preserve"> приходится на доходы от реализации и распоряжения имуществ</w:t>
      </w:r>
      <w:r w:rsidR="0007542A">
        <w:rPr>
          <w:color w:val="000000"/>
          <w:sz w:val="28"/>
          <w:szCs w:val="28"/>
        </w:rPr>
        <w:t>ом (текущие платежи, начисления будущих периодов</w:t>
      </w:r>
      <w:r w:rsidR="0007542A" w:rsidRPr="001D014B">
        <w:rPr>
          <w:color w:val="000000"/>
          <w:sz w:val="28"/>
          <w:szCs w:val="28"/>
        </w:rPr>
        <w:t xml:space="preserve">, </w:t>
      </w:r>
      <w:r w:rsidR="0007542A">
        <w:rPr>
          <w:color w:val="000000"/>
          <w:sz w:val="28"/>
          <w:szCs w:val="28"/>
        </w:rPr>
        <w:t xml:space="preserve">недоимка), из </w:t>
      </w:r>
      <w:r w:rsidR="0007542A" w:rsidRPr="001D014B">
        <w:rPr>
          <w:color w:val="000000"/>
          <w:sz w:val="28"/>
          <w:szCs w:val="28"/>
        </w:rPr>
        <w:t xml:space="preserve">которых: </w:t>
      </w:r>
    </w:p>
    <w:p w:rsidR="0007542A" w:rsidRPr="00F65571" w:rsidRDefault="0007542A" w:rsidP="006B4926">
      <w:pPr>
        <w:ind w:firstLine="709"/>
        <w:jc w:val="both"/>
        <w:rPr>
          <w:color w:val="000000"/>
          <w:sz w:val="28"/>
          <w:szCs w:val="28"/>
        </w:rPr>
      </w:pPr>
      <w:r w:rsidRPr="00F65571">
        <w:rPr>
          <w:color w:val="000000"/>
          <w:sz w:val="28"/>
          <w:szCs w:val="28"/>
        </w:rPr>
        <w:t>-4</w:t>
      </w:r>
      <w:r w:rsidR="009A03F0">
        <w:rPr>
          <w:color w:val="000000"/>
          <w:sz w:val="28"/>
          <w:szCs w:val="28"/>
        </w:rPr>
        <w:t> </w:t>
      </w:r>
      <w:r w:rsidRPr="00F65571">
        <w:rPr>
          <w:color w:val="000000"/>
          <w:sz w:val="28"/>
          <w:szCs w:val="28"/>
        </w:rPr>
        <w:t>504</w:t>
      </w:r>
      <w:r w:rsidR="009A03F0">
        <w:rPr>
          <w:color w:val="000000"/>
          <w:sz w:val="28"/>
          <w:szCs w:val="28"/>
        </w:rPr>
        <w:t>,8 млн.</w:t>
      </w:r>
      <w:r w:rsidRPr="00F65571">
        <w:rPr>
          <w:color w:val="000000"/>
          <w:sz w:val="28"/>
          <w:szCs w:val="28"/>
        </w:rPr>
        <w:t xml:space="preserve"> руб. по арендной плате за землю, находящейся в муниципальной собственности и арендной плате за земли, собственность на которые не разграничена, администратором которой является Управление имущественных и земельных отношений Липецкой области;</w:t>
      </w:r>
    </w:p>
    <w:p w:rsidR="0007542A" w:rsidRPr="00F65571" w:rsidRDefault="0007542A" w:rsidP="006B4926">
      <w:pPr>
        <w:ind w:firstLine="709"/>
        <w:jc w:val="both"/>
        <w:rPr>
          <w:color w:val="000000"/>
          <w:sz w:val="28"/>
          <w:szCs w:val="28"/>
        </w:rPr>
      </w:pPr>
      <w:r w:rsidRPr="00F65571">
        <w:rPr>
          <w:color w:val="000000"/>
          <w:sz w:val="28"/>
          <w:szCs w:val="28"/>
        </w:rPr>
        <w:t>-61</w:t>
      </w:r>
      <w:r w:rsidR="0002010D">
        <w:rPr>
          <w:color w:val="000000"/>
          <w:sz w:val="28"/>
          <w:szCs w:val="28"/>
        </w:rPr>
        <w:t>,9 млн.</w:t>
      </w:r>
      <w:r w:rsidRPr="00F65571">
        <w:rPr>
          <w:color w:val="000000"/>
          <w:sz w:val="28"/>
          <w:szCs w:val="28"/>
        </w:rPr>
        <w:t xml:space="preserve"> руб. по арендной плате за имущество, находящееся в муниципальной собственности;</w:t>
      </w:r>
    </w:p>
    <w:p w:rsidR="0007542A" w:rsidRPr="00F65571" w:rsidRDefault="0007542A" w:rsidP="006B4926">
      <w:pPr>
        <w:ind w:firstLine="709"/>
        <w:jc w:val="both"/>
        <w:rPr>
          <w:color w:val="000000"/>
          <w:sz w:val="28"/>
          <w:szCs w:val="28"/>
        </w:rPr>
      </w:pPr>
      <w:r w:rsidRPr="00F65571">
        <w:rPr>
          <w:color w:val="000000"/>
          <w:sz w:val="28"/>
          <w:szCs w:val="28"/>
        </w:rPr>
        <w:t>-111</w:t>
      </w:r>
      <w:r w:rsidR="0002010D">
        <w:rPr>
          <w:color w:val="000000"/>
          <w:sz w:val="28"/>
          <w:szCs w:val="28"/>
        </w:rPr>
        <w:t>,7 млн.</w:t>
      </w:r>
      <w:r w:rsidRPr="00F65571">
        <w:rPr>
          <w:color w:val="000000"/>
          <w:sz w:val="28"/>
          <w:szCs w:val="28"/>
        </w:rPr>
        <w:t xml:space="preserve"> руб. </w:t>
      </w:r>
      <w:r>
        <w:rPr>
          <w:color w:val="000000"/>
          <w:sz w:val="28"/>
          <w:szCs w:val="28"/>
        </w:rPr>
        <w:t>от</w:t>
      </w:r>
      <w:r w:rsidRPr="00F65571">
        <w:rPr>
          <w:color w:val="000000"/>
          <w:sz w:val="28"/>
          <w:szCs w:val="28"/>
        </w:rPr>
        <w:t xml:space="preserve"> реализации имущества в рамках преимущественного права субъектам малого предпринимательства,</w:t>
      </w:r>
    </w:p>
    <w:p w:rsidR="0007542A" w:rsidRPr="00F65571" w:rsidRDefault="0007542A" w:rsidP="006B4926">
      <w:pPr>
        <w:ind w:firstLine="709"/>
        <w:jc w:val="both"/>
        <w:rPr>
          <w:color w:val="000000"/>
          <w:sz w:val="28"/>
          <w:szCs w:val="28"/>
        </w:rPr>
      </w:pPr>
      <w:r w:rsidRPr="00F65571">
        <w:rPr>
          <w:color w:val="000000"/>
          <w:sz w:val="28"/>
          <w:szCs w:val="28"/>
        </w:rPr>
        <w:t>- 315</w:t>
      </w:r>
      <w:r w:rsidR="0002010D">
        <w:rPr>
          <w:color w:val="000000"/>
          <w:sz w:val="28"/>
          <w:szCs w:val="28"/>
        </w:rPr>
        <w:t>,8 млн.</w:t>
      </w:r>
      <w:r w:rsidRPr="00F65571">
        <w:rPr>
          <w:color w:val="000000"/>
          <w:sz w:val="28"/>
          <w:szCs w:val="28"/>
        </w:rPr>
        <w:t xml:space="preserve"> руб., в том числе 105</w:t>
      </w:r>
      <w:r w:rsidR="0002010D">
        <w:rPr>
          <w:color w:val="000000"/>
          <w:sz w:val="28"/>
          <w:szCs w:val="28"/>
        </w:rPr>
        <w:t xml:space="preserve">,2 млн. </w:t>
      </w:r>
      <w:r w:rsidRPr="00F65571">
        <w:rPr>
          <w:color w:val="000000"/>
          <w:sz w:val="28"/>
          <w:szCs w:val="28"/>
        </w:rPr>
        <w:t xml:space="preserve">руб. от сдачи в </w:t>
      </w:r>
      <w:proofErr w:type="spellStart"/>
      <w:r w:rsidRPr="00F65571">
        <w:rPr>
          <w:color w:val="000000"/>
          <w:sz w:val="28"/>
          <w:szCs w:val="28"/>
        </w:rPr>
        <w:t>найм</w:t>
      </w:r>
      <w:proofErr w:type="spellEnd"/>
      <w:r w:rsidRPr="00F65571">
        <w:rPr>
          <w:color w:val="000000"/>
          <w:sz w:val="28"/>
          <w:szCs w:val="28"/>
        </w:rPr>
        <w:t xml:space="preserve"> жилых помещений, 59</w:t>
      </w:r>
      <w:r w:rsidR="0002010D">
        <w:rPr>
          <w:color w:val="000000"/>
          <w:sz w:val="28"/>
          <w:szCs w:val="28"/>
        </w:rPr>
        <w:t>,6 млн.</w:t>
      </w:r>
      <w:r w:rsidRPr="00F65571">
        <w:rPr>
          <w:color w:val="000000"/>
          <w:sz w:val="28"/>
          <w:szCs w:val="28"/>
        </w:rPr>
        <w:t xml:space="preserve"> руб. за размещение рекламных конструкций, 15</w:t>
      </w:r>
      <w:r w:rsidR="0002010D">
        <w:rPr>
          <w:color w:val="000000"/>
          <w:sz w:val="28"/>
          <w:szCs w:val="28"/>
        </w:rPr>
        <w:t>1,0 млн.</w:t>
      </w:r>
      <w:r w:rsidRPr="00F65571">
        <w:rPr>
          <w:color w:val="000000"/>
          <w:sz w:val="28"/>
          <w:szCs w:val="28"/>
        </w:rPr>
        <w:t xml:space="preserve"> руб</w:t>
      </w:r>
      <w:r w:rsidR="0002010D">
        <w:rPr>
          <w:color w:val="000000"/>
          <w:sz w:val="28"/>
          <w:szCs w:val="28"/>
        </w:rPr>
        <w:t xml:space="preserve">. </w:t>
      </w:r>
      <w:r w:rsidRPr="00F65571">
        <w:rPr>
          <w:color w:val="000000"/>
          <w:sz w:val="28"/>
          <w:szCs w:val="28"/>
        </w:rPr>
        <w:t>за размещение нестационарных объектов торговли.</w:t>
      </w:r>
    </w:p>
    <w:p w:rsidR="0007542A" w:rsidRPr="00660963" w:rsidRDefault="0007542A" w:rsidP="006B4926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660963">
        <w:rPr>
          <w:color w:val="000000"/>
          <w:sz w:val="28"/>
          <w:szCs w:val="28"/>
        </w:rPr>
        <w:t>- 10</w:t>
      </w:r>
      <w:r w:rsidR="006D1076">
        <w:rPr>
          <w:color w:val="000000"/>
          <w:sz w:val="28"/>
          <w:szCs w:val="28"/>
        </w:rPr>
        <w:t>,8 млн.</w:t>
      </w:r>
      <w:r w:rsidRPr="00660963">
        <w:rPr>
          <w:color w:val="000000"/>
          <w:sz w:val="28"/>
          <w:szCs w:val="28"/>
        </w:rPr>
        <w:t xml:space="preserve"> руб. доходы от концессионной платы по 3-м концессионным соглашениям.</w:t>
      </w:r>
    </w:p>
    <w:p w:rsidR="0007542A" w:rsidRPr="00660963" w:rsidRDefault="0007542A" w:rsidP="006B4926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660963">
        <w:rPr>
          <w:color w:val="000000"/>
          <w:sz w:val="28"/>
          <w:szCs w:val="28"/>
        </w:rPr>
        <w:t>В ходе проверки у Департамента</w:t>
      </w:r>
      <w:r>
        <w:rPr>
          <w:color w:val="000000"/>
          <w:sz w:val="28"/>
          <w:szCs w:val="28"/>
        </w:rPr>
        <w:t xml:space="preserve"> экономического развития администрации города Липецка </w:t>
      </w:r>
      <w:r w:rsidRPr="00660963">
        <w:rPr>
          <w:color w:val="000000"/>
          <w:sz w:val="28"/>
          <w:szCs w:val="28"/>
        </w:rPr>
        <w:t xml:space="preserve"> запрошены документы, подтверждающие суммы </w:t>
      </w:r>
      <w:r>
        <w:rPr>
          <w:color w:val="000000"/>
          <w:sz w:val="28"/>
          <w:szCs w:val="28"/>
        </w:rPr>
        <w:t xml:space="preserve">начисленных доходов по концессионным соглашениям.  </w:t>
      </w:r>
      <w:r w:rsidRPr="00660963">
        <w:rPr>
          <w:color w:val="000000"/>
          <w:sz w:val="28"/>
          <w:szCs w:val="28"/>
        </w:rPr>
        <w:t>Департаментом представлены акты сверки взаимных расчетов</w:t>
      </w:r>
      <w:r>
        <w:rPr>
          <w:color w:val="000000"/>
          <w:sz w:val="28"/>
          <w:szCs w:val="28"/>
        </w:rPr>
        <w:t>, подтверждающие дебиторскую задолженность в</w:t>
      </w:r>
      <w:r w:rsidRPr="00660963">
        <w:rPr>
          <w:color w:val="000000"/>
          <w:sz w:val="28"/>
          <w:szCs w:val="28"/>
        </w:rPr>
        <w:t xml:space="preserve"> сумм</w:t>
      </w:r>
      <w:r>
        <w:rPr>
          <w:color w:val="000000"/>
          <w:sz w:val="28"/>
          <w:szCs w:val="28"/>
        </w:rPr>
        <w:t>е</w:t>
      </w:r>
      <w:r w:rsidRPr="00660963">
        <w:rPr>
          <w:color w:val="000000"/>
          <w:sz w:val="28"/>
          <w:szCs w:val="28"/>
        </w:rPr>
        <w:t xml:space="preserve"> 9</w:t>
      </w:r>
      <w:r w:rsidR="00FF119C">
        <w:rPr>
          <w:color w:val="000000"/>
          <w:sz w:val="28"/>
          <w:szCs w:val="28"/>
        </w:rPr>
        <w:t>,5 млн.</w:t>
      </w:r>
      <w:r w:rsidRPr="00660963">
        <w:rPr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., что на 1</w:t>
      </w:r>
      <w:r w:rsidR="00FF119C">
        <w:rPr>
          <w:color w:val="000000"/>
          <w:sz w:val="28"/>
          <w:szCs w:val="28"/>
        </w:rPr>
        <w:t>,4 млн</w:t>
      </w:r>
      <w:r>
        <w:rPr>
          <w:color w:val="000000"/>
          <w:sz w:val="28"/>
          <w:szCs w:val="28"/>
        </w:rPr>
        <w:t>. руб. меньше указанной в годовой отчетности.</w:t>
      </w:r>
    </w:p>
    <w:p w:rsidR="0007542A" w:rsidRPr="00660963" w:rsidRDefault="0007542A" w:rsidP="006B4926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660963">
        <w:rPr>
          <w:color w:val="000000"/>
          <w:sz w:val="28"/>
          <w:szCs w:val="28"/>
        </w:rPr>
        <w:t xml:space="preserve">Департаментом экономического развития администрации города Липецка </w:t>
      </w:r>
      <w:r>
        <w:rPr>
          <w:color w:val="000000"/>
          <w:sz w:val="28"/>
          <w:szCs w:val="28"/>
        </w:rPr>
        <w:t xml:space="preserve">в </w:t>
      </w:r>
      <w:r w:rsidRPr="00660963">
        <w:rPr>
          <w:color w:val="000000"/>
          <w:sz w:val="28"/>
          <w:szCs w:val="28"/>
        </w:rPr>
        <w:t>Счетн</w:t>
      </w:r>
      <w:r>
        <w:rPr>
          <w:color w:val="000000"/>
          <w:sz w:val="28"/>
          <w:szCs w:val="28"/>
        </w:rPr>
        <w:t>ую</w:t>
      </w:r>
      <w:r w:rsidRPr="00660963">
        <w:rPr>
          <w:color w:val="000000"/>
          <w:sz w:val="28"/>
          <w:szCs w:val="28"/>
        </w:rPr>
        <w:t xml:space="preserve"> палат</w:t>
      </w:r>
      <w:r>
        <w:rPr>
          <w:color w:val="000000"/>
          <w:sz w:val="28"/>
          <w:szCs w:val="28"/>
        </w:rPr>
        <w:t>у города Липецка 11</w:t>
      </w:r>
      <w:r w:rsidRPr="00660963">
        <w:rPr>
          <w:color w:val="000000"/>
          <w:sz w:val="28"/>
          <w:szCs w:val="28"/>
        </w:rPr>
        <w:t>.04.2023 г. представлена копия письма в адрес МКУ «Межведомственный центр учета города Липецка» о снятии ошибочных начислений по концессионному соглашению АО «</w:t>
      </w:r>
      <w:proofErr w:type="spellStart"/>
      <w:r w:rsidRPr="00660963">
        <w:rPr>
          <w:color w:val="000000"/>
          <w:sz w:val="28"/>
          <w:szCs w:val="28"/>
        </w:rPr>
        <w:t>ЭкоПром</w:t>
      </w:r>
      <w:proofErr w:type="spellEnd"/>
      <w:r w:rsidRPr="00660963">
        <w:rPr>
          <w:color w:val="000000"/>
          <w:sz w:val="28"/>
          <w:szCs w:val="28"/>
        </w:rPr>
        <w:t>-Липец</w:t>
      </w:r>
      <w:r>
        <w:rPr>
          <w:color w:val="000000"/>
          <w:sz w:val="28"/>
          <w:szCs w:val="28"/>
        </w:rPr>
        <w:t>к» на сумму 1</w:t>
      </w:r>
      <w:r w:rsidR="00FF119C">
        <w:rPr>
          <w:color w:val="000000"/>
          <w:sz w:val="28"/>
          <w:szCs w:val="28"/>
        </w:rPr>
        <w:t>,4 млн.</w:t>
      </w:r>
      <w:r>
        <w:rPr>
          <w:color w:val="000000"/>
          <w:sz w:val="28"/>
          <w:szCs w:val="28"/>
        </w:rPr>
        <w:t xml:space="preserve"> рублей. 14.04.2023 года представлена копия бухгалтерской справки о корректировк</w:t>
      </w:r>
      <w:r w:rsidR="004B57C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доходов 01.03.2023 МКУ «</w:t>
      </w:r>
      <w:r w:rsidRPr="00660963">
        <w:rPr>
          <w:color w:val="000000"/>
          <w:sz w:val="28"/>
          <w:szCs w:val="28"/>
        </w:rPr>
        <w:t>Межведомственный центр учета города Липецка»</w:t>
      </w:r>
      <w:r>
        <w:rPr>
          <w:color w:val="000000"/>
          <w:sz w:val="28"/>
          <w:szCs w:val="28"/>
        </w:rPr>
        <w:t>.</w:t>
      </w:r>
      <w:proofErr w:type="gramEnd"/>
      <w:r w:rsidR="007A12DA">
        <w:rPr>
          <w:color w:val="000000"/>
          <w:sz w:val="28"/>
          <w:szCs w:val="28"/>
        </w:rPr>
        <w:t xml:space="preserve"> Однако</w:t>
      </w:r>
      <w:proofErr w:type="gramStart"/>
      <w:r w:rsidR="007A12DA">
        <w:rPr>
          <w:color w:val="000000"/>
          <w:sz w:val="28"/>
          <w:szCs w:val="28"/>
        </w:rPr>
        <w:t>,</w:t>
      </w:r>
      <w:proofErr w:type="gramEnd"/>
      <w:r w:rsidR="007A12DA">
        <w:rPr>
          <w:color w:val="000000"/>
          <w:sz w:val="28"/>
          <w:szCs w:val="28"/>
        </w:rPr>
        <w:t xml:space="preserve"> </w:t>
      </w:r>
      <w:r w:rsidR="00D14A8B">
        <w:rPr>
          <w:color w:val="000000"/>
          <w:sz w:val="28"/>
          <w:szCs w:val="28"/>
        </w:rPr>
        <w:t xml:space="preserve"> </w:t>
      </w:r>
      <w:r w:rsidR="007A12DA">
        <w:rPr>
          <w:color w:val="000000"/>
          <w:sz w:val="28"/>
          <w:szCs w:val="28"/>
        </w:rPr>
        <w:t>годов</w:t>
      </w:r>
      <w:r w:rsidR="002471FF">
        <w:rPr>
          <w:color w:val="000000"/>
          <w:sz w:val="28"/>
          <w:szCs w:val="28"/>
        </w:rPr>
        <w:t>ая</w:t>
      </w:r>
      <w:r w:rsidR="007A12DA">
        <w:rPr>
          <w:color w:val="000000"/>
          <w:sz w:val="28"/>
          <w:szCs w:val="28"/>
        </w:rPr>
        <w:t xml:space="preserve"> отчетность департамента содержит недостоверные данные.</w:t>
      </w:r>
    </w:p>
    <w:p w:rsidR="0007542A" w:rsidRDefault="0007542A" w:rsidP="006B4926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660963">
        <w:rPr>
          <w:color w:val="000000"/>
          <w:sz w:val="28"/>
          <w:szCs w:val="28"/>
        </w:rPr>
        <w:t>В нарушени</w:t>
      </w:r>
      <w:r>
        <w:rPr>
          <w:color w:val="000000"/>
          <w:sz w:val="28"/>
          <w:szCs w:val="28"/>
        </w:rPr>
        <w:t>е</w:t>
      </w:r>
      <w:r w:rsidRPr="006609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</w:t>
      </w:r>
      <w:r w:rsidRPr="00D65C83">
        <w:rPr>
          <w:color w:val="000000"/>
          <w:sz w:val="28"/>
          <w:szCs w:val="28"/>
        </w:rPr>
        <w:t>едерального стандарта бухгалтерского учета для организаций государственного сектора "Концессионные соглашения"» (далее – ФСБУ «Концессионные соглашения»)</w:t>
      </w:r>
      <w:r>
        <w:rPr>
          <w:color w:val="000000"/>
          <w:sz w:val="28"/>
          <w:szCs w:val="28"/>
        </w:rPr>
        <w:t xml:space="preserve">, утвержденного </w:t>
      </w:r>
      <w:r w:rsidRPr="00D65C83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>ом</w:t>
      </w:r>
      <w:r w:rsidRPr="00D65C83">
        <w:rPr>
          <w:color w:val="000000"/>
          <w:sz w:val="28"/>
          <w:szCs w:val="28"/>
        </w:rPr>
        <w:t xml:space="preserve"> Минфина России от 29.06.2018 г. № 146н</w:t>
      </w:r>
      <w:r>
        <w:rPr>
          <w:color w:val="000000"/>
          <w:sz w:val="28"/>
          <w:szCs w:val="28"/>
        </w:rPr>
        <w:t xml:space="preserve">, Департаментом экономического развития администрации города Липецка в  бюджетной </w:t>
      </w:r>
      <w:r w:rsidR="003B1CAE">
        <w:rPr>
          <w:color w:val="000000"/>
          <w:sz w:val="28"/>
          <w:szCs w:val="28"/>
        </w:rPr>
        <w:t xml:space="preserve">отчетности за 2022 год </w:t>
      </w:r>
      <w:r w:rsidRPr="00660963">
        <w:rPr>
          <w:color w:val="000000"/>
          <w:sz w:val="28"/>
          <w:szCs w:val="28"/>
        </w:rPr>
        <w:t xml:space="preserve">на </w:t>
      </w:r>
      <w:proofErr w:type="spellStart"/>
      <w:r w:rsidRPr="00660963">
        <w:rPr>
          <w:color w:val="000000"/>
          <w:sz w:val="28"/>
          <w:szCs w:val="28"/>
        </w:rPr>
        <w:t>забалансовом</w:t>
      </w:r>
      <w:proofErr w:type="spellEnd"/>
      <w:r w:rsidRPr="00660963">
        <w:rPr>
          <w:color w:val="000000"/>
          <w:sz w:val="28"/>
          <w:szCs w:val="28"/>
        </w:rPr>
        <w:t xml:space="preserve"> счете 38 «Сметная стоимость создания (реконструкции) объекта концессии» не отражены предусмотренные концессионными соглашениями инвестиции  (предельный размер расходов) на создание и (или) реконструкцию</w:t>
      </w:r>
      <w:proofErr w:type="gramEnd"/>
      <w:r w:rsidRPr="00660963">
        <w:rPr>
          <w:color w:val="000000"/>
          <w:sz w:val="28"/>
          <w:szCs w:val="28"/>
        </w:rPr>
        <w:t xml:space="preserve"> объектов соглашений в общей сумме 176</w:t>
      </w:r>
      <w:r w:rsidR="00FF119C">
        <w:rPr>
          <w:color w:val="000000"/>
          <w:sz w:val="28"/>
          <w:szCs w:val="28"/>
        </w:rPr>
        <w:t>,5 млн.</w:t>
      </w:r>
      <w:r w:rsidRPr="00660963">
        <w:rPr>
          <w:color w:val="000000"/>
          <w:sz w:val="28"/>
          <w:szCs w:val="28"/>
        </w:rPr>
        <w:t xml:space="preserve"> рублей.</w:t>
      </w:r>
    </w:p>
    <w:p w:rsidR="0007542A" w:rsidRPr="00F41B4C" w:rsidRDefault="0007542A" w:rsidP="006B4926">
      <w:pPr>
        <w:tabs>
          <w:tab w:val="left" w:pos="567"/>
        </w:tabs>
        <w:ind w:firstLine="709"/>
        <w:jc w:val="both"/>
        <w:rPr>
          <w:i/>
          <w:color w:val="000000"/>
          <w:sz w:val="28"/>
          <w:szCs w:val="28"/>
        </w:rPr>
      </w:pPr>
      <w:r w:rsidRPr="00F41B4C">
        <w:rPr>
          <w:i/>
          <w:color w:val="000000"/>
          <w:sz w:val="28"/>
          <w:szCs w:val="28"/>
        </w:rPr>
        <w:t>Вышеуказанные факты повлекли искажение сводной бюджетной отчетности:</w:t>
      </w:r>
    </w:p>
    <w:p w:rsidR="0007542A" w:rsidRPr="00F41B4C" w:rsidRDefault="0007542A" w:rsidP="006B4926">
      <w:pPr>
        <w:tabs>
          <w:tab w:val="left" w:pos="567"/>
        </w:tabs>
        <w:ind w:firstLine="709"/>
        <w:jc w:val="both"/>
        <w:rPr>
          <w:i/>
          <w:color w:val="000000"/>
          <w:sz w:val="28"/>
          <w:szCs w:val="28"/>
        </w:rPr>
      </w:pPr>
      <w:r w:rsidRPr="00F41B4C">
        <w:rPr>
          <w:i/>
          <w:color w:val="000000"/>
          <w:sz w:val="28"/>
          <w:szCs w:val="28"/>
        </w:rPr>
        <w:lastRenderedPageBreak/>
        <w:t>1. Формы 0503320 «Баланс исполнения консолидированного бюджета субъекта Российской Федерации и бюджета территориального государственного внебюджетного фонда</w:t>
      </w:r>
      <w:r>
        <w:rPr>
          <w:i/>
          <w:color w:val="000000"/>
          <w:sz w:val="28"/>
          <w:szCs w:val="28"/>
        </w:rPr>
        <w:t>»</w:t>
      </w:r>
      <w:r w:rsidRPr="00F41B4C">
        <w:rPr>
          <w:i/>
          <w:color w:val="000000"/>
          <w:sz w:val="28"/>
          <w:szCs w:val="28"/>
        </w:rPr>
        <w:t>, а именно:</w:t>
      </w:r>
    </w:p>
    <w:p w:rsidR="0007542A" w:rsidRPr="00F41B4C" w:rsidRDefault="0007542A" w:rsidP="006B4926">
      <w:pPr>
        <w:tabs>
          <w:tab w:val="left" w:pos="567"/>
        </w:tabs>
        <w:ind w:firstLine="709"/>
        <w:jc w:val="both"/>
        <w:rPr>
          <w:i/>
          <w:color w:val="000000"/>
          <w:sz w:val="28"/>
          <w:szCs w:val="28"/>
        </w:rPr>
      </w:pPr>
      <w:r w:rsidRPr="00F41B4C">
        <w:rPr>
          <w:i/>
          <w:color w:val="000000"/>
          <w:sz w:val="28"/>
          <w:szCs w:val="28"/>
        </w:rPr>
        <w:t>- на 1</w:t>
      </w:r>
      <w:r w:rsidR="00FF119C">
        <w:rPr>
          <w:i/>
          <w:color w:val="000000"/>
          <w:sz w:val="28"/>
          <w:szCs w:val="28"/>
        </w:rPr>
        <w:t>,4 млн.</w:t>
      </w:r>
      <w:r w:rsidRPr="00F41B4C">
        <w:rPr>
          <w:i/>
          <w:color w:val="000000"/>
          <w:sz w:val="28"/>
          <w:szCs w:val="28"/>
        </w:rPr>
        <w:t xml:space="preserve"> руб. строк  250 «Дебиторская задолженность по доходам», 510 «Доходы будущих периодов»;</w:t>
      </w:r>
    </w:p>
    <w:p w:rsidR="0007542A" w:rsidRPr="00F41B4C" w:rsidRDefault="0007542A" w:rsidP="006B4926">
      <w:pPr>
        <w:tabs>
          <w:tab w:val="left" w:pos="567"/>
        </w:tabs>
        <w:ind w:firstLine="709"/>
        <w:jc w:val="both"/>
        <w:rPr>
          <w:i/>
          <w:color w:val="000000"/>
          <w:sz w:val="28"/>
          <w:szCs w:val="28"/>
        </w:rPr>
      </w:pPr>
      <w:r w:rsidRPr="00F41B4C">
        <w:rPr>
          <w:i/>
          <w:color w:val="000000"/>
          <w:sz w:val="28"/>
          <w:szCs w:val="28"/>
        </w:rPr>
        <w:t>- на 176</w:t>
      </w:r>
      <w:r w:rsidR="00FF119C">
        <w:rPr>
          <w:i/>
          <w:color w:val="000000"/>
          <w:sz w:val="28"/>
          <w:szCs w:val="28"/>
        </w:rPr>
        <w:t xml:space="preserve">,6 млн. </w:t>
      </w:r>
      <w:r w:rsidRPr="00F41B4C">
        <w:rPr>
          <w:i/>
          <w:color w:val="000000"/>
          <w:sz w:val="28"/>
          <w:szCs w:val="28"/>
        </w:rPr>
        <w:t xml:space="preserve">руб. строки  310 «Сметная стоимость создания  (реконструкции) объекта концессии  Справки о наличии имущества и обязательств на </w:t>
      </w:r>
      <w:proofErr w:type="spellStart"/>
      <w:r w:rsidRPr="00F41B4C">
        <w:rPr>
          <w:i/>
          <w:color w:val="000000"/>
          <w:sz w:val="28"/>
          <w:szCs w:val="28"/>
        </w:rPr>
        <w:t>забалансовых</w:t>
      </w:r>
      <w:proofErr w:type="spellEnd"/>
      <w:r w:rsidRPr="00F41B4C">
        <w:rPr>
          <w:i/>
          <w:color w:val="000000"/>
          <w:sz w:val="28"/>
          <w:szCs w:val="28"/>
        </w:rPr>
        <w:t xml:space="preserve"> счетах.</w:t>
      </w:r>
    </w:p>
    <w:p w:rsidR="0007542A" w:rsidRPr="00090FE4" w:rsidRDefault="0007542A" w:rsidP="006B4926">
      <w:pPr>
        <w:tabs>
          <w:tab w:val="left" w:pos="567"/>
          <w:tab w:val="left" w:pos="851"/>
        </w:tabs>
        <w:ind w:firstLine="709"/>
        <w:jc w:val="both"/>
        <w:rPr>
          <w:i/>
          <w:color w:val="000000"/>
          <w:sz w:val="28"/>
          <w:szCs w:val="28"/>
        </w:rPr>
      </w:pPr>
      <w:r w:rsidRPr="00090FE4">
        <w:rPr>
          <w:i/>
          <w:color w:val="000000"/>
          <w:sz w:val="28"/>
          <w:szCs w:val="28"/>
        </w:rPr>
        <w:t>2. Формы 0503369 «Сведения по кредиторской и дебиторской задолженности» на 1</w:t>
      </w:r>
      <w:r w:rsidR="00FF119C">
        <w:rPr>
          <w:i/>
          <w:color w:val="000000"/>
          <w:sz w:val="28"/>
          <w:szCs w:val="28"/>
        </w:rPr>
        <w:t>,4 млн.</w:t>
      </w:r>
      <w:r w:rsidRPr="00090FE4">
        <w:rPr>
          <w:i/>
          <w:color w:val="000000"/>
          <w:sz w:val="28"/>
          <w:szCs w:val="28"/>
        </w:rPr>
        <w:t xml:space="preserve"> руб. сумм з</w:t>
      </w:r>
      <w:r>
        <w:rPr>
          <w:i/>
          <w:color w:val="000000"/>
          <w:sz w:val="28"/>
          <w:szCs w:val="28"/>
        </w:rPr>
        <w:t>адолженности по счетам 12052К</w:t>
      </w:r>
      <w:r w:rsidRPr="00090FE4">
        <w:rPr>
          <w:i/>
          <w:color w:val="000000"/>
          <w:sz w:val="28"/>
          <w:szCs w:val="28"/>
        </w:rPr>
        <w:t xml:space="preserve"> и 14014012К. </w:t>
      </w:r>
    </w:p>
    <w:p w:rsidR="003B1CAE" w:rsidRDefault="0007542A" w:rsidP="006B4926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этого, в </w:t>
      </w:r>
      <w:r w:rsidRPr="00C65271">
        <w:rPr>
          <w:color w:val="000000"/>
          <w:sz w:val="28"/>
          <w:szCs w:val="28"/>
        </w:rPr>
        <w:t xml:space="preserve">отчетном периоде Департаментом </w:t>
      </w:r>
      <w:r>
        <w:rPr>
          <w:color w:val="000000"/>
          <w:sz w:val="28"/>
          <w:szCs w:val="28"/>
        </w:rPr>
        <w:t xml:space="preserve">экономического развития администрации города Липецка проведена </w:t>
      </w:r>
      <w:r w:rsidRPr="00C65271">
        <w:rPr>
          <w:color w:val="000000"/>
          <w:sz w:val="28"/>
          <w:szCs w:val="28"/>
        </w:rPr>
        <w:t xml:space="preserve">корректировка регистров </w:t>
      </w:r>
      <w:r>
        <w:rPr>
          <w:color w:val="000000"/>
          <w:sz w:val="28"/>
          <w:szCs w:val="28"/>
        </w:rPr>
        <w:t xml:space="preserve">бухгалтерского учета </w:t>
      </w:r>
      <w:r w:rsidRPr="00C65271">
        <w:rPr>
          <w:color w:val="000000"/>
          <w:sz w:val="28"/>
          <w:szCs w:val="28"/>
        </w:rPr>
        <w:t>в отношении</w:t>
      </w:r>
      <w:r>
        <w:rPr>
          <w:color w:val="000000"/>
          <w:sz w:val="28"/>
          <w:szCs w:val="28"/>
        </w:rPr>
        <w:t xml:space="preserve"> начисления концессионной платы с нарушением </w:t>
      </w:r>
      <w:r w:rsidRPr="00305421">
        <w:rPr>
          <w:i/>
          <w:color w:val="000000"/>
          <w:sz w:val="28"/>
          <w:szCs w:val="28"/>
        </w:rPr>
        <w:t>методологии исправления ошибок прошлых лет, изложенной в «Инструкции о порядке составления и предоставления годовой, квартальной и месячной отчетности…», утвержденной приказом Минфина РФ от 28.12.2010 №191н.</w:t>
      </w:r>
    </w:p>
    <w:p w:rsidR="0007542A" w:rsidRPr="00A10EED" w:rsidRDefault="003B1CAE" w:rsidP="006B4926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3B1CAE">
        <w:rPr>
          <w:i/>
          <w:color w:val="000000"/>
          <w:sz w:val="28"/>
          <w:szCs w:val="28"/>
        </w:rPr>
        <w:t xml:space="preserve">3.6. </w:t>
      </w:r>
      <w:r w:rsidR="0007542A" w:rsidRPr="003B1CAE">
        <w:rPr>
          <w:i/>
          <w:color w:val="000000"/>
          <w:sz w:val="28"/>
          <w:szCs w:val="28"/>
        </w:rPr>
        <w:t xml:space="preserve">В разделе «Нефинансовые активы» </w:t>
      </w:r>
      <w:proofErr w:type="gramStart"/>
      <w:r w:rsidR="0007542A" w:rsidRPr="009519DD">
        <w:rPr>
          <w:color w:val="000000"/>
          <w:sz w:val="28"/>
          <w:szCs w:val="28"/>
        </w:rPr>
        <w:t>наибольшая</w:t>
      </w:r>
      <w:proofErr w:type="gramEnd"/>
      <w:r w:rsidR="0007542A" w:rsidRPr="009519DD">
        <w:rPr>
          <w:color w:val="000000"/>
          <w:sz w:val="28"/>
          <w:szCs w:val="28"/>
        </w:rPr>
        <w:t xml:space="preserve"> стоимости активов приходится на строку «Непроизведенные активы», которые по состоянию на 31.12.2022 год составляют 6</w:t>
      </w:r>
      <w:r w:rsidR="009D76A3">
        <w:rPr>
          <w:color w:val="000000"/>
          <w:sz w:val="28"/>
          <w:szCs w:val="28"/>
        </w:rPr>
        <w:t> </w:t>
      </w:r>
      <w:r w:rsidR="0007542A" w:rsidRPr="009519DD">
        <w:rPr>
          <w:color w:val="000000"/>
          <w:sz w:val="28"/>
          <w:szCs w:val="28"/>
        </w:rPr>
        <w:t>150</w:t>
      </w:r>
      <w:r w:rsidR="009D76A3">
        <w:rPr>
          <w:color w:val="000000"/>
          <w:sz w:val="28"/>
          <w:szCs w:val="28"/>
        </w:rPr>
        <w:t>,5 млн.</w:t>
      </w:r>
      <w:r w:rsidR="0007542A" w:rsidRPr="009519DD">
        <w:rPr>
          <w:color w:val="000000"/>
          <w:sz w:val="28"/>
          <w:szCs w:val="28"/>
        </w:rPr>
        <w:t xml:space="preserve"> руб. увеличение по сравнению с началом года составило 2</w:t>
      </w:r>
      <w:r w:rsidR="009D76A3">
        <w:rPr>
          <w:color w:val="000000"/>
          <w:sz w:val="28"/>
          <w:szCs w:val="28"/>
        </w:rPr>
        <w:t> </w:t>
      </w:r>
      <w:r w:rsidR="0007542A" w:rsidRPr="009519DD">
        <w:rPr>
          <w:color w:val="000000"/>
          <w:sz w:val="28"/>
          <w:szCs w:val="28"/>
        </w:rPr>
        <w:t>464</w:t>
      </w:r>
      <w:r w:rsidR="009D76A3">
        <w:rPr>
          <w:color w:val="000000"/>
          <w:sz w:val="28"/>
          <w:szCs w:val="28"/>
        </w:rPr>
        <w:t>,6 млн.</w:t>
      </w:r>
      <w:r w:rsidR="0007542A" w:rsidRPr="009519DD">
        <w:rPr>
          <w:color w:val="000000"/>
          <w:sz w:val="28"/>
          <w:szCs w:val="28"/>
        </w:rPr>
        <w:t xml:space="preserve"> руб. и связано</w:t>
      </w:r>
      <w:r w:rsidR="0007542A">
        <w:rPr>
          <w:color w:val="000000"/>
          <w:sz w:val="28"/>
          <w:szCs w:val="28"/>
        </w:rPr>
        <w:t xml:space="preserve"> </w:t>
      </w:r>
      <w:r w:rsidR="0007542A" w:rsidRPr="009519DD">
        <w:rPr>
          <w:color w:val="000000"/>
          <w:sz w:val="28"/>
          <w:szCs w:val="28"/>
        </w:rPr>
        <w:t xml:space="preserve">с </w:t>
      </w:r>
      <w:r w:rsidR="0007542A">
        <w:rPr>
          <w:color w:val="000000"/>
          <w:sz w:val="28"/>
          <w:szCs w:val="28"/>
        </w:rPr>
        <w:t xml:space="preserve">изменением </w:t>
      </w:r>
      <w:r w:rsidR="0007542A" w:rsidRPr="009519DD">
        <w:rPr>
          <w:color w:val="000000"/>
          <w:sz w:val="28"/>
          <w:szCs w:val="28"/>
        </w:rPr>
        <w:t>кадастровой стоимости земельных участков</w:t>
      </w:r>
      <w:r w:rsidR="0007542A">
        <w:rPr>
          <w:color w:val="000000"/>
          <w:sz w:val="28"/>
          <w:szCs w:val="28"/>
        </w:rPr>
        <w:t xml:space="preserve"> по результатам переоценки.</w:t>
      </w:r>
    </w:p>
    <w:p w:rsidR="0007542A" w:rsidRPr="00A4701E" w:rsidRDefault="0007542A" w:rsidP="006B4926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6C1879">
        <w:rPr>
          <w:sz w:val="28"/>
          <w:szCs w:val="28"/>
        </w:rPr>
        <w:t>На 31.12.2022 года в нефинансовых активах консолидированной отчетности числится имущество казны на общую сумму 90</w:t>
      </w:r>
      <w:r w:rsidR="009D76A3">
        <w:rPr>
          <w:sz w:val="28"/>
          <w:szCs w:val="28"/>
        </w:rPr>
        <w:t>,5 млн.</w:t>
      </w:r>
      <w:r w:rsidRPr="006C1879">
        <w:rPr>
          <w:sz w:val="28"/>
          <w:szCs w:val="28"/>
        </w:rPr>
        <w:t xml:space="preserve"> руб. переданное по </w:t>
      </w:r>
      <w:r w:rsidRPr="006C1879">
        <w:rPr>
          <w:color w:val="000000"/>
          <w:sz w:val="28"/>
          <w:szCs w:val="28"/>
        </w:rPr>
        <w:t>6 концессионным соглашениям.</w:t>
      </w:r>
    </w:p>
    <w:p w:rsidR="0007542A" w:rsidRPr="00CA2C61" w:rsidRDefault="0007542A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A2C61">
        <w:rPr>
          <w:sz w:val="28"/>
          <w:szCs w:val="28"/>
        </w:rPr>
        <w:t xml:space="preserve">Сумма затрат, отраженная в строке </w:t>
      </w:r>
      <w:r w:rsidRPr="00CA2C61">
        <w:rPr>
          <w:b/>
          <w:sz w:val="28"/>
          <w:szCs w:val="28"/>
        </w:rPr>
        <w:t>«</w:t>
      </w:r>
      <w:r w:rsidRPr="00CA2C61">
        <w:rPr>
          <w:i/>
          <w:sz w:val="28"/>
          <w:szCs w:val="28"/>
        </w:rPr>
        <w:t>Расходы будущих периодов</w:t>
      </w:r>
      <w:r w:rsidRPr="00CA2C61">
        <w:rPr>
          <w:b/>
          <w:sz w:val="28"/>
          <w:szCs w:val="28"/>
        </w:rPr>
        <w:t>»</w:t>
      </w:r>
      <w:r w:rsidRPr="00CA2C61">
        <w:rPr>
          <w:sz w:val="28"/>
          <w:szCs w:val="28"/>
        </w:rPr>
        <w:t xml:space="preserve"> в отчетном периоде увеличена на 35</w:t>
      </w:r>
      <w:r w:rsidR="009D76A3">
        <w:rPr>
          <w:sz w:val="28"/>
          <w:szCs w:val="28"/>
        </w:rPr>
        <w:t>,4 млн.</w:t>
      </w:r>
      <w:r w:rsidRPr="00CA2C61">
        <w:rPr>
          <w:sz w:val="28"/>
          <w:szCs w:val="28"/>
        </w:rPr>
        <w:t xml:space="preserve"> руб.  и по состоянию на 31.12.2022 года составляет </w:t>
      </w:r>
      <w:r w:rsidR="009D76A3">
        <w:rPr>
          <w:sz w:val="28"/>
          <w:szCs w:val="28"/>
        </w:rPr>
        <w:t>63,0 млн.</w:t>
      </w:r>
      <w:r w:rsidRPr="00CA2C61">
        <w:rPr>
          <w:sz w:val="28"/>
          <w:szCs w:val="28"/>
        </w:rPr>
        <w:t xml:space="preserve"> рублей.</w:t>
      </w:r>
    </w:p>
    <w:p w:rsidR="0007542A" w:rsidRPr="00CA2C61" w:rsidRDefault="00743B7D" w:rsidP="006B4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07542A" w:rsidRPr="009E62F9">
        <w:rPr>
          <w:i/>
          <w:sz w:val="28"/>
          <w:szCs w:val="28"/>
        </w:rPr>
        <w:t>В разделе</w:t>
      </w:r>
      <w:r w:rsidR="0007542A" w:rsidRPr="00CA2C61">
        <w:rPr>
          <w:sz w:val="28"/>
          <w:szCs w:val="28"/>
        </w:rPr>
        <w:t xml:space="preserve"> </w:t>
      </w:r>
      <w:r w:rsidR="0007542A" w:rsidRPr="00CA2C61">
        <w:rPr>
          <w:i/>
          <w:sz w:val="28"/>
          <w:szCs w:val="28"/>
        </w:rPr>
        <w:t>«Обязательства»</w:t>
      </w:r>
      <w:r w:rsidR="0007542A" w:rsidRPr="00CA2C61">
        <w:rPr>
          <w:sz w:val="28"/>
          <w:szCs w:val="28"/>
        </w:rPr>
        <w:t xml:space="preserve"> (пассив баланса) основная сумма задолженности, без учета доходов будущих периодов, приходится на «Расчеты с кредиторами по долговым обязательствам», которая составляет по состоянию на 31.12.2022 года 2</w:t>
      </w:r>
      <w:r w:rsidR="009D76A3">
        <w:rPr>
          <w:sz w:val="28"/>
          <w:szCs w:val="28"/>
        </w:rPr>
        <w:t> </w:t>
      </w:r>
      <w:r w:rsidR="0007542A" w:rsidRPr="00CA2C61">
        <w:rPr>
          <w:sz w:val="28"/>
          <w:szCs w:val="28"/>
        </w:rPr>
        <w:t>766</w:t>
      </w:r>
      <w:r w:rsidR="009D76A3">
        <w:rPr>
          <w:sz w:val="28"/>
          <w:szCs w:val="28"/>
        </w:rPr>
        <w:t>,8 млн.</w:t>
      </w:r>
      <w:r w:rsidR="0007542A" w:rsidRPr="00CA2C61">
        <w:rPr>
          <w:sz w:val="28"/>
          <w:szCs w:val="28"/>
        </w:rPr>
        <w:t xml:space="preserve"> руб.  и </w:t>
      </w:r>
      <w:r w:rsidR="0007542A" w:rsidRPr="00CA2C61">
        <w:rPr>
          <w:color w:val="000000"/>
          <w:sz w:val="28"/>
          <w:szCs w:val="28"/>
        </w:rPr>
        <w:t xml:space="preserve">уменьшилась </w:t>
      </w:r>
      <w:r w:rsidR="0007542A" w:rsidRPr="00CA2C61">
        <w:rPr>
          <w:sz w:val="28"/>
          <w:szCs w:val="28"/>
        </w:rPr>
        <w:t>по сравнению с началом года на 31</w:t>
      </w:r>
      <w:r w:rsidR="009D76A3">
        <w:rPr>
          <w:sz w:val="28"/>
          <w:szCs w:val="28"/>
        </w:rPr>
        <w:t>,9 млн.</w:t>
      </w:r>
      <w:r w:rsidR="0007542A" w:rsidRPr="00CA2C61">
        <w:rPr>
          <w:sz w:val="28"/>
          <w:szCs w:val="28"/>
        </w:rPr>
        <w:t xml:space="preserve"> руб., в связи с возвратом бюджетного кредита.</w:t>
      </w:r>
    </w:p>
    <w:p w:rsidR="0007542A" w:rsidRPr="00CA2C61" w:rsidRDefault="0007542A" w:rsidP="006B4926">
      <w:pPr>
        <w:ind w:firstLine="709"/>
        <w:jc w:val="both"/>
        <w:rPr>
          <w:sz w:val="28"/>
          <w:szCs w:val="28"/>
        </w:rPr>
      </w:pPr>
      <w:r w:rsidRPr="00CA2C61">
        <w:rPr>
          <w:sz w:val="28"/>
          <w:szCs w:val="28"/>
        </w:rPr>
        <w:t xml:space="preserve">Строка 410 </w:t>
      </w:r>
      <w:r w:rsidRPr="00CA2C61">
        <w:rPr>
          <w:i/>
          <w:sz w:val="28"/>
          <w:szCs w:val="28"/>
        </w:rPr>
        <w:t>«Кредиторская задолженность по выплатам»</w:t>
      </w:r>
      <w:r w:rsidRPr="00CA2C61">
        <w:rPr>
          <w:sz w:val="28"/>
          <w:szCs w:val="28"/>
        </w:rPr>
        <w:t xml:space="preserve"> по состоянию на 31.12.2022 г. уменьшилась на </w:t>
      </w:r>
      <w:r w:rsidR="009D76A3">
        <w:rPr>
          <w:sz w:val="28"/>
          <w:szCs w:val="28"/>
        </w:rPr>
        <w:t>9,2 млн.</w:t>
      </w:r>
      <w:r w:rsidRPr="00CA2C61">
        <w:rPr>
          <w:sz w:val="28"/>
          <w:szCs w:val="28"/>
        </w:rPr>
        <w:t xml:space="preserve"> руб.  и на конец отчетного года составляет 153</w:t>
      </w:r>
      <w:r w:rsidR="009D76A3">
        <w:rPr>
          <w:sz w:val="28"/>
          <w:szCs w:val="28"/>
        </w:rPr>
        <w:t>,5 млн.</w:t>
      </w:r>
      <w:r w:rsidRPr="00CA2C61">
        <w:rPr>
          <w:sz w:val="28"/>
          <w:szCs w:val="28"/>
        </w:rPr>
        <w:t xml:space="preserve"> руб., в том числе:</w:t>
      </w:r>
    </w:p>
    <w:p w:rsidR="0007542A" w:rsidRPr="00CA2C61" w:rsidRDefault="0007542A" w:rsidP="006B4926">
      <w:pPr>
        <w:ind w:firstLine="709"/>
        <w:jc w:val="both"/>
        <w:rPr>
          <w:sz w:val="28"/>
          <w:szCs w:val="28"/>
        </w:rPr>
      </w:pPr>
      <w:r w:rsidRPr="00CA2C61">
        <w:rPr>
          <w:sz w:val="28"/>
          <w:szCs w:val="28"/>
        </w:rPr>
        <w:t>-101</w:t>
      </w:r>
      <w:r w:rsidR="009D76A3">
        <w:rPr>
          <w:sz w:val="28"/>
          <w:szCs w:val="28"/>
        </w:rPr>
        <w:t>,5 млн.</w:t>
      </w:r>
      <w:r w:rsidRPr="00CA2C61">
        <w:rPr>
          <w:sz w:val="28"/>
          <w:szCs w:val="28"/>
        </w:rPr>
        <w:t xml:space="preserve"> руб</w:t>
      </w:r>
      <w:r w:rsidR="009D76A3">
        <w:rPr>
          <w:sz w:val="28"/>
          <w:szCs w:val="28"/>
        </w:rPr>
        <w:t xml:space="preserve">. </w:t>
      </w:r>
      <w:r w:rsidRPr="00CA2C61">
        <w:rPr>
          <w:sz w:val="28"/>
          <w:szCs w:val="28"/>
        </w:rPr>
        <w:t>по субсидиям подведомственным учреждениям;</w:t>
      </w:r>
    </w:p>
    <w:p w:rsidR="0007542A" w:rsidRPr="00CA2C61" w:rsidRDefault="0007542A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A2C61">
        <w:rPr>
          <w:sz w:val="28"/>
          <w:szCs w:val="28"/>
        </w:rPr>
        <w:t>-35</w:t>
      </w:r>
      <w:r w:rsidR="009D76A3">
        <w:rPr>
          <w:sz w:val="28"/>
          <w:szCs w:val="28"/>
        </w:rPr>
        <w:t>,6 млн.</w:t>
      </w:r>
      <w:r w:rsidRPr="00CA2C61">
        <w:rPr>
          <w:sz w:val="28"/>
          <w:szCs w:val="28"/>
        </w:rPr>
        <w:t xml:space="preserve"> рублей по содержанию муниципального имущества, в том числе по взносам Фонду капитального ремонта в сумме 35</w:t>
      </w:r>
      <w:r w:rsidR="009D76A3">
        <w:rPr>
          <w:sz w:val="28"/>
          <w:szCs w:val="28"/>
        </w:rPr>
        <w:t>,4 млн.</w:t>
      </w:r>
      <w:r w:rsidRPr="00CA2C61">
        <w:rPr>
          <w:sz w:val="28"/>
          <w:szCs w:val="28"/>
        </w:rPr>
        <w:t xml:space="preserve"> рублей.</w:t>
      </w:r>
    </w:p>
    <w:p w:rsidR="0007542A" w:rsidRPr="00624A8A" w:rsidRDefault="00624A8A" w:rsidP="006B4926">
      <w:pPr>
        <w:tabs>
          <w:tab w:val="left" w:pos="567"/>
        </w:tabs>
        <w:ind w:firstLine="709"/>
        <w:jc w:val="both"/>
        <w:rPr>
          <w:i/>
          <w:sz w:val="28"/>
          <w:szCs w:val="28"/>
        </w:rPr>
      </w:pPr>
      <w:r w:rsidRPr="00785536">
        <w:rPr>
          <w:i/>
          <w:sz w:val="28"/>
          <w:szCs w:val="28"/>
        </w:rPr>
        <w:t>3.8</w:t>
      </w:r>
      <w:r w:rsidRPr="00624A8A">
        <w:rPr>
          <w:i/>
          <w:sz w:val="28"/>
          <w:szCs w:val="28"/>
        </w:rPr>
        <w:t xml:space="preserve">. </w:t>
      </w:r>
      <w:r w:rsidR="0007542A" w:rsidRPr="00624A8A">
        <w:rPr>
          <w:i/>
          <w:sz w:val="28"/>
          <w:szCs w:val="28"/>
        </w:rPr>
        <w:t xml:space="preserve">Как и в предыдущий отчетный период, особое внимание уделено сведениям, отраженным в форме отчетности «Сведения о вложениях в объекты недвижимого имущества, объекты незавершенного строительства». </w:t>
      </w:r>
    </w:p>
    <w:p w:rsidR="0007542A" w:rsidRDefault="0007542A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A2C61">
        <w:rPr>
          <w:sz w:val="28"/>
          <w:szCs w:val="28"/>
        </w:rPr>
        <w:t>По состоянию на 01.01.2022 года остатки непереданных затрат объектов незавершенного строительства (реконструкции, модернизации) составили 5</w:t>
      </w:r>
      <w:r w:rsidR="008E68C1">
        <w:rPr>
          <w:sz w:val="28"/>
          <w:szCs w:val="28"/>
        </w:rPr>
        <w:t> </w:t>
      </w:r>
      <w:r w:rsidRPr="00CA2C61">
        <w:rPr>
          <w:sz w:val="28"/>
          <w:szCs w:val="28"/>
        </w:rPr>
        <w:t>610</w:t>
      </w:r>
      <w:r w:rsidR="008E68C1">
        <w:rPr>
          <w:sz w:val="28"/>
          <w:szCs w:val="28"/>
        </w:rPr>
        <w:t>,4 млн.</w:t>
      </w:r>
      <w:r w:rsidRPr="00CA2C61">
        <w:rPr>
          <w:sz w:val="28"/>
          <w:szCs w:val="28"/>
        </w:rPr>
        <w:t xml:space="preserve"> рублей. </w:t>
      </w:r>
    </w:p>
    <w:p w:rsidR="0007542A" w:rsidRPr="00CA2C61" w:rsidRDefault="0007542A" w:rsidP="006B492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A2C61">
        <w:rPr>
          <w:color w:val="000000"/>
          <w:sz w:val="28"/>
          <w:szCs w:val="28"/>
        </w:rPr>
        <w:t xml:space="preserve">В </w:t>
      </w:r>
      <w:r w:rsidR="00FE0431">
        <w:rPr>
          <w:color w:val="000000"/>
          <w:sz w:val="28"/>
          <w:szCs w:val="28"/>
        </w:rPr>
        <w:t xml:space="preserve">отчетности </w:t>
      </w:r>
      <w:r w:rsidRPr="00FE0431">
        <w:rPr>
          <w:sz w:val="28"/>
          <w:szCs w:val="28"/>
        </w:rPr>
        <w:t xml:space="preserve">департамента градостроительства и архитектуры </w:t>
      </w:r>
      <w:r w:rsidRPr="00FE0431">
        <w:rPr>
          <w:sz w:val="28"/>
          <w:szCs w:val="28"/>
        </w:rPr>
        <w:lastRenderedPageBreak/>
        <w:t>администрации города Липецка</w:t>
      </w:r>
      <w:r w:rsidR="008E68C1">
        <w:rPr>
          <w:color w:val="000000"/>
          <w:sz w:val="28"/>
          <w:szCs w:val="28"/>
        </w:rPr>
        <w:t xml:space="preserve"> отражены капитальные вложения </w:t>
      </w:r>
      <w:r w:rsidRPr="00CA2C61">
        <w:rPr>
          <w:color w:val="000000"/>
          <w:sz w:val="28"/>
          <w:szCs w:val="28"/>
        </w:rPr>
        <w:t xml:space="preserve">на конец отчетного периода </w:t>
      </w:r>
      <w:r w:rsidR="008E68C1">
        <w:rPr>
          <w:color w:val="000000"/>
          <w:sz w:val="28"/>
          <w:szCs w:val="28"/>
        </w:rPr>
        <w:t xml:space="preserve"> в сумме </w:t>
      </w:r>
      <w:r w:rsidRPr="00CA2C61">
        <w:rPr>
          <w:color w:val="000000"/>
          <w:sz w:val="28"/>
          <w:szCs w:val="28"/>
        </w:rPr>
        <w:t>5</w:t>
      </w:r>
      <w:r w:rsidR="008E68C1">
        <w:rPr>
          <w:color w:val="000000"/>
          <w:sz w:val="28"/>
          <w:szCs w:val="28"/>
        </w:rPr>
        <w:t> </w:t>
      </w:r>
      <w:r w:rsidRPr="00CA2C61">
        <w:rPr>
          <w:color w:val="000000"/>
          <w:sz w:val="28"/>
          <w:szCs w:val="28"/>
        </w:rPr>
        <w:t>287</w:t>
      </w:r>
      <w:r w:rsidR="008E68C1">
        <w:rPr>
          <w:color w:val="000000"/>
          <w:sz w:val="28"/>
          <w:szCs w:val="28"/>
        </w:rPr>
        <w:t>,5 млн.</w:t>
      </w:r>
      <w:r w:rsidR="003A0BF1">
        <w:rPr>
          <w:color w:val="000000"/>
          <w:sz w:val="28"/>
          <w:szCs w:val="28"/>
        </w:rPr>
        <w:t xml:space="preserve"> рублей.</w:t>
      </w:r>
    </w:p>
    <w:p w:rsidR="00E13EF3" w:rsidRDefault="00E13EF3" w:rsidP="006B492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7542A" w:rsidRPr="00CA2C61">
        <w:rPr>
          <w:sz w:val="28"/>
          <w:szCs w:val="28"/>
        </w:rPr>
        <w:t xml:space="preserve"> составе капитальных вложений </w:t>
      </w:r>
      <w:r w:rsidR="00FD00C0" w:rsidRPr="00FD00C0">
        <w:rPr>
          <w:rFonts w:eastAsia="Calibri"/>
          <w:sz w:val="28"/>
          <w:szCs w:val="28"/>
          <w:lang w:eastAsia="en-US"/>
        </w:rPr>
        <w:t>по объектам</w:t>
      </w:r>
      <w:r w:rsidR="00FD00C0" w:rsidRPr="00FD00C0">
        <w:rPr>
          <w:sz w:val="28"/>
          <w:szCs w:val="28"/>
        </w:rPr>
        <w:t xml:space="preserve"> незавершенного строительства</w:t>
      </w:r>
      <w:r w:rsidR="00FD00C0" w:rsidRPr="00CA2C61">
        <w:rPr>
          <w:sz w:val="28"/>
          <w:szCs w:val="28"/>
        </w:rPr>
        <w:t xml:space="preserve"> </w:t>
      </w:r>
      <w:r w:rsidR="0007542A" w:rsidRPr="00CA2C61">
        <w:rPr>
          <w:sz w:val="28"/>
          <w:szCs w:val="28"/>
        </w:rPr>
        <w:t>числится стоимость разработанных в 2010-2016 годах 8 проектно-сметных документаций на общую стоимость 27</w:t>
      </w:r>
      <w:r w:rsidR="001635B6">
        <w:rPr>
          <w:sz w:val="28"/>
          <w:szCs w:val="28"/>
        </w:rPr>
        <w:t>,9 млн</w:t>
      </w:r>
      <w:r w:rsidR="00B24366">
        <w:rPr>
          <w:sz w:val="28"/>
          <w:szCs w:val="28"/>
        </w:rPr>
        <w:t>.</w:t>
      </w:r>
      <w:r w:rsidR="0007542A" w:rsidRPr="00CA2C61">
        <w:rPr>
          <w:sz w:val="28"/>
          <w:szCs w:val="28"/>
        </w:rPr>
        <w:t xml:space="preserve"> руб., по которым строительно-монтажные работы так и не</w:t>
      </w:r>
      <w:r>
        <w:rPr>
          <w:sz w:val="28"/>
          <w:szCs w:val="28"/>
        </w:rPr>
        <w:t xml:space="preserve"> были</w:t>
      </w:r>
      <w:r w:rsidR="0007542A" w:rsidRPr="00CA2C61">
        <w:rPr>
          <w:sz w:val="28"/>
          <w:szCs w:val="28"/>
        </w:rPr>
        <w:t xml:space="preserve"> начаты</w:t>
      </w:r>
      <w:r>
        <w:rPr>
          <w:sz w:val="28"/>
          <w:szCs w:val="28"/>
        </w:rPr>
        <w:t>:</w:t>
      </w:r>
    </w:p>
    <w:p w:rsidR="00E13EF3" w:rsidRDefault="00E13EF3" w:rsidP="006B492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542A" w:rsidRPr="00CA2C61">
        <w:rPr>
          <w:sz w:val="28"/>
          <w:szCs w:val="28"/>
        </w:rPr>
        <w:t>реконструкция здания МУ «Дом культуры Рудничный»</w:t>
      </w:r>
      <w:r w:rsidR="00702E99">
        <w:rPr>
          <w:sz w:val="28"/>
          <w:szCs w:val="28"/>
        </w:rPr>
        <w:t xml:space="preserve"> (6</w:t>
      </w:r>
      <w:r w:rsidR="0007542A" w:rsidRPr="00CA2C61">
        <w:rPr>
          <w:sz w:val="28"/>
          <w:szCs w:val="28"/>
        </w:rPr>
        <w:t>,</w:t>
      </w:r>
      <w:r w:rsidR="00702E99">
        <w:rPr>
          <w:sz w:val="28"/>
          <w:szCs w:val="28"/>
        </w:rPr>
        <w:t>4 млн. руб.),</w:t>
      </w:r>
    </w:p>
    <w:p w:rsidR="00E13EF3" w:rsidRDefault="00E13EF3" w:rsidP="006B492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542A" w:rsidRPr="00CA2C61">
        <w:rPr>
          <w:sz w:val="28"/>
          <w:szCs w:val="28"/>
        </w:rPr>
        <w:t>объездная дорога в районе ул. Маяковского</w:t>
      </w:r>
      <w:r w:rsidR="00702E99">
        <w:rPr>
          <w:sz w:val="28"/>
          <w:szCs w:val="28"/>
        </w:rPr>
        <w:t xml:space="preserve"> (12,7 млн. руб.)</w:t>
      </w:r>
      <w:r w:rsidR="0007542A" w:rsidRPr="00CA2C61">
        <w:rPr>
          <w:sz w:val="28"/>
          <w:szCs w:val="28"/>
        </w:rPr>
        <w:t xml:space="preserve">, </w:t>
      </w:r>
    </w:p>
    <w:p w:rsidR="00E13EF3" w:rsidRDefault="00E13EF3" w:rsidP="006B492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542A" w:rsidRPr="00CA2C61">
        <w:rPr>
          <w:sz w:val="28"/>
          <w:szCs w:val="28"/>
        </w:rPr>
        <w:t xml:space="preserve">система </w:t>
      </w:r>
      <w:proofErr w:type="spellStart"/>
      <w:r w:rsidR="0007542A" w:rsidRPr="00CA2C61">
        <w:rPr>
          <w:sz w:val="28"/>
          <w:szCs w:val="28"/>
        </w:rPr>
        <w:t>канализования</w:t>
      </w:r>
      <w:proofErr w:type="spellEnd"/>
      <w:r w:rsidR="0007542A" w:rsidRPr="00CA2C61">
        <w:rPr>
          <w:sz w:val="28"/>
          <w:szCs w:val="28"/>
        </w:rPr>
        <w:t xml:space="preserve"> пос. Северный Рудник</w:t>
      </w:r>
      <w:r w:rsidR="00702E99">
        <w:rPr>
          <w:sz w:val="28"/>
          <w:szCs w:val="28"/>
        </w:rPr>
        <w:t xml:space="preserve"> (4,9 млн. руб.)</w:t>
      </w:r>
      <w:r w:rsidR="0007542A" w:rsidRPr="00CA2C61">
        <w:rPr>
          <w:sz w:val="28"/>
          <w:szCs w:val="28"/>
        </w:rPr>
        <w:t xml:space="preserve">, </w:t>
      </w:r>
    </w:p>
    <w:p w:rsidR="00E13EF3" w:rsidRDefault="00E13EF3" w:rsidP="006B492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542A" w:rsidRPr="00CA2C61">
        <w:rPr>
          <w:sz w:val="28"/>
          <w:szCs w:val="28"/>
        </w:rPr>
        <w:t>дождевая канализация в районе Опытной станции</w:t>
      </w:r>
      <w:r w:rsidR="00810433">
        <w:rPr>
          <w:sz w:val="28"/>
          <w:szCs w:val="28"/>
        </w:rPr>
        <w:t xml:space="preserve"> (1,9 млн. руб.),</w:t>
      </w:r>
      <w:r w:rsidR="0007542A" w:rsidRPr="00CA2C61">
        <w:rPr>
          <w:sz w:val="28"/>
          <w:szCs w:val="28"/>
        </w:rPr>
        <w:t xml:space="preserve"> </w:t>
      </w:r>
    </w:p>
    <w:p w:rsidR="00E13EF3" w:rsidRDefault="00E13EF3" w:rsidP="006B4926">
      <w:pPr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542A" w:rsidRPr="00CA2C61">
        <w:rPr>
          <w:sz w:val="28"/>
          <w:szCs w:val="28"/>
        </w:rPr>
        <w:t>реконструкция сетей наружного освещения Октябрьского моста</w:t>
      </w:r>
      <w:r w:rsidR="00810433">
        <w:rPr>
          <w:sz w:val="28"/>
          <w:szCs w:val="28"/>
        </w:rPr>
        <w:t xml:space="preserve"> (1,3 млн. руб.)</w:t>
      </w:r>
      <w:r w:rsidR="0007542A" w:rsidRPr="00CA2C61">
        <w:rPr>
          <w:sz w:val="28"/>
          <w:szCs w:val="28"/>
        </w:rPr>
        <w:t xml:space="preserve">, </w:t>
      </w:r>
    </w:p>
    <w:p w:rsidR="00E13EF3" w:rsidRDefault="00E13EF3" w:rsidP="006B492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542A" w:rsidRPr="00CA2C61">
        <w:rPr>
          <w:sz w:val="28"/>
          <w:szCs w:val="28"/>
        </w:rPr>
        <w:t xml:space="preserve">кладбище традиционного захоронения в районе ул. </w:t>
      </w:r>
      <w:proofErr w:type="gramStart"/>
      <w:r w:rsidR="0007542A" w:rsidRPr="00CA2C61">
        <w:rPr>
          <w:sz w:val="28"/>
          <w:szCs w:val="28"/>
        </w:rPr>
        <w:t>Ангарской</w:t>
      </w:r>
      <w:proofErr w:type="gramEnd"/>
      <w:r w:rsidR="00810433">
        <w:rPr>
          <w:sz w:val="28"/>
          <w:szCs w:val="28"/>
        </w:rPr>
        <w:t xml:space="preserve"> (0,4 млн. руб.),</w:t>
      </w:r>
      <w:r w:rsidR="0007542A" w:rsidRPr="00CA2C61">
        <w:rPr>
          <w:sz w:val="28"/>
          <w:szCs w:val="28"/>
        </w:rPr>
        <w:t xml:space="preserve"> </w:t>
      </w:r>
    </w:p>
    <w:p w:rsidR="00E13EF3" w:rsidRDefault="00E13EF3" w:rsidP="006B492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542A" w:rsidRPr="00CA2C61">
        <w:rPr>
          <w:sz w:val="28"/>
          <w:szCs w:val="28"/>
        </w:rPr>
        <w:t>сети наружного освещения в районе Опытной станции</w:t>
      </w:r>
      <w:r w:rsidR="00810433">
        <w:rPr>
          <w:sz w:val="28"/>
          <w:szCs w:val="28"/>
        </w:rPr>
        <w:t xml:space="preserve"> (0,3 млн. руб.)</w:t>
      </w:r>
      <w:r w:rsidR="0007542A" w:rsidRPr="00CA2C61">
        <w:rPr>
          <w:sz w:val="28"/>
          <w:szCs w:val="28"/>
        </w:rPr>
        <w:t xml:space="preserve">, </w:t>
      </w:r>
    </w:p>
    <w:p w:rsidR="0007542A" w:rsidRPr="00CA2C61" w:rsidRDefault="00E13EF3" w:rsidP="006B492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542A" w:rsidRPr="00CA2C61">
        <w:rPr>
          <w:sz w:val="28"/>
          <w:szCs w:val="28"/>
        </w:rPr>
        <w:t>кладбище традиционного захоронения в районе с. Желтые Пески</w:t>
      </w:r>
      <w:r w:rsidR="00810433">
        <w:rPr>
          <w:sz w:val="28"/>
          <w:szCs w:val="28"/>
        </w:rPr>
        <w:t xml:space="preserve"> (0,05 млн. рублей)</w:t>
      </w:r>
      <w:r w:rsidR="0007542A">
        <w:rPr>
          <w:sz w:val="28"/>
          <w:szCs w:val="28"/>
        </w:rPr>
        <w:t>.</w:t>
      </w:r>
    </w:p>
    <w:p w:rsidR="0007542A" w:rsidRPr="00CA2C61" w:rsidRDefault="0007542A" w:rsidP="006B4926">
      <w:pPr>
        <w:ind w:firstLine="709"/>
        <w:contextualSpacing/>
        <w:jc w:val="both"/>
        <w:rPr>
          <w:sz w:val="28"/>
          <w:szCs w:val="28"/>
        </w:rPr>
      </w:pPr>
      <w:r w:rsidRPr="00CA2C61">
        <w:rPr>
          <w:sz w:val="28"/>
          <w:szCs w:val="28"/>
        </w:rPr>
        <w:t xml:space="preserve">Кроме этого, числится 4 </w:t>
      </w:r>
      <w:r>
        <w:rPr>
          <w:sz w:val="28"/>
          <w:szCs w:val="28"/>
        </w:rPr>
        <w:t>проектно-сметные документации</w:t>
      </w:r>
      <w:r w:rsidRPr="00CA2C61">
        <w:rPr>
          <w:sz w:val="28"/>
          <w:szCs w:val="28"/>
        </w:rPr>
        <w:t xml:space="preserve"> общей стоимостью 5</w:t>
      </w:r>
      <w:r w:rsidR="00E13EF3">
        <w:rPr>
          <w:sz w:val="28"/>
          <w:szCs w:val="28"/>
        </w:rPr>
        <w:t>,4 млн.</w:t>
      </w:r>
      <w:r w:rsidRPr="00CA2C61">
        <w:rPr>
          <w:sz w:val="28"/>
          <w:szCs w:val="28"/>
        </w:rPr>
        <w:t xml:space="preserve"> руб., использование которых в дальнейшем невозможно </w:t>
      </w:r>
      <w:r>
        <w:rPr>
          <w:sz w:val="28"/>
          <w:szCs w:val="28"/>
        </w:rPr>
        <w:t>в связи с тем</w:t>
      </w:r>
      <w:r w:rsidRPr="00CA2C61">
        <w:rPr>
          <w:sz w:val="28"/>
          <w:szCs w:val="28"/>
        </w:rPr>
        <w:t xml:space="preserve">, что земельные участки, на которых </w:t>
      </w:r>
      <w:proofErr w:type="gramStart"/>
      <w:r w:rsidRPr="00CA2C61">
        <w:rPr>
          <w:sz w:val="28"/>
          <w:szCs w:val="28"/>
        </w:rPr>
        <w:t>планировалось возведение данных объектов уже застроены</w:t>
      </w:r>
      <w:proofErr w:type="gramEnd"/>
      <w:r w:rsidRPr="00CA2C61">
        <w:rPr>
          <w:sz w:val="28"/>
          <w:szCs w:val="28"/>
        </w:rPr>
        <w:t xml:space="preserve"> или застраиваются другими объектами, а возможность использования на других объектах ограни</w:t>
      </w:r>
      <w:r w:rsidR="009A1371">
        <w:rPr>
          <w:sz w:val="28"/>
          <w:szCs w:val="28"/>
        </w:rPr>
        <w:t>чена отсутствием авторских прав.</w:t>
      </w:r>
    </w:p>
    <w:p w:rsidR="0007542A" w:rsidRPr="005177E1" w:rsidRDefault="0007542A" w:rsidP="006B4926">
      <w:pPr>
        <w:ind w:firstLine="709"/>
        <w:contextualSpacing/>
        <w:jc w:val="both"/>
        <w:rPr>
          <w:i/>
          <w:sz w:val="28"/>
          <w:szCs w:val="28"/>
        </w:rPr>
      </w:pPr>
      <w:r w:rsidRPr="005177E1">
        <w:rPr>
          <w:i/>
          <w:sz w:val="28"/>
          <w:szCs w:val="28"/>
        </w:rPr>
        <w:t>Нереализованная в течение 5 лет после разработки проектно-сметная документация является неактуальной и расходы бюджеты на ее создание являются неэффективными.</w:t>
      </w:r>
    </w:p>
    <w:p w:rsidR="0007542A" w:rsidRPr="005177E1" w:rsidRDefault="0007542A" w:rsidP="006B4926">
      <w:pPr>
        <w:ind w:firstLine="709"/>
        <w:contextualSpacing/>
        <w:jc w:val="both"/>
        <w:rPr>
          <w:i/>
          <w:sz w:val="28"/>
          <w:szCs w:val="28"/>
        </w:rPr>
      </w:pPr>
      <w:r w:rsidRPr="005177E1">
        <w:rPr>
          <w:i/>
          <w:sz w:val="28"/>
          <w:szCs w:val="28"/>
        </w:rPr>
        <w:t xml:space="preserve">В соответствии с «Положением о порядке списания затрат по объектам незавершенного строительства муниципальных учреждений г. Липецка, осуществляющих функции заказчика», утвержденным Постановлением администрации г. Липецка от 29.01.2021 №92,  необходимо принять решение о списании вышеуказанных затрат. </w:t>
      </w:r>
    </w:p>
    <w:p w:rsidR="0007542A" w:rsidRPr="00CA2C61" w:rsidRDefault="0007542A" w:rsidP="006B492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Также в</w:t>
      </w:r>
      <w:r w:rsidRPr="00CA2C61">
        <w:rPr>
          <w:sz w:val="28"/>
          <w:szCs w:val="28"/>
        </w:rPr>
        <w:t xml:space="preserve"> составе капитальных вложений </w:t>
      </w:r>
      <w:r w:rsidR="00D76EA8" w:rsidRPr="00D76EA8">
        <w:rPr>
          <w:sz w:val="28"/>
          <w:szCs w:val="28"/>
        </w:rPr>
        <w:t>по объектам незавершенного строительства</w:t>
      </w:r>
      <w:r w:rsidRPr="00CA2C61">
        <w:rPr>
          <w:sz w:val="28"/>
          <w:szCs w:val="28"/>
        </w:rPr>
        <w:t xml:space="preserve"> департамента архитектуры числится 11 объектов законченного строительства на общую сумму 17</w:t>
      </w:r>
      <w:r w:rsidR="00E4305F">
        <w:rPr>
          <w:sz w:val="28"/>
          <w:szCs w:val="28"/>
        </w:rPr>
        <w:t>,9 млн.</w:t>
      </w:r>
      <w:r w:rsidRPr="00CA2C61">
        <w:rPr>
          <w:sz w:val="28"/>
          <w:szCs w:val="28"/>
        </w:rPr>
        <w:t xml:space="preserve"> рублей. Передача объектов на балансы соответствующих департаментов по разным причинам не осуществлена. </w:t>
      </w:r>
    </w:p>
    <w:p w:rsidR="0007542A" w:rsidRPr="00CA2C61" w:rsidRDefault="0007542A" w:rsidP="006B4926">
      <w:pPr>
        <w:ind w:firstLine="709"/>
        <w:jc w:val="both"/>
        <w:rPr>
          <w:sz w:val="28"/>
          <w:szCs w:val="28"/>
        </w:rPr>
      </w:pPr>
      <w:r w:rsidRPr="00CA2C61">
        <w:rPr>
          <w:sz w:val="28"/>
          <w:szCs w:val="28"/>
        </w:rPr>
        <w:t xml:space="preserve"> В </w:t>
      </w:r>
      <w:r w:rsidR="00C26412">
        <w:rPr>
          <w:sz w:val="28"/>
          <w:szCs w:val="28"/>
        </w:rPr>
        <w:t xml:space="preserve">отчетности </w:t>
      </w:r>
      <w:r w:rsidRPr="00C26412">
        <w:rPr>
          <w:sz w:val="28"/>
          <w:szCs w:val="28"/>
        </w:rPr>
        <w:t>Администрации города Липецка</w:t>
      </w:r>
      <w:r w:rsidRPr="00CA2C61">
        <w:rPr>
          <w:sz w:val="28"/>
          <w:szCs w:val="28"/>
        </w:rPr>
        <w:t xml:space="preserve"> отражены осуществленные в отчетном периоде капитальные вложения в объекты недвижимого имущества на общую сумму </w:t>
      </w:r>
      <w:r w:rsidR="00D821BF">
        <w:rPr>
          <w:sz w:val="28"/>
          <w:szCs w:val="28"/>
        </w:rPr>
        <w:t xml:space="preserve">0,2 млн. рублей. </w:t>
      </w:r>
    </w:p>
    <w:p w:rsidR="0007542A" w:rsidRDefault="0007542A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 w:rsidRPr="00CA2C61">
        <w:rPr>
          <w:sz w:val="28"/>
          <w:szCs w:val="28"/>
        </w:rPr>
        <w:t xml:space="preserve">Встречной проверкой в МКУ «Управление ресурсного обеспечения администрации города Липецка» установлено, что расходы на </w:t>
      </w:r>
      <w:r w:rsidR="00D821BF">
        <w:rPr>
          <w:sz w:val="28"/>
          <w:szCs w:val="28"/>
        </w:rPr>
        <w:t xml:space="preserve">разработку рабочей документации на </w:t>
      </w:r>
      <w:r w:rsidRPr="00CA2C61">
        <w:rPr>
          <w:sz w:val="28"/>
          <w:szCs w:val="28"/>
        </w:rPr>
        <w:t xml:space="preserve">строительство кабельной линии </w:t>
      </w:r>
      <w:r w:rsidR="00F81109">
        <w:rPr>
          <w:sz w:val="28"/>
          <w:szCs w:val="28"/>
        </w:rPr>
        <w:t xml:space="preserve">по объекту нежилое помещение №6 по адресу: г. Липецк, ул. Первомайская, д.55 </w:t>
      </w:r>
      <w:r w:rsidR="00D821BF">
        <w:rPr>
          <w:sz w:val="28"/>
          <w:szCs w:val="28"/>
        </w:rPr>
        <w:t xml:space="preserve">в сумме 185,0 тыс. руб. </w:t>
      </w:r>
      <w:r w:rsidRPr="00CA2C61">
        <w:rPr>
          <w:sz w:val="28"/>
          <w:szCs w:val="28"/>
        </w:rPr>
        <w:t>осуществлены после передачи имущества в собственность Липецкой области.</w:t>
      </w:r>
      <w:proofErr w:type="gramEnd"/>
      <w:r w:rsidR="00FD7B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Кроме этого, </w:t>
      </w:r>
      <w:r w:rsidRPr="007210EE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на выполнение данных работ (№2104/2021 от 18.05.2021)</w:t>
      </w:r>
      <w:r w:rsidRPr="007210EE">
        <w:rPr>
          <w:sz w:val="28"/>
          <w:szCs w:val="28"/>
        </w:rPr>
        <w:t xml:space="preserve"> заключен </w:t>
      </w:r>
      <w:r w:rsidR="00FD7BD9">
        <w:rPr>
          <w:sz w:val="28"/>
          <w:szCs w:val="28"/>
        </w:rPr>
        <w:t xml:space="preserve">в </w:t>
      </w:r>
      <w:r w:rsidRPr="007210EE">
        <w:rPr>
          <w:sz w:val="28"/>
          <w:szCs w:val="28"/>
        </w:rPr>
        <w:t>отсутстви</w:t>
      </w:r>
      <w:r w:rsidR="00FD7BD9">
        <w:rPr>
          <w:sz w:val="28"/>
          <w:szCs w:val="28"/>
        </w:rPr>
        <w:t>е</w:t>
      </w:r>
      <w:r w:rsidRPr="007210EE">
        <w:rPr>
          <w:sz w:val="28"/>
          <w:szCs w:val="28"/>
        </w:rPr>
        <w:t xml:space="preserve"> лимитов бюджетных обязательств, что носит признаки административного правонарушения, предус</w:t>
      </w:r>
      <w:r>
        <w:rPr>
          <w:sz w:val="28"/>
          <w:szCs w:val="28"/>
        </w:rPr>
        <w:t xml:space="preserve">мотренного ст. 15.15.10 </w:t>
      </w:r>
      <w:r>
        <w:rPr>
          <w:sz w:val="28"/>
          <w:szCs w:val="28"/>
        </w:rPr>
        <w:lastRenderedPageBreak/>
        <w:t>КОАП РФ.</w:t>
      </w:r>
      <w:r w:rsidR="00FD7BD9">
        <w:rPr>
          <w:sz w:val="28"/>
          <w:szCs w:val="28"/>
        </w:rPr>
        <w:t xml:space="preserve"> С</w:t>
      </w:r>
      <w:r w:rsidRPr="007210EE">
        <w:rPr>
          <w:sz w:val="28"/>
          <w:szCs w:val="28"/>
        </w:rPr>
        <w:t>рок окончания работ</w:t>
      </w:r>
      <w:r>
        <w:rPr>
          <w:sz w:val="28"/>
          <w:szCs w:val="28"/>
        </w:rPr>
        <w:t xml:space="preserve"> по</w:t>
      </w:r>
      <w:r w:rsidRPr="007210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этому договору </w:t>
      </w:r>
      <w:r w:rsidRPr="007210EE">
        <w:rPr>
          <w:sz w:val="28"/>
          <w:szCs w:val="28"/>
        </w:rPr>
        <w:t xml:space="preserve">изменен с нарушением Федерального закона от 05.04.2013 № 44-ФЗ «О контрактной системе в сфере закупок…», </w:t>
      </w:r>
      <w:r>
        <w:rPr>
          <w:sz w:val="28"/>
          <w:szCs w:val="28"/>
        </w:rPr>
        <w:t xml:space="preserve">и носит </w:t>
      </w:r>
      <w:r w:rsidRPr="007210EE">
        <w:rPr>
          <w:sz w:val="28"/>
          <w:szCs w:val="28"/>
        </w:rPr>
        <w:t>признаки административного правонарушения, предусмотренного ст. 7.32.4 КОАП РФ.</w:t>
      </w:r>
    </w:p>
    <w:p w:rsidR="0007542A" w:rsidRPr="00397019" w:rsidRDefault="004E0C58" w:rsidP="006B4926">
      <w:pPr>
        <w:widowControl w:val="0"/>
        <w:spacing w:line="242" w:lineRule="auto"/>
        <w:ind w:firstLine="709"/>
        <w:jc w:val="both"/>
        <w:rPr>
          <w:i/>
          <w:sz w:val="28"/>
          <w:szCs w:val="28"/>
        </w:rPr>
      </w:pPr>
      <w:r w:rsidRPr="00397019">
        <w:rPr>
          <w:i/>
          <w:sz w:val="28"/>
          <w:szCs w:val="28"/>
        </w:rPr>
        <w:t xml:space="preserve">3.9. </w:t>
      </w:r>
      <w:r w:rsidR="0007542A" w:rsidRPr="00397019">
        <w:rPr>
          <w:i/>
          <w:sz w:val="28"/>
          <w:szCs w:val="28"/>
        </w:rPr>
        <w:t xml:space="preserve">В </w:t>
      </w:r>
      <w:r w:rsidRPr="00397019">
        <w:rPr>
          <w:i/>
          <w:sz w:val="28"/>
          <w:szCs w:val="28"/>
        </w:rPr>
        <w:t xml:space="preserve">целях </w:t>
      </w:r>
      <w:r w:rsidR="0007542A" w:rsidRPr="00397019">
        <w:rPr>
          <w:i/>
          <w:sz w:val="28"/>
          <w:szCs w:val="28"/>
        </w:rPr>
        <w:t>составления годовой бюджетной отчетности учреждениями проведена инвентаризация активов и обязательств.</w:t>
      </w:r>
    </w:p>
    <w:p w:rsidR="0007542A" w:rsidRPr="00F067E5" w:rsidRDefault="0007542A" w:rsidP="006B4926">
      <w:pPr>
        <w:widowControl w:val="0"/>
        <w:spacing w:line="24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637FD">
        <w:rPr>
          <w:sz w:val="28"/>
          <w:szCs w:val="28"/>
        </w:rPr>
        <w:t xml:space="preserve"> нарушение действующего законодательства, </w:t>
      </w:r>
      <w:r w:rsidRPr="00F067E5">
        <w:rPr>
          <w:sz w:val="28"/>
          <w:szCs w:val="28"/>
        </w:rPr>
        <w:t>в МКУ «Городской центр рекламы» в состав постоянно действующей</w:t>
      </w:r>
      <w:r>
        <w:rPr>
          <w:sz w:val="28"/>
          <w:szCs w:val="28"/>
        </w:rPr>
        <w:t xml:space="preserve"> инвентаризационной ко</w:t>
      </w:r>
      <w:r w:rsidRPr="00F067E5">
        <w:rPr>
          <w:sz w:val="28"/>
          <w:szCs w:val="28"/>
        </w:rPr>
        <w:t>миссии включен</w:t>
      </w:r>
      <w:r>
        <w:rPr>
          <w:sz w:val="28"/>
          <w:szCs w:val="28"/>
        </w:rPr>
        <w:t>о</w:t>
      </w:r>
      <w:r w:rsidRPr="00F067E5">
        <w:rPr>
          <w:sz w:val="28"/>
          <w:szCs w:val="28"/>
        </w:rPr>
        <w:t xml:space="preserve"> материально</w:t>
      </w:r>
      <w:r>
        <w:rPr>
          <w:sz w:val="28"/>
          <w:szCs w:val="28"/>
        </w:rPr>
        <w:t>-</w:t>
      </w:r>
      <w:r w:rsidRPr="00F067E5">
        <w:rPr>
          <w:sz w:val="28"/>
          <w:szCs w:val="28"/>
        </w:rPr>
        <w:t>ответственн</w:t>
      </w:r>
      <w:r>
        <w:rPr>
          <w:sz w:val="28"/>
          <w:szCs w:val="28"/>
        </w:rPr>
        <w:t>ое</w:t>
      </w:r>
      <w:r w:rsidRPr="00F067E5">
        <w:rPr>
          <w:sz w:val="28"/>
          <w:szCs w:val="28"/>
        </w:rPr>
        <w:t xml:space="preserve"> лиц</w:t>
      </w:r>
      <w:r w:rsidR="008637FD">
        <w:rPr>
          <w:sz w:val="28"/>
          <w:szCs w:val="28"/>
        </w:rPr>
        <w:t xml:space="preserve">о, что влечет </w:t>
      </w:r>
      <w:r w:rsidRPr="00F067E5">
        <w:rPr>
          <w:sz w:val="28"/>
          <w:szCs w:val="28"/>
        </w:rPr>
        <w:t xml:space="preserve">риск признания </w:t>
      </w:r>
      <w:proofErr w:type="gramStart"/>
      <w:r w:rsidRPr="00F067E5">
        <w:rPr>
          <w:sz w:val="28"/>
          <w:szCs w:val="28"/>
        </w:rPr>
        <w:t>недействительн</w:t>
      </w:r>
      <w:r>
        <w:rPr>
          <w:sz w:val="28"/>
          <w:szCs w:val="28"/>
        </w:rPr>
        <w:t>ыми</w:t>
      </w:r>
      <w:proofErr w:type="gramEnd"/>
      <w:r>
        <w:rPr>
          <w:sz w:val="28"/>
          <w:szCs w:val="28"/>
        </w:rPr>
        <w:t xml:space="preserve"> </w:t>
      </w:r>
      <w:r w:rsidR="009B4DCF">
        <w:rPr>
          <w:sz w:val="28"/>
          <w:szCs w:val="28"/>
        </w:rPr>
        <w:t xml:space="preserve">результатов инвентаризации и данных </w:t>
      </w:r>
      <w:r w:rsidRPr="00F067E5">
        <w:rPr>
          <w:sz w:val="28"/>
          <w:szCs w:val="28"/>
        </w:rPr>
        <w:t>годов</w:t>
      </w:r>
      <w:r w:rsidR="009B4DCF">
        <w:rPr>
          <w:sz w:val="28"/>
          <w:szCs w:val="28"/>
        </w:rPr>
        <w:t>ой</w:t>
      </w:r>
      <w:r w:rsidRPr="00F067E5">
        <w:rPr>
          <w:sz w:val="28"/>
          <w:szCs w:val="28"/>
        </w:rPr>
        <w:t xml:space="preserve"> отчетност</w:t>
      </w:r>
      <w:r w:rsidR="009B4DCF">
        <w:rPr>
          <w:sz w:val="28"/>
          <w:szCs w:val="28"/>
        </w:rPr>
        <w:t>и</w:t>
      </w:r>
      <w:r w:rsidRPr="00F067E5">
        <w:rPr>
          <w:sz w:val="28"/>
          <w:szCs w:val="28"/>
        </w:rPr>
        <w:t xml:space="preserve">. </w:t>
      </w:r>
    </w:p>
    <w:p w:rsidR="0007542A" w:rsidRDefault="008637FD" w:rsidP="006B4926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декабре </w:t>
      </w:r>
      <w:r w:rsidR="0007542A" w:rsidRPr="002932FE">
        <w:rPr>
          <w:color w:val="000000"/>
          <w:sz w:val="28"/>
          <w:szCs w:val="28"/>
          <w:shd w:val="clear" w:color="auto" w:fill="FFFFFF"/>
        </w:rPr>
        <w:t xml:space="preserve">2022 г. </w:t>
      </w:r>
      <w:r>
        <w:rPr>
          <w:color w:val="000000"/>
          <w:sz w:val="28"/>
          <w:szCs w:val="28"/>
          <w:shd w:val="clear" w:color="auto" w:fill="FFFFFF"/>
        </w:rPr>
        <w:t>Счетной палатой в ходе проверки</w:t>
      </w:r>
      <w:r w:rsidR="0007542A" w:rsidRPr="002932FE">
        <w:rPr>
          <w:color w:val="000000"/>
          <w:sz w:val="28"/>
          <w:szCs w:val="28"/>
          <w:shd w:val="clear" w:color="auto" w:fill="FFFFFF"/>
        </w:rPr>
        <w:t xml:space="preserve"> в МКУ «Городской центр рекламы установлена недостача имущества в количестве 8 единиц об</w:t>
      </w:r>
      <w:r w:rsidR="0007542A">
        <w:rPr>
          <w:color w:val="000000"/>
          <w:sz w:val="28"/>
          <w:szCs w:val="28"/>
          <w:shd w:val="clear" w:color="auto" w:fill="FFFFFF"/>
        </w:rPr>
        <w:t>щей стоимостью 98,4 тыс. рублей.</w:t>
      </w:r>
      <w:r>
        <w:rPr>
          <w:color w:val="000000"/>
          <w:sz w:val="28"/>
          <w:szCs w:val="28"/>
          <w:shd w:val="clear" w:color="auto" w:fill="FFFFFF"/>
        </w:rPr>
        <w:t xml:space="preserve"> Р</w:t>
      </w:r>
      <w:r w:rsidR="0007542A">
        <w:rPr>
          <w:sz w:val="28"/>
          <w:szCs w:val="28"/>
        </w:rPr>
        <w:t>езультаты инвентаризации</w:t>
      </w:r>
      <w:r w:rsidR="0007542A" w:rsidRPr="002932FE">
        <w:rPr>
          <w:sz w:val="28"/>
          <w:szCs w:val="28"/>
        </w:rPr>
        <w:t xml:space="preserve">  </w:t>
      </w:r>
      <w:r w:rsidRPr="002932FE">
        <w:rPr>
          <w:sz w:val="28"/>
          <w:szCs w:val="28"/>
        </w:rPr>
        <w:t xml:space="preserve">в учете </w:t>
      </w:r>
      <w:r w:rsidR="0007542A" w:rsidRPr="002932FE">
        <w:rPr>
          <w:sz w:val="28"/>
          <w:szCs w:val="28"/>
        </w:rPr>
        <w:t>не отражен</w:t>
      </w:r>
      <w:r w:rsidR="0007542A">
        <w:rPr>
          <w:sz w:val="28"/>
          <w:szCs w:val="28"/>
        </w:rPr>
        <w:t>ы.</w:t>
      </w:r>
    </w:p>
    <w:p w:rsidR="0007542A" w:rsidRPr="002932FE" w:rsidRDefault="0007542A" w:rsidP="006B4926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2932FE">
        <w:rPr>
          <w:color w:val="000000"/>
          <w:sz w:val="28"/>
          <w:szCs w:val="28"/>
        </w:rPr>
        <w:t>Данный факт повлиял на достоверно</w:t>
      </w:r>
      <w:r w:rsidR="008637FD">
        <w:rPr>
          <w:color w:val="000000"/>
          <w:sz w:val="28"/>
          <w:szCs w:val="28"/>
        </w:rPr>
        <w:t>сть</w:t>
      </w:r>
      <w:r w:rsidRPr="002932FE">
        <w:rPr>
          <w:color w:val="000000"/>
          <w:sz w:val="28"/>
          <w:szCs w:val="28"/>
        </w:rPr>
        <w:t xml:space="preserve"> отражени</w:t>
      </w:r>
      <w:r w:rsidR="008637FD">
        <w:rPr>
          <w:color w:val="000000"/>
          <w:sz w:val="28"/>
          <w:szCs w:val="28"/>
        </w:rPr>
        <w:t>я</w:t>
      </w:r>
      <w:r w:rsidRPr="002932FE">
        <w:rPr>
          <w:color w:val="000000"/>
          <w:sz w:val="28"/>
          <w:szCs w:val="28"/>
        </w:rPr>
        <w:t xml:space="preserve"> данных в сводной (консолидированной) отчетности </w:t>
      </w:r>
      <w:proofErr w:type="gramStart"/>
      <w:r w:rsidRPr="002932FE">
        <w:rPr>
          <w:color w:val="000000"/>
          <w:sz w:val="28"/>
          <w:szCs w:val="28"/>
        </w:rPr>
        <w:t>Департамента</w:t>
      </w:r>
      <w:r>
        <w:rPr>
          <w:color w:val="000000"/>
          <w:sz w:val="28"/>
          <w:szCs w:val="28"/>
        </w:rPr>
        <w:t xml:space="preserve"> развития территории администрации города</w:t>
      </w:r>
      <w:proofErr w:type="gramEnd"/>
      <w:r>
        <w:rPr>
          <w:color w:val="000000"/>
          <w:sz w:val="28"/>
          <w:szCs w:val="28"/>
        </w:rPr>
        <w:t xml:space="preserve"> Липецка</w:t>
      </w:r>
      <w:r w:rsidRPr="002932FE">
        <w:rPr>
          <w:color w:val="000000"/>
          <w:sz w:val="28"/>
          <w:szCs w:val="28"/>
        </w:rPr>
        <w:t>, так как в пояснительной записке не заполнена таблица №6 «Сведения о пров</w:t>
      </w:r>
      <w:r w:rsidR="008637FD">
        <w:rPr>
          <w:color w:val="000000"/>
          <w:sz w:val="28"/>
          <w:szCs w:val="28"/>
        </w:rPr>
        <w:t>едении инвентаризаций»</w:t>
      </w:r>
      <w:r w:rsidRPr="002932FE">
        <w:rPr>
          <w:color w:val="000000"/>
          <w:sz w:val="28"/>
          <w:szCs w:val="28"/>
        </w:rPr>
        <w:t>, то есть, не отражены данные о выявленной недостаче имуще</w:t>
      </w:r>
      <w:r w:rsidR="008637FD">
        <w:rPr>
          <w:color w:val="000000"/>
          <w:sz w:val="28"/>
          <w:szCs w:val="28"/>
        </w:rPr>
        <w:t>ства в размере 98,4 тыс. рублей</w:t>
      </w:r>
      <w:r w:rsidRPr="00BE289B">
        <w:rPr>
          <w:color w:val="000000"/>
          <w:sz w:val="28"/>
          <w:szCs w:val="28"/>
        </w:rPr>
        <w:t>.</w:t>
      </w:r>
    </w:p>
    <w:p w:rsidR="0007542A" w:rsidRPr="00C62A4B" w:rsidRDefault="0007542A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выборочной проверке достоверности сведений, указанных в </w:t>
      </w:r>
      <w:r w:rsidR="001E230A">
        <w:rPr>
          <w:sz w:val="28"/>
          <w:szCs w:val="28"/>
        </w:rPr>
        <w:t>п</w:t>
      </w:r>
      <w:r>
        <w:rPr>
          <w:sz w:val="28"/>
          <w:szCs w:val="28"/>
        </w:rPr>
        <w:t>ояснительн</w:t>
      </w:r>
      <w:r w:rsidR="001E230A">
        <w:rPr>
          <w:sz w:val="28"/>
          <w:szCs w:val="28"/>
        </w:rPr>
        <w:t>ой записке</w:t>
      </w:r>
      <w:r w:rsidR="000647DD">
        <w:rPr>
          <w:sz w:val="28"/>
          <w:szCs w:val="28"/>
        </w:rPr>
        <w:t xml:space="preserve"> к отчетности</w:t>
      </w:r>
      <w:r>
        <w:rPr>
          <w:sz w:val="28"/>
          <w:szCs w:val="28"/>
        </w:rPr>
        <w:t xml:space="preserve">, у </w:t>
      </w:r>
      <w:r w:rsidRPr="00007F93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а развития территории и </w:t>
      </w:r>
      <w:r w:rsidRPr="00007F93">
        <w:rPr>
          <w:sz w:val="28"/>
          <w:szCs w:val="28"/>
        </w:rPr>
        <w:t>Управлени</w:t>
      </w:r>
      <w:r>
        <w:rPr>
          <w:sz w:val="28"/>
          <w:szCs w:val="28"/>
        </w:rPr>
        <w:t>я</w:t>
      </w:r>
      <w:r w:rsidRPr="00007F93">
        <w:rPr>
          <w:sz w:val="28"/>
          <w:szCs w:val="28"/>
        </w:rPr>
        <w:t xml:space="preserve"> потребительского рынка администрации города Липецка</w:t>
      </w:r>
      <w:r>
        <w:rPr>
          <w:sz w:val="28"/>
          <w:szCs w:val="28"/>
        </w:rPr>
        <w:t xml:space="preserve"> указано, что наличие дебиторской или кредиторской задолженности </w:t>
      </w:r>
      <w:r w:rsidRPr="00992E9C">
        <w:rPr>
          <w:sz w:val="28"/>
          <w:szCs w:val="28"/>
        </w:rPr>
        <w:t>подтвержден</w:t>
      </w:r>
      <w:r>
        <w:rPr>
          <w:sz w:val="28"/>
          <w:szCs w:val="28"/>
        </w:rPr>
        <w:t>о</w:t>
      </w:r>
      <w:r w:rsidRPr="00992E9C">
        <w:rPr>
          <w:sz w:val="28"/>
          <w:szCs w:val="28"/>
        </w:rPr>
        <w:t xml:space="preserve"> актами сверок, однако на момент проверки </w:t>
      </w:r>
      <w:r>
        <w:rPr>
          <w:sz w:val="28"/>
          <w:szCs w:val="28"/>
        </w:rPr>
        <w:t>документы, подтверждающие суммы по расчетам с</w:t>
      </w:r>
      <w:r w:rsidRPr="00992E9C">
        <w:rPr>
          <w:sz w:val="28"/>
          <w:szCs w:val="28"/>
        </w:rPr>
        <w:t xml:space="preserve"> контраген</w:t>
      </w:r>
      <w:r w:rsidR="000647DD">
        <w:rPr>
          <w:sz w:val="28"/>
          <w:szCs w:val="28"/>
        </w:rPr>
        <w:t xml:space="preserve">тами к проверке не представлены. </w:t>
      </w:r>
      <w:r w:rsidRPr="00992E9C">
        <w:rPr>
          <w:sz w:val="28"/>
          <w:szCs w:val="28"/>
        </w:rPr>
        <w:t xml:space="preserve"> </w:t>
      </w:r>
    </w:p>
    <w:p w:rsidR="001D3D97" w:rsidRDefault="001D3D97" w:rsidP="006B4926">
      <w:pPr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D60554" w:rsidRDefault="00D60554" w:rsidP="006B4926">
      <w:pPr>
        <w:ind w:firstLine="709"/>
        <w:jc w:val="center"/>
        <w:rPr>
          <w:b/>
          <w:sz w:val="28"/>
          <w:szCs w:val="28"/>
        </w:rPr>
      </w:pPr>
      <w:r w:rsidRPr="00017223">
        <w:rPr>
          <w:rFonts w:eastAsia="Calibri"/>
          <w:b/>
          <w:bCs/>
          <w:sz w:val="28"/>
          <w:szCs w:val="28"/>
        </w:rPr>
        <w:t xml:space="preserve">4. </w:t>
      </w:r>
      <w:r w:rsidRPr="004256B7">
        <w:rPr>
          <w:b/>
          <w:sz w:val="28"/>
          <w:szCs w:val="28"/>
        </w:rPr>
        <w:t>Исполнение бюджета города по доходам</w:t>
      </w:r>
    </w:p>
    <w:p w:rsidR="00943DE1" w:rsidRPr="004256B7" w:rsidRDefault="00943DE1" w:rsidP="006B4926">
      <w:pPr>
        <w:ind w:firstLine="709"/>
        <w:jc w:val="both"/>
        <w:rPr>
          <w:sz w:val="28"/>
          <w:szCs w:val="28"/>
        </w:rPr>
      </w:pPr>
    </w:p>
    <w:p w:rsidR="00D60554" w:rsidRPr="004256B7" w:rsidRDefault="00147CB8" w:rsidP="006B49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D60554" w:rsidRPr="00147CB8">
        <w:rPr>
          <w:i/>
          <w:sz w:val="28"/>
          <w:szCs w:val="28"/>
        </w:rPr>
        <w:t>Бюджет города Липецка по доходам за 202</w:t>
      </w:r>
      <w:r w:rsidR="002B3A5D" w:rsidRPr="00147CB8">
        <w:rPr>
          <w:i/>
          <w:sz w:val="28"/>
          <w:szCs w:val="28"/>
        </w:rPr>
        <w:t>2</w:t>
      </w:r>
      <w:r w:rsidR="00D60554" w:rsidRPr="00147CB8">
        <w:rPr>
          <w:i/>
          <w:sz w:val="28"/>
          <w:szCs w:val="28"/>
        </w:rPr>
        <w:t xml:space="preserve"> год</w:t>
      </w:r>
      <w:r w:rsidR="00D60554" w:rsidRPr="004256B7">
        <w:rPr>
          <w:sz w:val="28"/>
          <w:szCs w:val="28"/>
        </w:rPr>
        <w:t xml:space="preserve"> исполнен в объеме </w:t>
      </w:r>
      <w:r w:rsidR="002B3A5D">
        <w:rPr>
          <w:sz w:val="28"/>
          <w:szCs w:val="28"/>
        </w:rPr>
        <w:t>19 316,3</w:t>
      </w:r>
      <w:r w:rsidR="00D60554" w:rsidRPr="004256B7">
        <w:rPr>
          <w:sz w:val="28"/>
          <w:szCs w:val="28"/>
        </w:rPr>
        <w:t xml:space="preserve"> млн. руб. или 100,</w:t>
      </w:r>
      <w:r w:rsidR="002B3A5D">
        <w:rPr>
          <w:sz w:val="28"/>
          <w:szCs w:val="28"/>
        </w:rPr>
        <w:t>6</w:t>
      </w:r>
      <w:r w:rsidR="00D60554" w:rsidRPr="004256B7">
        <w:rPr>
          <w:sz w:val="28"/>
          <w:szCs w:val="28"/>
        </w:rPr>
        <w:t>% к уточненному годовому плану.</w:t>
      </w:r>
      <w:r w:rsidR="00D60554" w:rsidRPr="004256B7">
        <w:rPr>
          <w:color w:val="000000"/>
          <w:sz w:val="28"/>
          <w:szCs w:val="28"/>
        </w:rPr>
        <w:t xml:space="preserve"> Налоговые доходы поступили в сумме </w:t>
      </w:r>
      <w:r w:rsidR="002B3A5D">
        <w:rPr>
          <w:color w:val="000000"/>
          <w:sz w:val="28"/>
          <w:szCs w:val="28"/>
        </w:rPr>
        <w:t>5</w:t>
      </w:r>
      <w:r w:rsidR="00F7247B">
        <w:rPr>
          <w:color w:val="000000"/>
          <w:sz w:val="28"/>
          <w:szCs w:val="28"/>
        </w:rPr>
        <w:t xml:space="preserve"> </w:t>
      </w:r>
      <w:r w:rsidR="002B3A5D">
        <w:rPr>
          <w:color w:val="000000"/>
          <w:sz w:val="28"/>
          <w:szCs w:val="28"/>
        </w:rPr>
        <w:t xml:space="preserve">890,9 </w:t>
      </w:r>
      <w:r w:rsidR="00D60554" w:rsidRPr="004256B7">
        <w:rPr>
          <w:color w:val="000000"/>
          <w:sz w:val="28"/>
          <w:szCs w:val="28"/>
        </w:rPr>
        <w:t>млн. руб. или 103,</w:t>
      </w:r>
      <w:r w:rsidR="002B3A5D">
        <w:rPr>
          <w:color w:val="000000"/>
          <w:sz w:val="28"/>
          <w:szCs w:val="28"/>
        </w:rPr>
        <w:t>2</w:t>
      </w:r>
      <w:r w:rsidR="00D60554" w:rsidRPr="004256B7">
        <w:rPr>
          <w:color w:val="000000"/>
          <w:sz w:val="28"/>
          <w:szCs w:val="28"/>
        </w:rPr>
        <w:t xml:space="preserve">% уточненного </w:t>
      </w:r>
      <w:r w:rsidR="00D60554">
        <w:rPr>
          <w:color w:val="000000"/>
          <w:sz w:val="28"/>
          <w:szCs w:val="28"/>
        </w:rPr>
        <w:t xml:space="preserve">прогноза, неналоговые доходы </w:t>
      </w:r>
      <w:r w:rsidR="002B3A5D">
        <w:rPr>
          <w:color w:val="000000"/>
          <w:sz w:val="28"/>
          <w:szCs w:val="28"/>
        </w:rPr>
        <w:t>–</w:t>
      </w:r>
      <w:r w:rsidR="00D60554">
        <w:rPr>
          <w:color w:val="000000"/>
          <w:sz w:val="28"/>
          <w:szCs w:val="28"/>
        </w:rPr>
        <w:t xml:space="preserve"> </w:t>
      </w:r>
      <w:r w:rsidR="002B3A5D">
        <w:rPr>
          <w:color w:val="000000"/>
          <w:sz w:val="28"/>
          <w:szCs w:val="28"/>
        </w:rPr>
        <w:t>803,8</w:t>
      </w:r>
      <w:r w:rsidR="00D60554" w:rsidRPr="004256B7">
        <w:rPr>
          <w:color w:val="000000"/>
          <w:sz w:val="28"/>
          <w:szCs w:val="28"/>
        </w:rPr>
        <w:t xml:space="preserve"> млн. руб. или 11</w:t>
      </w:r>
      <w:r w:rsidR="002B3A5D">
        <w:rPr>
          <w:color w:val="000000"/>
          <w:sz w:val="28"/>
          <w:szCs w:val="28"/>
        </w:rPr>
        <w:t>2</w:t>
      </w:r>
      <w:r w:rsidR="00D60554" w:rsidRPr="004256B7">
        <w:rPr>
          <w:color w:val="000000"/>
          <w:sz w:val="28"/>
          <w:szCs w:val="28"/>
        </w:rPr>
        <w:t>,</w:t>
      </w:r>
      <w:r w:rsidR="002B3A5D">
        <w:rPr>
          <w:color w:val="000000"/>
          <w:sz w:val="28"/>
          <w:szCs w:val="28"/>
        </w:rPr>
        <w:t>8</w:t>
      </w:r>
      <w:r w:rsidR="00D60554">
        <w:rPr>
          <w:color w:val="000000"/>
          <w:sz w:val="28"/>
          <w:szCs w:val="28"/>
        </w:rPr>
        <w:t>%</w:t>
      </w:r>
      <w:r w:rsidR="00D60554" w:rsidRPr="004256B7">
        <w:rPr>
          <w:color w:val="000000"/>
          <w:sz w:val="28"/>
          <w:szCs w:val="28"/>
        </w:rPr>
        <w:t xml:space="preserve"> от плановых назначений</w:t>
      </w:r>
      <w:r w:rsidR="00C44EF1">
        <w:rPr>
          <w:color w:val="000000"/>
          <w:sz w:val="28"/>
          <w:szCs w:val="28"/>
        </w:rPr>
        <w:t>.</w:t>
      </w:r>
      <w:r w:rsidR="00D60554" w:rsidRPr="004256B7">
        <w:rPr>
          <w:color w:val="000000"/>
          <w:sz w:val="28"/>
          <w:szCs w:val="28"/>
        </w:rPr>
        <w:t xml:space="preserve"> </w:t>
      </w:r>
      <w:r w:rsidR="00C44EF1">
        <w:rPr>
          <w:color w:val="000000"/>
          <w:sz w:val="28"/>
          <w:szCs w:val="28"/>
        </w:rPr>
        <w:t>Б</w:t>
      </w:r>
      <w:r w:rsidR="00D60554" w:rsidRPr="004256B7">
        <w:rPr>
          <w:color w:val="000000"/>
          <w:sz w:val="28"/>
          <w:szCs w:val="28"/>
        </w:rPr>
        <w:t xml:space="preserve">езвозмездные поступления </w:t>
      </w:r>
      <w:r w:rsidR="00C44EF1">
        <w:rPr>
          <w:color w:val="000000"/>
          <w:sz w:val="28"/>
          <w:szCs w:val="28"/>
        </w:rPr>
        <w:t>составили</w:t>
      </w:r>
      <w:r w:rsidR="00D60554">
        <w:rPr>
          <w:color w:val="000000"/>
          <w:sz w:val="28"/>
          <w:szCs w:val="28"/>
        </w:rPr>
        <w:t xml:space="preserve"> </w:t>
      </w:r>
      <w:r w:rsidR="002B3A5D">
        <w:rPr>
          <w:color w:val="000000"/>
          <w:sz w:val="28"/>
          <w:szCs w:val="28"/>
        </w:rPr>
        <w:t>12</w:t>
      </w:r>
      <w:r w:rsidR="00F7247B">
        <w:rPr>
          <w:color w:val="000000"/>
          <w:sz w:val="28"/>
          <w:szCs w:val="28"/>
        </w:rPr>
        <w:t xml:space="preserve"> </w:t>
      </w:r>
      <w:r w:rsidR="002B3A5D">
        <w:rPr>
          <w:color w:val="000000"/>
          <w:sz w:val="28"/>
          <w:szCs w:val="28"/>
        </w:rPr>
        <w:t>621,6</w:t>
      </w:r>
      <w:r w:rsidR="00D60554" w:rsidRPr="004256B7">
        <w:rPr>
          <w:color w:val="000000"/>
          <w:sz w:val="28"/>
          <w:szCs w:val="28"/>
        </w:rPr>
        <w:t xml:space="preserve"> млн. руб. или </w:t>
      </w:r>
      <w:r w:rsidR="002B3A5D">
        <w:rPr>
          <w:color w:val="000000"/>
          <w:sz w:val="28"/>
          <w:szCs w:val="28"/>
        </w:rPr>
        <w:t>98,7</w:t>
      </w:r>
      <w:r w:rsidR="00D60554" w:rsidRPr="004256B7">
        <w:rPr>
          <w:color w:val="000000"/>
          <w:sz w:val="28"/>
          <w:szCs w:val="28"/>
        </w:rPr>
        <w:t>%</w:t>
      </w:r>
      <w:r w:rsidR="00C44EF1">
        <w:rPr>
          <w:color w:val="000000"/>
          <w:sz w:val="28"/>
          <w:szCs w:val="28"/>
        </w:rPr>
        <w:t xml:space="preserve"> утвержденного плана</w:t>
      </w:r>
      <w:r w:rsidR="00D60554" w:rsidRPr="004256B7">
        <w:rPr>
          <w:color w:val="000000"/>
          <w:sz w:val="28"/>
          <w:szCs w:val="28"/>
        </w:rPr>
        <w:t xml:space="preserve">. Собственные налоговые и неналоговые доходы в общем объеме бюджета составляют </w:t>
      </w:r>
      <w:r w:rsidR="003E1AB2">
        <w:rPr>
          <w:color w:val="000000"/>
          <w:sz w:val="28"/>
          <w:szCs w:val="28"/>
        </w:rPr>
        <w:t>6</w:t>
      </w:r>
      <w:r w:rsidR="00F7247B">
        <w:rPr>
          <w:color w:val="000000"/>
          <w:sz w:val="28"/>
          <w:szCs w:val="28"/>
        </w:rPr>
        <w:t xml:space="preserve"> </w:t>
      </w:r>
      <w:r w:rsidR="003E1AB2">
        <w:rPr>
          <w:color w:val="000000"/>
          <w:sz w:val="28"/>
          <w:szCs w:val="28"/>
        </w:rPr>
        <w:t>694,6</w:t>
      </w:r>
      <w:r w:rsidR="00D60554" w:rsidRPr="004256B7">
        <w:rPr>
          <w:color w:val="000000"/>
          <w:sz w:val="28"/>
          <w:szCs w:val="28"/>
        </w:rPr>
        <w:t xml:space="preserve"> млн. руб. или </w:t>
      </w:r>
      <w:r w:rsidR="003E1AB2">
        <w:rPr>
          <w:color w:val="000000"/>
          <w:sz w:val="28"/>
          <w:szCs w:val="28"/>
        </w:rPr>
        <w:t xml:space="preserve">34,7 </w:t>
      </w:r>
      <w:r w:rsidR="00D60554">
        <w:rPr>
          <w:color w:val="000000"/>
          <w:sz w:val="28"/>
          <w:szCs w:val="28"/>
        </w:rPr>
        <w:t>%</w:t>
      </w:r>
      <w:r w:rsidR="00D60554" w:rsidRPr="004256B7">
        <w:rPr>
          <w:color w:val="000000"/>
          <w:sz w:val="28"/>
          <w:szCs w:val="28"/>
        </w:rPr>
        <w:t xml:space="preserve">,  безвозмездные поступления </w:t>
      </w:r>
      <w:r w:rsidR="003E1AB2">
        <w:rPr>
          <w:color w:val="000000"/>
          <w:sz w:val="28"/>
          <w:szCs w:val="28"/>
        </w:rPr>
        <w:t>12</w:t>
      </w:r>
      <w:r w:rsidR="00F7247B">
        <w:rPr>
          <w:color w:val="000000"/>
          <w:sz w:val="28"/>
          <w:szCs w:val="28"/>
        </w:rPr>
        <w:t xml:space="preserve"> </w:t>
      </w:r>
      <w:r w:rsidR="003E1AB2">
        <w:rPr>
          <w:color w:val="000000"/>
          <w:sz w:val="28"/>
          <w:szCs w:val="28"/>
        </w:rPr>
        <w:t>621,7</w:t>
      </w:r>
      <w:r w:rsidR="00D60554" w:rsidRPr="004256B7">
        <w:rPr>
          <w:color w:val="000000"/>
          <w:sz w:val="28"/>
          <w:szCs w:val="28"/>
        </w:rPr>
        <w:t xml:space="preserve"> млн. руб. или 6</w:t>
      </w:r>
      <w:r w:rsidR="003E1AB2">
        <w:rPr>
          <w:color w:val="000000"/>
          <w:sz w:val="28"/>
          <w:szCs w:val="28"/>
        </w:rPr>
        <w:t>5,3</w:t>
      </w:r>
      <w:r w:rsidR="00D60554">
        <w:rPr>
          <w:color w:val="000000"/>
          <w:sz w:val="28"/>
          <w:szCs w:val="28"/>
        </w:rPr>
        <w:t>%</w:t>
      </w:r>
      <w:r w:rsidR="00D60554" w:rsidRPr="004256B7">
        <w:rPr>
          <w:color w:val="000000"/>
          <w:sz w:val="28"/>
          <w:szCs w:val="28"/>
        </w:rPr>
        <w:t>.</w:t>
      </w:r>
    </w:p>
    <w:p w:rsidR="00D60554" w:rsidRPr="002139FF" w:rsidRDefault="00D60554" w:rsidP="006B4926">
      <w:pPr>
        <w:ind w:firstLine="709"/>
        <w:jc w:val="both"/>
        <w:rPr>
          <w:color w:val="000000" w:themeColor="text1"/>
          <w:sz w:val="28"/>
          <w:szCs w:val="28"/>
        </w:rPr>
      </w:pPr>
      <w:r w:rsidRPr="004256B7">
        <w:rPr>
          <w:color w:val="000000"/>
          <w:sz w:val="28"/>
          <w:szCs w:val="28"/>
        </w:rPr>
        <w:t>По сравнению с 202</w:t>
      </w:r>
      <w:r w:rsidR="003E1AB2">
        <w:rPr>
          <w:color w:val="000000"/>
          <w:sz w:val="28"/>
          <w:szCs w:val="28"/>
        </w:rPr>
        <w:t>1</w:t>
      </w:r>
      <w:r w:rsidRPr="004256B7">
        <w:rPr>
          <w:color w:val="000000"/>
          <w:sz w:val="28"/>
          <w:szCs w:val="28"/>
        </w:rPr>
        <w:t xml:space="preserve"> годом </w:t>
      </w:r>
      <w:r w:rsidRPr="002139FF">
        <w:rPr>
          <w:color w:val="000000" w:themeColor="text1"/>
          <w:sz w:val="28"/>
          <w:szCs w:val="28"/>
        </w:rPr>
        <w:t xml:space="preserve">общий объем доходов городского бюджета </w:t>
      </w:r>
      <w:bookmarkStart w:id="1" w:name="__DdeLink__1171_4182884251"/>
      <w:r w:rsidRPr="002139FF">
        <w:rPr>
          <w:color w:val="000000" w:themeColor="text1"/>
          <w:sz w:val="28"/>
          <w:szCs w:val="28"/>
        </w:rPr>
        <w:t xml:space="preserve">увеличился на </w:t>
      </w:r>
      <w:r w:rsidR="003E1AB2">
        <w:rPr>
          <w:color w:val="000000" w:themeColor="text1"/>
          <w:sz w:val="28"/>
          <w:szCs w:val="28"/>
        </w:rPr>
        <w:t>28,3</w:t>
      </w:r>
      <w:r>
        <w:rPr>
          <w:color w:val="000000" w:themeColor="text1"/>
          <w:sz w:val="28"/>
          <w:szCs w:val="28"/>
        </w:rPr>
        <w:t>%</w:t>
      </w:r>
      <w:r w:rsidRPr="002139FF">
        <w:rPr>
          <w:color w:val="000000" w:themeColor="text1"/>
          <w:sz w:val="28"/>
          <w:szCs w:val="28"/>
        </w:rPr>
        <w:t xml:space="preserve"> или на </w:t>
      </w:r>
      <w:r w:rsidR="003E1AB2">
        <w:rPr>
          <w:color w:val="000000" w:themeColor="text1"/>
          <w:sz w:val="28"/>
          <w:szCs w:val="28"/>
        </w:rPr>
        <w:t>4</w:t>
      </w:r>
      <w:r w:rsidR="00F7247B">
        <w:rPr>
          <w:color w:val="000000" w:themeColor="text1"/>
          <w:sz w:val="28"/>
          <w:szCs w:val="28"/>
        </w:rPr>
        <w:t xml:space="preserve"> </w:t>
      </w:r>
      <w:r w:rsidR="003E1AB2">
        <w:rPr>
          <w:color w:val="000000" w:themeColor="text1"/>
          <w:sz w:val="28"/>
          <w:szCs w:val="28"/>
        </w:rPr>
        <w:t>26</w:t>
      </w:r>
      <w:r w:rsidR="002D4B65">
        <w:rPr>
          <w:color w:val="000000" w:themeColor="text1"/>
          <w:sz w:val="28"/>
          <w:szCs w:val="28"/>
        </w:rPr>
        <w:t>2</w:t>
      </w:r>
      <w:r w:rsidR="003E1AB2">
        <w:rPr>
          <w:color w:val="000000" w:themeColor="text1"/>
          <w:sz w:val="28"/>
          <w:szCs w:val="28"/>
        </w:rPr>
        <w:t>,</w:t>
      </w:r>
      <w:r w:rsidR="002D4B65">
        <w:rPr>
          <w:color w:val="000000" w:themeColor="text1"/>
          <w:sz w:val="28"/>
          <w:szCs w:val="28"/>
        </w:rPr>
        <w:t>7</w:t>
      </w:r>
      <w:r w:rsidR="003E1AB2">
        <w:rPr>
          <w:color w:val="000000" w:themeColor="text1"/>
          <w:sz w:val="28"/>
          <w:szCs w:val="28"/>
        </w:rPr>
        <w:t xml:space="preserve"> </w:t>
      </w:r>
      <w:r w:rsidRPr="002139FF">
        <w:rPr>
          <w:color w:val="000000" w:themeColor="text1"/>
          <w:sz w:val="28"/>
          <w:szCs w:val="28"/>
        </w:rPr>
        <w:t xml:space="preserve">млн. </w:t>
      </w:r>
      <w:r>
        <w:rPr>
          <w:color w:val="000000" w:themeColor="text1"/>
          <w:sz w:val="28"/>
          <w:szCs w:val="28"/>
        </w:rPr>
        <w:t>руб</w:t>
      </w:r>
      <w:r w:rsidR="00061E4B">
        <w:rPr>
          <w:color w:val="000000" w:themeColor="text1"/>
          <w:sz w:val="28"/>
          <w:szCs w:val="28"/>
        </w:rPr>
        <w:t>лей</w:t>
      </w:r>
      <w:r>
        <w:rPr>
          <w:color w:val="000000" w:themeColor="text1"/>
          <w:sz w:val="28"/>
          <w:szCs w:val="28"/>
        </w:rPr>
        <w:t>.</w:t>
      </w:r>
      <w:bookmarkEnd w:id="1"/>
    </w:p>
    <w:p w:rsidR="006B4926" w:rsidRDefault="00C44EF1" w:rsidP="006B49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44EF1">
        <w:rPr>
          <w:i/>
          <w:color w:val="000000"/>
          <w:sz w:val="28"/>
          <w:szCs w:val="28"/>
        </w:rPr>
        <w:t xml:space="preserve">.2. </w:t>
      </w:r>
      <w:r w:rsidR="00D60554" w:rsidRPr="00C44EF1">
        <w:rPr>
          <w:i/>
          <w:color w:val="000000"/>
          <w:sz w:val="28"/>
          <w:szCs w:val="28"/>
        </w:rPr>
        <w:t>Динамика доходной части бюджета города</w:t>
      </w:r>
      <w:r w:rsidR="00D60554" w:rsidRPr="004256B7">
        <w:rPr>
          <w:color w:val="000000"/>
          <w:sz w:val="28"/>
          <w:szCs w:val="28"/>
        </w:rPr>
        <w:t xml:space="preserve">  приведена  в диаграмме:</w:t>
      </w:r>
    </w:p>
    <w:p w:rsidR="006B4926" w:rsidRDefault="006B4926" w:rsidP="006B4926">
      <w:pPr>
        <w:ind w:firstLine="709"/>
        <w:jc w:val="both"/>
        <w:rPr>
          <w:color w:val="000000"/>
          <w:sz w:val="28"/>
          <w:szCs w:val="28"/>
        </w:rPr>
      </w:pPr>
    </w:p>
    <w:p w:rsidR="006E0BBF" w:rsidRDefault="006E0BBF" w:rsidP="006B4926">
      <w:pPr>
        <w:ind w:firstLine="709"/>
        <w:jc w:val="both"/>
      </w:pPr>
      <w:r>
        <w:rPr>
          <w:noProof/>
        </w:rPr>
        <w:lastRenderedPageBreak/>
        <w:drawing>
          <wp:inline distT="0" distB="0" distL="0" distR="0" wp14:anchorId="4046EDCE" wp14:editId="7C1DE0E2">
            <wp:extent cx="5592725" cy="2062716"/>
            <wp:effectExtent l="0" t="0" r="27305" b="1397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E0BBF" w:rsidRPr="004256B7" w:rsidRDefault="006E0BBF" w:rsidP="006B4926">
      <w:pPr>
        <w:ind w:firstLine="709"/>
        <w:jc w:val="both"/>
        <w:rPr>
          <w:noProof/>
          <w:sz w:val="28"/>
          <w:szCs w:val="28"/>
        </w:rPr>
      </w:pPr>
    </w:p>
    <w:p w:rsidR="00D60554" w:rsidRPr="009D20D4" w:rsidRDefault="00D60554" w:rsidP="006B4926">
      <w:pPr>
        <w:tabs>
          <w:tab w:val="left" w:pos="709"/>
        </w:tabs>
        <w:ind w:firstLine="709"/>
        <w:jc w:val="both"/>
        <w:rPr>
          <w:sz w:val="28"/>
          <w:szCs w:val="28"/>
        </w:rPr>
      </w:pPr>
      <w:bookmarkStart w:id="2" w:name="_MON_1648972747"/>
      <w:bookmarkStart w:id="3" w:name="_MON_1648972666"/>
      <w:bookmarkStart w:id="4" w:name="_MON_1648972475"/>
      <w:bookmarkEnd w:id="2"/>
      <w:bookmarkEnd w:id="3"/>
      <w:bookmarkEnd w:id="4"/>
      <w:r w:rsidRPr="004256B7">
        <w:rPr>
          <w:color w:val="000000"/>
          <w:sz w:val="28"/>
          <w:szCs w:val="28"/>
        </w:rPr>
        <w:t xml:space="preserve">Из приведенной диаграммы  видно, </w:t>
      </w:r>
      <w:r w:rsidR="00181260">
        <w:rPr>
          <w:color w:val="000000"/>
          <w:sz w:val="28"/>
          <w:szCs w:val="28"/>
        </w:rPr>
        <w:t xml:space="preserve">что </w:t>
      </w:r>
      <w:r w:rsidRPr="004256B7">
        <w:rPr>
          <w:color w:val="000000"/>
          <w:sz w:val="28"/>
          <w:szCs w:val="28"/>
        </w:rPr>
        <w:t>в отчетном 202</w:t>
      </w:r>
      <w:r w:rsidR="007B5E6A">
        <w:rPr>
          <w:color w:val="000000"/>
          <w:sz w:val="28"/>
          <w:szCs w:val="28"/>
        </w:rPr>
        <w:t>2</w:t>
      </w:r>
      <w:r w:rsidRPr="004256B7">
        <w:rPr>
          <w:color w:val="000000"/>
          <w:sz w:val="28"/>
          <w:szCs w:val="28"/>
        </w:rPr>
        <w:t xml:space="preserve"> году </w:t>
      </w:r>
      <w:r w:rsidR="00E55EC8">
        <w:rPr>
          <w:color w:val="000000"/>
          <w:sz w:val="28"/>
          <w:szCs w:val="28"/>
        </w:rPr>
        <w:t xml:space="preserve">отмечен </w:t>
      </w:r>
      <w:r w:rsidRPr="004256B7">
        <w:rPr>
          <w:color w:val="000000"/>
          <w:sz w:val="28"/>
          <w:szCs w:val="28"/>
        </w:rPr>
        <w:t xml:space="preserve">рост собственных доходов на </w:t>
      </w:r>
      <w:r w:rsidR="000F5A75">
        <w:rPr>
          <w:color w:val="000000"/>
          <w:sz w:val="28"/>
          <w:szCs w:val="28"/>
        </w:rPr>
        <w:t xml:space="preserve">944,1 </w:t>
      </w:r>
      <w:r w:rsidRPr="004256B7">
        <w:rPr>
          <w:color w:val="000000"/>
          <w:sz w:val="28"/>
          <w:szCs w:val="28"/>
        </w:rPr>
        <w:t xml:space="preserve"> млн. руб. </w:t>
      </w:r>
      <w:r w:rsidR="000F5A75">
        <w:rPr>
          <w:color w:val="000000"/>
          <w:sz w:val="28"/>
          <w:szCs w:val="28"/>
        </w:rPr>
        <w:t xml:space="preserve">или 19,1%, </w:t>
      </w:r>
      <w:r w:rsidRPr="004256B7">
        <w:rPr>
          <w:color w:val="000000"/>
          <w:sz w:val="28"/>
          <w:szCs w:val="28"/>
        </w:rPr>
        <w:t xml:space="preserve">что </w:t>
      </w:r>
      <w:r w:rsidRPr="009D20D4">
        <w:rPr>
          <w:bCs/>
          <w:i/>
          <w:iCs/>
          <w:color w:val="000000"/>
          <w:sz w:val="28"/>
          <w:szCs w:val="28"/>
        </w:rPr>
        <w:t xml:space="preserve">связано с </w:t>
      </w:r>
      <w:r w:rsidR="00920FED" w:rsidRPr="009D20D4">
        <w:rPr>
          <w:bCs/>
          <w:i/>
          <w:iCs/>
          <w:color w:val="000000"/>
          <w:sz w:val="28"/>
          <w:szCs w:val="28"/>
        </w:rPr>
        <w:t>увеличением</w:t>
      </w:r>
      <w:r w:rsidRPr="009D20D4">
        <w:rPr>
          <w:bCs/>
          <w:i/>
          <w:iCs/>
          <w:color w:val="000000"/>
          <w:sz w:val="28"/>
          <w:szCs w:val="28"/>
        </w:rPr>
        <w:t xml:space="preserve"> норматива отчислений </w:t>
      </w:r>
      <w:r w:rsidR="00181260" w:rsidRPr="00181260">
        <w:rPr>
          <w:i/>
          <w:sz w:val="28"/>
          <w:szCs w:val="28"/>
        </w:rPr>
        <w:t>от налога на доходы  физических лиц</w:t>
      </w:r>
      <w:r w:rsidR="00181260" w:rsidRPr="00181260">
        <w:rPr>
          <w:bCs/>
          <w:i/>
          <w:iCs/>
          <w:color w:val="000000"/>
          <w:sz w:val="28"/>
          <w:szCs w:val="28"/>
        </w:rPr>
        <w:t xml:space="preserve"> </w:t>
      </w:r>
      <w:r w:rsidRPr="00181260">
        <w:rPr>
          <w:bCs/>
          <w:i/>
          <w:iCs/>
          <w:color w:val="000000"/>
          <w:sz w:val="28"/>
          <w:szCs w:val="28"/>
        </w:rPr>
        <w:t>в городской бюджет</w:t>
      </w:r>
      <w:r w:rsidR="00181260">
        <w:rPr>
          <w:bCs/>
          <w:i/>
          <w:iCs/>
          <w:color w:val="000000"/>
          <w:sz w:val="28"/>
          <w:szCs w:val="28"/>
        </w:rPr>
        <w:t xml:space="preserve"> и</w:t>
      </w:r>
      <w:r w:rsidRPr="00181260">
        <w:rPr>
          <w:bCs/>
          <w:i/>
          <w:iCs/>
          <w:color w:val="000000"/>
          <w:sz w:val="28"/>
          <w:szCs w:val="28"/>
        </w:rPr>
        <w:t xml:space="preserve"> ростом фонда оплаты труда</w:t>
      </w:r>
      <w:r w:rsidRPr="009D20D4">
        <w:rPr>
          <w:bCs/>
          <w:i/>
          <w:iCs/>
          <w:color w:val="000000"/>
          <w:sz w:val="28"/>
          <w:szCs w:val="28"/>
        </w:rPr>
        <w:t>.</w:t>
      </w:r>
    </w:p>
    <w:p w:rsidR="00D60554" w:rsidRPr="009D20D4" w:rsidRDefault="00D60554" w:rsidP="006B4926">
      <w:pPr>
        <w:tabs>
          <w:tab w:val="left" w:pos="567"/>
          <w:tab w:val="left" w:pos="7513"/>
        </w:tabs>
        <w:ind w:firstLine="709"/>
        <w:jc w:val="both"/>
        <w:rPr>
          <w:sz w:val="28"/>
          <w:szCs w:val="28"/>
        </w:rPr>
      </w:pPr>
      <w:r w:rsidRPr="009D20D4">
        <w:rPr>
          <w:sz w:val="28"/>
          <w:szCs w:val="28"/>
        </w:rPr>
        <w:t xml:space="preserve">В течение года производилось уточнение плановых показателей доходов бюджета, </w:t>
      </w:r>
      <w:r w:rsidR="009F7BCA" w:rsidRPr="009D20D4">
        <w:rPr>
          <w:sz w:val="28"/>
          <w:szCs w:val="28"/>
        </w:rPr>
        <w:t xml:space="preserve">при этом </w:t>
      </w:r>
      <w:r w:rsidR="002A68F0">
        <w:rPr>
          <w:sz w:val="28"/>
          <w:szCs w:val="28"/>
        </w:rPr>
        <w:t xml:space="preserve">фактические </w:t>
      </w:r>
      <w:r w:rsidR="009F7BCA" w:rsidRPr="009D20D4">
        <w:rPr>
          <w:sz w:val="28"/>
          <w:szCs w:val="28"/>
        </w:rPr>
        <w:t xml:space="preserve">поступления практически по всем </w:t>
      </w:r>
      <w:r w:rsidRPr="009D20D4">
        <w:rPr>
          <w:sz w:val="28"/>
          <w:szCs w:val="28"/>
        </w:rPr>
        <w:t xml:space="preserve"> источникам</w:t>
      </w:r>
      <w:r w:rsidR="009F7BCA" w:rsidRPr="009D20D4">
        <w:rPr>
          <w:sz w:val="28"/>
          <w:szCs w:val="28"/>
        </w:rPr>
        <w:t xml:space="preserve"> доходов</w:t>
      </w:r>
      <w:r w:rsidRPr="009D20D4">
        <w:rPr>
          <w:sz w:val="28"/>
          <w:szCs w:val="28"/>
        </w:rPr>
        <w:t xml:space="preserve">  имеют</w:t>
      </w:r>
      <w:r w:rsidR="009F7BCA" w:rsidRPr="009D20D4">
        <w:rPr>
          <w:sz w:val="28"/>
          <w:szCs w:val="28"/>
        </w:rPr>
        <w:t>ся</w:t>
      </w:r>
      <w:r w:rsidRPr="009D20D4">
        <w:rPr>
          <w:sz w:val="28"/>
          <w:szCs w:val="28"/>
        </w:rPr>
        <w:t xml:space="preserve"> отклонения от плановых значений.</w:t>
      </w:r>
    </w:p>
    <w:p w:rsidR="00877083" w:rsidRPr="009D20D4" w:rsidRDefault="007A2CF7" w:rsidP="00867A22">
      <w:pPr>
        <w:tabs>
          <w:tab w:val="left" w:pos="567"/>
          <w:tab w:val="left" w:pos="7513"/>
        </w:tabs>
        <w:ind w:firstLine="709"/>
        <w:jc w:val="both"/>
        <w:rPr>
          <w:sz w:val="28"/>
          <w:szCs w:val="28"/>
        </w:rPr>
      </w:pPr>
      <w:r w:rsidRPr="00F7247B">
        <w:rPr>
          <w:i/>
          <w:sz w:val="28"/>
          <w:szCs w:val="28"/>
        </w:rPr>
        <w:t>4.3.</w:t>
      </w:r>
      <w:r w:rsidRPr="00F7247B">
        <w:rPr>
          <w:sz w:val="28"/>
          <w:szCs w:val="28"/>
        </w:rPr>
        <w:t xml:space="preserve"> </w:t>
      </w:r>
      <w:r w:rsidRPr="00F7247B">
        <w:rPr>
          <w:i/>
          <w:sz w:val="28"/>
          <w:szCs w:val="28"/>
        </w:rPr>
        <w:t>Н</w:t>
      </w:r>
      <w:r w:rsidR="00877083" w:rsidRPr="00F7247B">
        <w:rPr>
          <w:i/>
          <w:sz w:val="28"/>
          <w:szCs w:val="28"/>
        </w:rPr>
        <w:t>алоговых доходов бюджета</w:t>
      </w:r>
      <w:r w:rsidR="00877083" w:rsidRPr="007A2CF7">
        <w:rPr>
          <w:i/>
          <w:sz w:val="28"/>
          <w:szCs w:val="28"/>
        </w:rPr>
        <w:t xml:space="preserve"> </w:t>
      </w:r>
      <w:r w:rsidR="00877083" w:rsidRPr="007A2CF7">
        <w:rPr>
          <w:sz w:val="28"/>
          <w:szCs w:val="28"/>
        </w:rPr>
        <w:t>поступило</w:t>
      </w:r>
      <w:r w:rsidR="00877083" w:rsidRPr="009D20D4">
        <w:rPr>
          <w:sz w:val="28"/>
          <w:szCs w:val="28"/>
        </w:rPr>
        <w:t xml:space="preserve"> </w:t>
      </w:r>
      <w:proofErr w:type="gramStart"/>
      <w:r w:rsidR="00877083" w:rsidRPr="009D20D4">
        <w:rPr>
          <w:sz w:val="28"/>
          <w:szCs w:val="28"/>
        </w:rPr>
        <w:t>сверх</w:t>
      </w:r>
      <w:proofErr w:type="gramEnd"/>
      <w:r w:rsidR="00877083" w:rsidRPr="009D20D4">
        <w:rPr>
          <w:sz w:val="28"/>
          <w:szCs w:val="28"/>
        </w:rPr>
        <w:t xml:space="preserve"> запланированного на 181,6 млн. руб. или на 3,2%.</w:t>
      </w:r>
    </w:p>
    <w:p w:rsidR="00D60554" w:rsidRPr="004256B7" w:rsidRDefault="00D60554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256B7">
        <w:rPr>
          <w:sz w:val="28"/>
          <w:szCs w:val="28"/>
        </w:rPr>
        <w:t xml:space="preserve">В структуре </w:t>
      </w:r>
      <w:r w:rsidR="00272BF1">
        <w:rPr>
          <w:sz w:val="28"/>
          <w:szCs w:val="28"/>
        </w:rPr>
        <w:t xml:space="preserve">налоговых </w:t>
      </w:r>
      <w:r w:rsidRPr="004256B7">
        <w:rPr>
          <w:sz w:val="28"/>
          <w:szCs w:val="28"/>
        </w:rPr>
        <w:t>доходов бюджета города</w:t>
      </w:r>
      <w:r w:rsidR="00DC689E">
        <w:rPr>
          <w:sz w:val="28"/>
          <w:szCs w:val="28"/>
        </w:rPr>
        <w:t>,</w:t>
      </w:r>
      <w:r w:rsidRPr="004256B7">
        <w:rPr>
          <w:sz w:val="28"/>
          <w:szCs w:val="28"/>
        </w:rPr>
        <w:t xml:space="preserve"> </w:t>
      </w:r>
      <w:r w:rsidR="00877083">
        <w:rPr>
          <w:sz w:val="28"/>
          <w:szCs w:val="28"/>
        </w:rPr>
        <w:t xml:space="preserve">как и раньше </w:t>
      </w:r>
      <w:r w:rsidRPr="004256B7">
        <w:rPr>
          <w:sz w:val="28"/>
          <w:szCs w:val="28"/>
        </w:rPr>
        <w:t>преобладающая доля принадлежит налогу на доходы физических  лиц (</w:t>
      </w:r>
      <w:r w:rsidR="00272BF1">
        <w:rPr>
          <w:sz w:val="28"/>
          <w:szCs w:val="28"/>
        </w:rPr>
        <w:t>63,8</w:t>
      </w:r>
      <w:r>
        <w:rPr>
          <w:sz w:val="28"/>
          <w:szCs w:val="28"/>
        </w:rPr>
        <w:t xml:space="preserve">%) и </w:t>
      </w:r>
      <w:r w:rsidRPr="004256B7">
        <w:rPr>
          <w:sz w:val="28"/>
          <w:szCs w:val="28"/>
        </w:rPr>
        <w:t>земельному налогу (</w:t>
      </w:r>
      <w:r w:rsidR="00272BF1">
        <w:rPr>
          <w:sz w:val="28"/>
          <w:szCs w:val="28"/>
        </w:rPr>
        <w:t>18,6</w:t>
      </w:r>
      <w:r w:rsidRPr="004256B7">
        <w:rPr>
          <w:sz w:val="28"/>
          <w:szCs w:val="28"/>
        </w:rPr>
        <w:t>%).</w:t>
      </w:r>
    </w:p>
    <w:p w:rsidR="00D60554" w:rsidRPr="004256B7" w:rsidRDefault="00D60554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256B7">
        <w:rPr>
          <w:sz w:val="28"/>
          <w:szCs w:val="28"/>
        </w:rPr>
        <w:t>Динамика поступлений налогов по годам представлена графиком:</w:t>
      </w:r>
    </w:p>
    <w:p w:rsidR="00797E26" w:rsidRDefault="00797E26" w:rsidP="006B4926">
      <w:pPr>
        <w:ind w:firstLine="709"/>
        <w:jc w:val="both"/>
      </w:pPr>
      <w:r>
        <w:rPr>
          <w:noProof/>
        </w:rPr>
        <w:drawing>
          <wp:inline distT="0" distB="0" distL="0" distR="0" wp14:anchorId="21493145" wp14:editId="0FF3DE97">
            <wp:extent cx="5308170" cy="2324746"/>
            <wp:effectExtent l="0" t="0" r="26035" b="1841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60554" w:rsidRPr="004256B7" w:rsidRDefault="00D60554" w:rsidP="006B4926">
      <w:pPr>
        <w:ind w:firstLine="709"/>
        <w:jc w:val="both"/>
        <w:rPr>
          <w:sz w:val="28"/>
          <w:szCs w:val="28"/>
        </w:rPr>
      </w:pPr>
      <w:r w:rsidRPr="004256B7">
        <w:rPr>
          <w:sz w:val="28"/>
          <w:szCs w:val="28"/>
        </w:rPr>
        <w:t xml:space="preserve">В отчетном году в бюджет города поступило </w:t>
      </w:r>
      <w:r w:rsidR="006774FA">
        <w:rPr>
          <w:sz w:val="28"/>
          <w:szCs w:val="28"/>
        </w:rPr>
        <w:t xml:space="preserve">3758,0 </w:t>
      </w:r>
      <w:r w:rsidRPr="004256B7">
        <w:rPr>
          <w:sz w:val="28"/>
          <w:szCs w:val="28"/>
        </w:rPr>
        <w:t xml:space="preserve">млн. </w:t>
      </w:r>
      <w:r>
        <w:rPr>
          <w:sz w:val="28"/>
          <w:szCs w:val="28"/>
        </w:rPr>
        <w:t>руб.</w:t>
      </w:r>
      <w:r w:rsidRPr="004256B7">
        <w:rPr>
          <w:sz w:val="28"/>
          <w:szCs w:val="28"/>
        </w:rPr>
        <w:t xml:space="preserve"> в виде отчислений </w:t>
      </w:r>
      <w:r w:rsidRPr="00185543">
        <w:rPr>
          <w:sz w:val="28"/>
          <w:szCs w:val="28"/>
        </w:rPr>
        <w:t>от налога на доходы  физических лиц.</w:t>
      </w:r>
      <w:r w:rsidRPr="004256B7">
        <w:rPr>
          <w:sz w:val="28"/>
          <w:szCs w:val="28"/>
        </w:rPr>
        <w:t xml:space="preserve"> </w:t>
      </w:r>
      <w:r w:rsidR="008B5136">
        <w:rPr>
          <w:sz w:val="28"/>
          <w:szCs w:val="28"/>
        </w:rPr>
        <w:t>Превышение плановых назначений составило 90,21 млн. руб. или 2,5%.</w:t>
      </w:r>
    </w:p>
    <w:p w:rsidR="00D05730" w:rsidRPr="004B153F" w:rsidRDefault="00D05730" w:rsidP="006B4926">
      <w:pPr>
        <w:ind w:firstLine="709"/>
        <w:jc w:val="both"/>
        <w:rPr>
          <w:sz w:val="28"/>
          <w:szCs w:val="28"/>
        </w:rPr>
      </w:pPr>
      <w:bookmarkStart w:id="5" w:name="_Hlk67468432"/>
      <w:r w:rsidRPr="004B153F">
        <w:rPr>
          <w:sz w:val="28"/>
          <w:szCs w:val="28"/>
        </w:rPr>
        <w:t>Норматив отчислений НДФЛ в бюджет города в 202</w:t>
      </w:r>
      <w:r w:rsidR="004B153F" w:rsidRPr="004B153F">
        <w:rPr>
          <w:sz w:val="28"/>
          <w:szCs w:val="28"/>
        </w:rPr>
        <w:t>2</w:t>
      </w:r>
      <w:r w:rsidRPr="004B153F">
        <w:rPr>
          <w:sz w:val="28"/>
          <w:szCs w:val="28"/>
        </w:rPr>
        <w:t xml:space="preserve"> году по сравнению с 202</w:t>
      </w:r>
      <w:r w:rsidR="004B153F" w:rsidRPr="004B153F">
        <w:rPr>
          <w:sz w:val="28"/>
          <w:szCs w:val="28"/>
        </w:rPr>
        <w:t>1</w:t>
      </w:r>
      <w:r w:rsidRPr="004B153F">
        <w:rPr>
          <w:sz w:val="28"/>
          <w:szCs w:val="28"/>
        </w:rPr>
        <w:t xml:space="preserve"> годом увеличился на 3</w:t>
      </w:r>
      <w:r w:rsidR="004B153F" w:rsidRPr="004B153F">
        <w:rPr>
          <w:sz w:val="28"/>
          <w:szCs w:val="28"/>
        </w:rPr>
        <w:t>,575</w:t>
      </w:r>
      <w:r w:rsidRPr="004B153F">
        <w:rPr>
          <w:sz w:val="28"/>
          <w:szCs w:val="28"/>
        </w:rPr>
        <w:t>% и составил 2</w:t>
      </w:r>
      <w:r w:rsidR="004B153F" w:rsidRPr="004B153F">
        <w:rPr>
          <w:sz w:val="28"/>
          <w:szCs w:val="28"/>
        </w:rPr>
        <w:t>4</w:t>
      </w:r>
      <w:r w:rsidRPr="004B153F">
        <w:rPr>
          <w:sz w:val="28"/>
          <w:szCs w:val="28"/>
        </w:rPr>
        <w:t>,</w:t>
      </w:r>
      <w:r w:rsidR="004B153F" w:rsidRPr="004B153F">
        <w:rPr>
          <w:sz w:val="28"/>
          <w:szCs w:val="28"/>
        </w:rPr>
        <w:t>795</w:t>
      </w:r>
      <w:r w:rsidRPr="004B153F">
        <w:rPr>
          <w:sz w:val="28"/>
          <w:szCs w:val="28"/>
        </w:rPr>
        <w:t>%.</w:t>
      </w:r>
    </w:p>
    <w:p w:rsidR="00D60554" w:rsidRDefault="00D60554" w:rsidP="006B49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фактических поступлений </w:t>
      </w:r>
      <w:r w:rsidRPr="004256B7">
        <w:rPr>
          <w:sz w:val="28"/>
          <w:szCs w:val="28"/>
        </w:rPr>
        <w:t xml:space="preserve">по НДФЛ </w:t>
      </w:r>
      <w:r>
        <w:rPr>
          <w:sz w:val="28"/>
          <w:szCs w:val="28"/>
        </w:rPr>
        <w:t>обусловлено ростом</w:t>
      </w:r>
      <w:r w:rsidRPr="004256B7">
        <w:rPr>
          <w:sz w:val="28"/>
          <w:szCs w:val="28"/>
        </w:rPr>
        <w:t xml:space="preserve"> норматива отчислений </w:t>
      </w:r>
      <w:r>
        <w:rPr>
          <w:sz w:val="28"/>
          <w:szCs w:val="28"/>
        </w:rPr>
        <w:t>в городской бюджет, ростом фонда оплаты труда (</w:t>
      </w:r>
      <w:r w:rsidR="003818E0">
        <w:rPr>
          <w:sz w:val="28"/>
          <w:szCs w:val="28"/>
        </w:rPr>
        <w:t>116</w:t>
      </w:r>
      <w:r>
        <w:rPr>
          <w:sz w:val="28"/>
          <w:szCs w:val="28"/>
        </w:rPr>
        <w:t>%)</w:t>
      </w:r>
      <w:r w:rsidR="00431995">
        <w:rPr>
          <w:sz w:val="28"/>
          <w:szCs w:val="28"/>
        </w:rPr>
        <w:t>, а также увеличением выплат в 2022 году крупными организациями.</w:t>
      </w:r>
      <w:r w:rsidRPr="004256B7">
        <w:rPr>
          <w:sz w:val="28"/>
          <w:szCs w:val="28"/>
        </w:rPr>
        <w:t xml:space="preserve"> </w:t>
      </w:r>
      <w:bookmarkEnd w:id="5"/>
    </w:p>
    <w:p w:rsidR="00781C58" w:rsidRDefault="00781C58" w:rsidP="006B4926">
      <w:pPr>
        <w:ind w:firstLine="709"/>
        <w:jc w:val="both"/>
        <w:rPr>
          <w:color w:val="000000"/>
          <w:sz w:val="28"/>
          <w:szCs w:val="28"/>
        </w:rPr>
      </w:pPr>
      <w:r w:rsidRPr="004353DE">
        <w:rPr>
          <w:sz w:val="28"/>
          <w:szCs w:val="28"/>
        </w:rPr>
        <w:t xml:space="preserve">Поступления </w:t>
      </w:r>
      <w:r w:rsidRPr="004353DE">
        <w:rPr>
          <w:i/>
          <w:sz w:val="28"/>
          <w:szCs w:val="28"/>
        </w:rPr>
        <w:t>земельного налога</w:t>
      </w:r>
      <w:r w:rsidRPr="004256B7">
        <w:rPr>
          <w:sz w:val="28"/>
          <w:szCs w:val="28"/>
        </w:rPr>
        <w:t xml:space="preserve"> в 202</w:t>
      </w:r>
      <w:r>
        <w:rPr>
          <w:sz w:val="28"/>
          <w:szCs w:val="28"/>
        </w:rPr>
        <w:t>2</w:t>
      </w:r>
      <w:r w:rsidRPr="004256B7">
        <w:rPr>
          <w:sz w:val="28"/>
          <w:szCs w:val="28"/>
        </w:rPr>
        <w:t xml:space="preserve"> году с</w:t>
      </w:r>
      <w:r>
        <w:rPr>
          <w:sz w:val="28"/>
          <w:szCs w:val="28"/>
        </w:rPr>
        <w:t>оставили 1096,6</w:t>
      </w:r>
      <w:r w:rsidRPr="004256B7">
        <w:rPr>
          <w:sz w:val="28"/>
          <w:szCs w:val="28"/>
        </w:rPr>
        <w:t xml:space="preserve"> млн. руб., </w:t>
      </w:r>
      <w:r>
        <w:rPr>
          <w:color w:val="000000"/>
          <w:sz w:val="28"/>
          <w:szCs w:val="28"/>
        </w:rPr>
        <w:t xml:space="preserve">и перевыполнены на 41,2 млн. руб. (на 3,9%) от плановых назначений, что в основном связано с проведением мероприятий по государственной кадастровой </w:t>
      </w:r>
      <w:r>
        <w:rPr>
          <w:color w:val="000000"/>
          <w:sz w:val="28"/>
          <w:szCs w:val="28"/>
        </w:rPr>
        <w:lastRenderedPageBreak/>
        <w:t>оценке земельных участков, влияющих на изменение величины налогооблагаемой базы.</w:t>
      </w:r>
      <w:r w:rsidRPr="004256B7">
        <w:rPr>
          <w:color w:val="000000"/>
          <w:sz w:val="28"/>
          <w:szCs w:val="28"/>
        </w:rPr>
        <w:t xml:space="preserve"> </w:t>
      </w:r>
    </w:p>
    <w:p w:rsidR="00781C58" w:rsidRPr="004256B7" w:rsidRDefault="00781C58" w:rsidP="006B4926">
      <w:pPr>
        <w:ind w:firstLine="709"/>
        <w:jc w:val="both"/>
        <w:rPr>
          <w:sz w:val="28"/>
          <w:szCs w:val="28"/>
        </w:rPr>
      </w:pPr>
      <w:r w:rsidRPr="004256B7">
        <w:rPr>
          <w:sz w:val="28"/>
          <w:szCs w:val="28"/>
        </w:rPr>
        <w:t>По сравнению с 202</w:t>
      </w:r>
      <w:r>
        <w:rPr>
          <w:sz w:val="28"/>
          <w:szCs w:val="28"/>
        </w:rPr>
        <w:t>1</w:t>
      </w:r>
      <w:r w:rsidRPr="004256B7">
        <w:rPr>
          <w:sz w:val="28"/>
          <w:szCs w:val="28"/>
        </w:rPr>
        <w:t xml:space="preserve"> годом, поступления по земельному налогу увеличились на </w:t>
      </w:r>
      <w:r>
        <w:rPr>
          <w:sz w:val="28"/>
          <w:szCs w:val="28"/>
        </w:rPr>
        <w:t>51,0</w:t>
      </w:r>
      <w:r w:rsidRPr="004256B7">
        <w:rPr>
          <w:sz w:val="28"/>
          <w:szCs w:val="28"/>
        </w:rPr>
        <w:t xml:space="preserve"> млн. руб. или </w:t>
      </w:r>
      <w:r w:rsidR="004035DB">
        <w:rPr>
          <w:sz w:val="28"/>
          <w:szCs w:val="28"/>
        </w:rPr>
        <w:t>3</w:t>
      </w:r>
      <w:r>
        <w:rPr>
          <w:sz w:val="28"/>
          <w:szCs w:val="28"/>
        </w:rPr>
        <w:t>,9%</w:t>
      </w:r>
      <w:r w:rsidRPr="004256B7">
        <w:rPr>
          <w:sz w:val="28"/>
          <w:szCs w:val="28"/>
        </w:rPr>
        <w:t xml:space="preserve"> .</w:t>
      </w:r>
    </w:p>
    <w:p w:rsidR="00D60554" w:rsidRPr="0098779D" w:rsidRDefault="00D60554" w:rsidP="006B4926">
      <w:pPr>
        <w:ind w:firstLine="709"/>
        <w:jc w:val="both"/>
        <w:rPr>
          <w:bCs/>
          <w:iCs/>
          <w:sz w:val="28"/>
          <w:szCs w:val="28"/>
        </w:rPr>
      </w:pPr>
      <w:r w:rsidRPr="004256B7">
        <w:rPr>
          <w:sz w:val="28"/>
          <w:szCs w:val="28"/>
        </w:rPr>
        <w:t>В связи с отменой с января 2021 года применения единого налога на вмененный доход для отдельных видов деятельности (ЕНВД) и переводом налогоплательщиков на другие системы налогообложения, в структуре собственных доходов бюджета 202</w:t>
      </w:r>
      <w:r w:rsidR="00276816">
        <w:rPr>
          <w:sz w:val="28"/>
          <w:szCs w:val="28"/>
        </w:rPr>
        <w:t>2</w:t>
      </w:r>
      <w:r w:rsidRPr="004256B7">
        <w:rPr>
          <w:sz w:val="28"/>
          <w:szCs w:val="28"/>
        </w:rPr>
        <w:t xml:space="preserve"> года </w:t>
      </w:r>
      <w:r w:rsidR="00260C2D">
        <w:rPr>
          <w:sz w:val="28"/>
          <w:szCs w:val="28"/>
        </w:rPr>
        <w:t>набирают</w:t>
      </w:r>
      <w:r w:rsidRPr="004256B7">
        <w:rPr>
          <w:sz w:val="28"/>
          <w:szCs w:val="28"/>
        </w:rPr>
        <w:t xml:space="preserve"> вес </w:t>
      </w:r>
      <w:r w:rsidRPr="0098779D">
        <w:rPr>
          <w:bCs/>
          <w:iCs/>
          <w:sz w:val="28"/>
          <w:szCs w:val="28"/>
        </w:rPr>
        <w:t>налоги, плательщиками которых являются в основном субъекты малого и среднего</w:t>
      </w:r>
      <w:r w:rsidR="001728DA" w:rsidRPr="0098779D">
        <w:rPr>
          <w:bCs/>
          <w:iCs/>
          <w:sz w:val="28"/>
          <w:szCs w:val="28"/>
        </w:rPr>
        <w:t xml:space="preserve"> предпринимательства</w:t>
      </w:r>
      <w:r w:rsidRPr="0098779D">
        <w:rPr>
          <w:bCs/>
          <w:iCs/>
          <w:sz w:val="28"/>
          <w:szCs w:val="28"/>
        </w:rPr>
        <w:t>:</w:t>
      </w:r>
    </w:p>
    <w:p w:rsidR="00D60554" w:rsidRPr="00CC3429" w:rsidRDefault="00D60554" w:rsidP="006B4926">
      <w:pPr>
        <w:pStyle w:val="ac"/>
        <w:numPr>
          <w:ilvl w:val="0"/>
          <w:numId w:val="15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CC3429">
        <w:rPr>
          <w:sz w:val="28"/>
          <w:szCs w:val="28"/>
        </w:rPr>
        <w:t>налог, взимаемый в связи с применением упрощенной системой налогообложения</w:t>
      </w:r>
      <w:r w:rsidR="00276816">
        <w:rPr>
          <w:sz w:val="28"/>
          <w:szCs w:val="28"/>
        </w:rPr>
        <w:t xml:space="preserve"> (доля в собственных доходах бюджета возросла по сравнению с 2021 годом на 0,3% или на 80,8 млн. руб.);</w:t>
      </w:r>
    </w:p>
    <w:p w:rsidR="00D60554" w:rsidRDefault="00D60554" w:rsidP="006B4926">
      <w:pPr>
        <w:pStyle w:val="ac"/>
        <w:numPr>
          <w:ilvl w:val="0"/>
          <w:numId w:val="15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CC3429">
        <w:rPr>
          <w:sz w:val="28"/>
          <w:szCs w:val="28"/>
        </w:rPr>
        <w:t>налог, взимаемый в связи с применением патентной системы налог</w:t>
      </w:r>
      <w:r w:rsidR="00276816">
        <w:rPr>
          <w:sz w:val="28"/>
          <w:szCs w:val="28"/>
        </w:rPr>
        <w:t>ообложения (</w:t>
      </w:r>
      <w:r w:rsidR="00276816" w:rsidRPr="00276816">
        <w:rPr>
          <w:sz w:val="28"/>
          <w:szCs w:val="28"/>
        </w:rPr>
        <w:t xml:space="preserve">доля в собственных доходах бюджета </w:t>
      </w:r>
      <w:r w:rsidR="00276816">
        <w:rPr>
          <w:sz w:val="28"/>
          <w:szCs w:val="28"/>
        </w:rPr>
        <w:t xml:space="preserve">снизилась </w:t>
      </w:r>
      <w:r w:rsidR="00276816" w:rsidRPr="00276816">
        <w:rPr>
          <w:sz w:val="28"/>
          <w:szCs w:val="28"/>
        </w:rPr>
        <w:t>по сравнению с 2021 годом на 0,</w:t>
      </w:r>
      <w:r w:rsidR="00276816">
        <w:rPr>
          <w:sz w:val="28"/>
          <w:szCs w:val="28"/>
        </w:rPr>
        <w:t>2%, но в рубле</w:t>
      </w:r>
      <w:r w:rsidR="00442487">
        <w:rPr>
          <w:sz w:val="28"/>
          <w:szCs w:val="28"/>
        </w:rPr>
        <w:t>вом</w:t>
      </w:r>
      <w:r w:rsidR="00276816">
        <w:rPr>
          <w:sz w:val="28"/>
          <w:szCs w:val="28"/>
        </w:rPr>
        <w:t xml:space="preserve"> выражении поступления увеличились на 13,2 млн. рублей).</w:t>
      </w:r>
    </w:p>
    <w:p w:rsidR="00D60554" w:rsidRDefault="00174963" w:rsidP="006B4926">
      <w:pPr>
        <w:pStyle w:val="ac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7247B">
        <w:rPr>
          <w:i/>
          <w:sz w:val="28"/>
          <w:szCs w:val="28"/>
        </w:rPr>
        <w:t>4.4.</w:t>
      </w:r>
      <w:r w:rsidR="00D60554" w:rsidRPr="00F7247B">
        <w:rPr>
          <w:i/>
          <w:sz w:val="28"/>
          <w:szCs w:val="28"/>
        </w:rPr>
        <w:tab/>
        <w:t>Немаловажная роль в доходах бюджета города принадлежит неналоговым доходам</w:t>
      </w:r>
      <w:r w:rsidR="00D60554" w:rsidRPr="00F7247B">
        <w:rPr>
          <w:sz w:val="28"/>
          <w:szCs w:val="28"/>
        </w:rPr>
        <w:t>,</w:t>
      </w:r>
      <w:r w:rsidR="00D60554" w:rsidRPr="004256B7">
        <w:rPr>
          <w:sz w:val="28"/>
          <w:szCs w:val="28"/>
        </w:rPr>
        <w:t xml:space="preserve"> основную часть которых администрируют структурные подразделения администрации города и области.</w:t>
      </w:r>
      <w:r w:rsidR="000467EA">
        <w:rPr>
          <w:sz w:val="28"/>
          <w:szCs w:val="28"/>
        </w:rPr>
        <w:t xml:space="preserve"> Неналоговые доходы поступили сверх запланированного объема в сумме на 91,2 млн. руб. или на 12,8%. По сравнению с 2021 годом, увеличение неналоговых поступлений составило 59,7 млн. рублей.</w:t>
      </w:r>
    </w:p>
    <w:p w:rsidR="00C1258A" w:rsidRPr="00C1258A" w:rsidRDefault="00F45734" w:rsidP="006B4926">
      <w:pPr>
        <w:pStyle w:val="ac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поступлений неналоговых доходов, администрируемых структурными подразделениями администрации  наибольшая доля (25,2% всех доходов) приходится на доходы, администрируемые Управлением имущественных и земельных отношений администрации города Липецка (далее – УИЗО). За 2022 год плановые назначения УИЗО перевыполнены на </w:t>
      </w:r>
      <w:r w:rsidR="00C1258A">
        <w:rPr>
          <w:sz w:val="28"/>
          <w:szCs w:val="28"/>
        </w:rPr>
        <w:t xml:space="preserve">42,2 млн. руб. или </w:t>
      </w:r>
      <w:r>
        <w:rPr>
          <w:sz w:val="28"/>
          <w:szCs w:val="28"/>
        </w:rPr>
        <w:t>23,5% и составили 221,8 млн. рублей.</w:t>
      </w:r>
      <w:r w:rsidR="00C1258A" w:rsidRPr="00C1258A">
        <w:t xml:space="preserve"> </w:t>
      </w:r>
      <w:r w:rsidR="00C1258A">
        <w:rPr>
          <w:sz w:val="28"/>
          <w:szCs w:val="28"/>
        </w:rPr>
        <w:t>Перевыполнение</w:t>
      </w:r>
      <w:r w:rsidR="00C1258A" w:rsidRPr="00C1258A">
        <w:rPr>
          <w:sz w:val="28"/>
          <w:szCs w:val="28"/>
        </w:rPr>
        <w:t xml:space="preserve"> плановы</w:t>
      </w:r>
      <w:r w:rsidR="00C1258A">
        <w:rPr>
          <w:sz w:val="28"/>
          <w:szCs w:val="28"/>
        </w:rPr>
        <w:t>х</w:t>
      </w:r>
      <w:r w:rsidR="00C1258A" w:rsidRPr="00C1258A">
        <w:rPr>
          <w:sz w:val="28"/>
          <w:szCs w:val="28"/>
        </w:rPr>
        <w:t xml:space="preserve"> назначени</w:t>
      </w:r>
      <w:r w:rsidR="00C1258A">
        <w:rPr>
          <w:sz w:val="28"/>
          <w:szCs w:val="28"/>
        </w:rPr>
        <w:t>й</w:t>
      </w:r>
      <w:r w:rsidR="00C1258A" w:rsidRPr="00C1258A">
        <w:rPr>
          <w:sz w:val="28"/>
          <w:szCs w:val="28"/>
        </w:rPr>
        <w:t xml:space="preserve"> по доходам</w:t>
      </w:r>
      <w:r w:rsidR="00C1258A">
        <w:rPr>
          <w:sz w:val="28"/>
          <w:szCs w:val="28"/>
        </w:rPr>
        <w:t xml:space="preserve"> сложилось в основном за счет п</w:t>
      </w:r>
      <w:r w:rsidR="00C1258A" w:rsidRPr="00C1258A">
        <w:rPr>
          <w:sz w:val="28"/>
          <w:szCs w:val="28"/>
        </w:rPr>
        <w:t>огашени</w:t>
      </w:r>
      <w:r w:rsidR="00C1258A">
        <w:rPr>
          <w:sz w:val="28"/>
          <w:szCs w:val="28"/>
        </w:rPr>
        <w:t>я</w:t>
      </w:r>
      <w:r w:rsidR="00C1258A" w:rsidRPr="00C1258A">
        <w:rPr>
          <w:sz w:val="28"/>
          <w:szCs w:val="28"/>
        </w:rPr>
        <w:t xml:space="preserve"> задолженности прошлых лет и</w:t>
      </w:r>
      <w:r w:rsidR="00C1258A">
        <w:rPr>
          <w:sz w:val="28"/>
          <w:szCs w:val="28"/>
        </w:rPr>
        <w:t xml:space="preserve"> поступлением</w:t>
      </w:r>
      <w:r w:rsidR="00C1258A" w:rsidRPr="00C1258A">
        <w:rPr>
          <w:sz w:val="28"/>
          <w:szCs w:val="28"/>
        </w:rPr>
        <w:t xml:space="preserve"> авансовы</w:t>
      </w:r>
      <w:r w:rsidR="00C1258A">
        <w:rPr>
          <w:sz w:val="28"/>
          <w:szCs w:val="28"/>
        </w:rPr>
        <w:t>х</w:t>
      </w:r>
      <w:r w:rsidR="00C1258A" w:rsidRPr="00C1258A">
        <w:rPr>
          <w:sz w:val="28"/>
          <w:szCs w:val="28"/>
        </w:rPr>
        <w:t xml:space="preserve"> платеж</w:t>
      </w:r>
      <w:r w:rsidR="00C1258A">
        <w:rPr>
          <w:sz w:val="28"/>
          <w:szCs w:val="28"/>
        </w:rPr>
        <w:t>ей на 2023 год.</w:t>
      </w:r>
    </w:p>
    <w:p w:rsidR="0028704E" w:rsidRDefault="00D60554" w:rsidP="006B4926">
      <w:pPr>
        <w:tabs>
          <w:tab w:val="left" w:pos="567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256B7">
        <w:rPr>
          <w:sz w:val="28"/>
          <w:szCs w:val="28"/>
        </w:rPr>
        <w:t xml:space="preserve">При анализе поступлений в доход бюджета </w:t>
      </w:r>
      <w:r w:rsidRPr="000C240C">
        <w:rPr>
          <w:bCs/>
          <w:i/>
          <w:sz w:val="28"/>
          <w:szCs w:val="28"/>
        </w:rPr>
        <w:t>части чистой прибыли муниципальных унитарных предприятий</w:t>
      </w:r>
      <w:r w:rsidRPr="000C240C">
        <w:rPr>
          <w:bCs/>
          <w:sz w:val="28"/>
          <w:szCs w:val="28"/>
        </w:rPr>
        <w:t xml:space="preserve"> </w:t>
      </w:r>
      <w:r w:rsidRPr="000C240C">
        <w:rPr>
          <w:sz w:val="28"/>
          <w:szCs w:val="28"/>
        </w:rPr>
        <w:t>установ</w:t>
      </w:r>
      <w:r w:rsidRPr="004256B7">
        <w:rPr>
          <w:sz w:val="28"/>
          <w:szCs w:val="28"/>
        </w:rPr>
        <w:t xml:space="preserve">лено, что  плановое задание по отчислению части прибыли в доход </w:t>
      </w:r>
      <w:r w:rsidRPr="00C740FA">
        <w:rPr>
          <w:sz w:val="28"/>
          <w:szCs w:val="28"/>
        </w:rPr>
        <w:t xml:space="preserve">бюджета было доведено </w:t>
      </w:r>
      <w:r w:rsidR="009B50B1">
        <w:rPr>
          <w:sz w:val="28"/>
          <w:szCs w:val="28"/>
        </w:rPr>
        <w:t>4</w:t>
      </w:r>
      <w:r w:rsidRPr="00C740FA">
        <w:rPr>
          <w:sz w:val="28"/>
          <w:szCs w:val="28"/>
        </w:rPr>
        <w:t xml:space="preserve"> предприятиям  в сумме </w:t>
      </w:r>
      <w:r w:rsidR="009B50B1">
        <w:rPr>
          <w:sz w:val="28"/>
          <w:szCs w:val="28"/>
        </w:rPr>
        <w:t>3</w:t>
      </w:r>
      <w:r w:rsidRPr="00C740FA">
        <w:rPr>
          <w:sz w:val="28"/>
          <w:szCs w:val="28"/>
        </w:rPr>
        <w:t>,</w:t>
      </w:r>
      <w:r w:rsidR="009B50B1">
        <w:rPr>
          <w:sz w:val="28"/>
          <w:szCs w:val="28"/>
        </w:rPr>
        <w:t>6</w:t>
      </w:r>
      <w:r w:rsidRPr="00C740FA">
        <w:rPr>
          <w:sz w:val="28"/>
          <w:szCs w:val="28"/>
        </w:rPr>
        <w:t xml:space="preserve"> млн.</w:t>
      </w:r>
      <w:r w:rsidRPr="00C740FA">
        <w:rPr>
          <w:rFonts w:ascii="Times New Roman CYR" w:hAnsi="Times New Roman CYR" w:cs="Times New Roman CYR"/>
          <w:sz w:val="28"/>
          <w:szCs w:val="28"/>
        </w:rPr>
        <w:t xml:space="preserve"> руб</w:t>
      </w:r>
      <w:r w:rsidR="009B50B1">
        <w:rPr>
          <w:rFonts w:ascii="Times New Roman CYR" w:hAnsi="Times New Roman CYR" w:cs="Times New Roman CYR"/>
          <w:sz w:val="28"/>
          <w:szCs w:val="28"/>
        </w:rPr>
        <w:t>лей.</w:t>
      </w:r>
      <w:r w:rsidRPr="00C740F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8704E">
        <w:rPr>
          <w:rFonts w:ascii="Times New Roman CYR" w:hAnsi="Times New Roman CYR" w:cs="Times New Roman CYR"/>
          <w:sz w:val="28"/>
          <w:szCs w:val="28"/>
        </w:rPr>
        <w:t>Фактическое</w:t>
      </w:r>
      <w:r w:rsidRPr="00C740FA">
        <w:rPr>
          <w:rFonts w:ascii="Times New Roman CYR" w:hAnsi="Times New Roman CYR" w:cs="Times New Roman CYR"/>
          <w:sz w:val="28"/>
          <w:szCs w:val="28"/>
        </w:rPr>
        <w:t xml:space="preserve"> поступл</w:t>
      </w:r>
      <w:r w:rsidR="0028704E">
        <w:rPr>
          <w:rFonts w:ascii="Times New Roman CYR" w:hAnsi="Times New Roman CYR" w:cs="Times New Roman CYR"/>
          <w:sz w:val="28"/>
          <w:szCs w:val="28"/>
        </w:rPr>
        <w:t>ение составило</w:t>
      </w:r>
      <w:r w:rsidRPr="00C740F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8704E">
        <w:rPr>
          <w:rFonts w:ascii="Times New Roman CYR" w:hAnsi="Times New Roman CYR" w:cs="Times New Roman CYR"/>
          <w:sz w:val="28"/>
          <w:szCs w:val="28"/>
        </w:rPr>
        <w:t xml:space="preserve">100%.       </w:t>
      </w:r>
    </w:p>
    <w:p w:rsidR="00D60554" w:rsidRPr="00A805B3" w:rsidRDefault="0028704E" w:rsidP="006B4926">
      <w:pPr>
        <w:tabs>
          <w:tab w:val="left" w:pos="567"/>
        </w:tabs>
        <w:ind w:firstLine="709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</w:t>
      </w:r>
      <w:r w:rsidR="00D60554" w:rsidRPr="00A805B3">
        <w:rPr>
          <w:rFonts w:ascii="Times New Roman CYR" w:hAnsi="Times New Roman CYR" w:cs="Times New Roman CYR"/>
          <w:sz w:val="22"/>
          <w:szCs w:val="22"/>
        </w:rPr>
        <w:t>млн.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126"/>
        <w:gridCol w:w="2127"/>
        <w:gridCol w:w="2329"/>
      </w:tblGrid>
      <w:tr w:rsidR="00D60554" w:rsidRPr="004256B7" w:rsidTr="00D40D5E">
        <w:tc>
          <w:tcPr>
            <w:tcW w:w="3227" w:type="dxa"/>
            <w:shd w:val="clear" w:color="auto" w:fill="auto"/>
          </w:tcPr>
          <w:p w:rsidR="00D60554" w:rsidRPr="00A805B3" w:rsidRDefault="00D60554" w:rsidP="006B4926">
            <w:pPr>
              <w:ind w:firstLine="709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60554" w:rsidRPr="00A805B3" w:rsidRDefault="0028704E" w:rsidP="005B62F0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8704E">
              <w:rPr>
                <w:rFonts w:ascii="Times New Roman CYR" w:hAnsi="Times New Roman CYR" w:cs="Times New Roman CYR"/>
                <w:sz w:val="22"/>
                <w:szCs w:val="22"/>
              </w:rPr>
              <w:t>фактическое поступление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за 2021 год</w:t>
            </w:r>
          </w:p>
        </w:tc>
        <w:tc>
          <w:tcPr>
            <w:tcW w:w="2127" w:type="dxa"/>
            <w:shd w:val="clear" w:color="auto" w:fill="auto"/>
          </w:tcPr>
          <w:p w:rsidR="00D60554" w:rsidRPr="00A805B3" w:rsidRDefault="00D60554" w:rsidP="005B62F0">
            <w:pPr>
              <w:ind w:firstLine="34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фактическое поступление</w:t>
            </w:r>
            <w:r w:rsidR="0028704E">
              <w:rPr>
                <w:rFonts w:ascii="Times New Roman CYR" w:hAnsi="Times New Roman CYR" w:cs="Times New Roman CYR"/>
                <w:sz w:val="22"/>
                <w:szCs w:val="22"/>
              </w:rPr>
              <w:t xml:space="preserve"> за 2022 год</w:t>
            </w:r>
          </w:p>
        </w:tc>
        <w:tc>
          <w:tcPr>
            <w:tcW w:w="2329" w:type="dxa"/>
            <w:shd w:val="clear" w:color="auto" w:fill="auto"/>
          </w:tcPr>
          <w:p w:rsidR="00D60554" w:rsidRPr="00A805B3" w:rsidRDefault="001624B2" w:rsidP="005B62F0">
            <w:pPr>
              <w:ind w:firstLine="33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Рост/снижение</w:t>
            </w:r>
          </w:p>
        </w:tc>
      </w:tr>
      <w:tr w:rsidR="00D60554" w:rsidRPr="004256B7" w:rsidTr="00D40D5E">
        <w:tc>
          <w:tcPr>
            <w:tcW w:w="3227" w:type="dxa"/>
            <w:shd w:val="clear" w:color="auto" w:fill="auto"/>
          </w:tcPr>
          <w:p w:rsidR="00D60554" w:rsidRPr="00A805B3" w:rsidRDefault="00D60554" w:rsidP="005B62F0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805B3">
              <w:rPr>
                <w:rFonts w:ascii="Times New Roman CYR" w:hAnsi="Times New Roman CYR" w:cs="Times New Roman CYR"/>
                <w:sz w:val="22"/>
                <w:szCs w:val="22"/>
              </w:rPr>
              <w:t>МУП «</w:t>
            </w:r>
            <w:proofErr w:type="spellStart"/>
            <w:r w:rsidRPr="00A805B3">
              <w:rPr>
                <w:rFonts w:ascii="Times New Roman CYR" w:hAnsi="Times New Roman CYR" w:cs="Times New Roman CYR"/>
                <w:sz w:val="22"/>
                <w:szCs w:val="22"/>
              </w:rPr>
              <w:t>Липецкводоканал</w:t>
            </w:r>
            <w:proofErr w:type="spellEnd"/>
            <w:r w:rsidRPr="00A805B3">
              <w:rPr>
                <w:rFonts w:ascii="Times New Roman CYR" w:hAnsi="Times New Roman CYR" w:cs="Times New Roman CYR"/>
                <w:sz w:val="22"/>
                <w:szCs w:val="22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D60554" w:rsidRPr="00A805B3" w:rsidRDefault="00D60554" w:rsidP="006B4926">
            <w:pPr>
              <w:ind w:firstLine="709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805B3">
              <w:rPr>
                <w:rFonts w:ascii="Times New Roman CYR" w:hAnsi="Times New Roman CYR" w:cs="Times New Roman CYR"/>
                <w:sz w:val="22"/>
                <w:szCs w:val="22"/>
              </w:rPr>
              <w:t>0,04</w:t>
            </w:r>
          </w:p>
        </w:tc>
        <w:tc>
          <w:tcPr>
            <w:tcW w:w="2127" w:type="dxa"/>
            <w:shd w:val="clear" w:color="auto" w:fill="auto"/>
          </w:tcPr>
          <w:p w:rsidR="00D60554" w:rsidRPr="0028704E" w:rsidRDefault="0028704E" w:rsidP="006B4926">
            <w:pPr>
              <w:ind w:firstLine="709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8704E">
              <w:rPr>
                <w:rFonts w:ascii="Times New Roman CYR" w:hAnsi="Times New Roman CYR" w:cs="Times New Roman CYR"/>
                <w:sz w:val="22"/>
                <w:szCs w:val="22"/>
              </w:rPr>
              <w:t>0,04</w:t>
            </w:r>
          </w:p>
        </w:tc>
        <w:tc>
          <w:tcPr>
            <w:tcW w:w="2329" w:type="dxa"/>
            <w:shd w:val="clear" w:color="auto" w:fill="auto"/>
          </w:tcPr>
          <w:p w:rsidR="00D60554" w:rsidRPr="00A805B3" w:rsidRDefault="001624B2" w:rsidP="005B62F0">
            <w:pPr>
              <w:ind w:firstLine="33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D60554" w:rsidRPr="004256B7" w:rsidTr="00D40D5E">
        <w:tc>
          <w:tcPr>
            <w:tcW w:w="3227" w:type="dxa"/>
            <w:shd w:val="clear" w:color="auto" w:fill="auto"/>
          </w:tcPr>
          <w:p w:rsidR="00D60554" w:rsidRPr="00A805B3" w:rsidRDefault="00D60554" w:rsidP="005B62F0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805B3">
              <w:rPr>
                <w:rFonts w:ascii="Times New Roman CYR" w:hAnsi="Times New Roman CYR" w:cs="Times New Roman CYR"/>
                <w:sz w:val="22"/>
                <w:szCs w:val="22"/>
              </w:rPr>
              <w:t>МУП «</w:t>
            </w:r>
            <w:proofErr w:type="spellStart"/>
            <w:r w:rsidRPr="00A805B3">
              <w:rPr>
                <w:rFonts w:ascii="Times New Roman CYR" w:hAnsi="Times New Roman CYR" w:cs="Times New Roman CYR"/>
                <w:sz w:val="22"/>
                <w:szCs w:val="22"/>
              </w:rPr>
              <w:t>Липецктеплосеть</w:t>
            </w:r>
            <w:proofErr w:type="spellEnd"/>
            <w:r w:rsidRPr="00A805B3">
              <w:rPr>
                <w:rFonts w:ascii="Times New Roman CYR" w:hAnsi="Times New Roman CYR" w:cs="Times New Roman CYR"/>
                <w:sz w:val="22"/>
                <w:szCs w:val="22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D60554" w:rsidRPr="00A805B3" w:rsidRDefault="00D60554" w:rsidP="006B4926">
            <w:pPr>
              <w:ind w:firstLine="709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805B3">
              <w:rPr>
                <w:rFonts w:ascii="Times New Roman CYR" w:hAnsi="Times New Roman CYR" w:cs="Times New Roman CYR"/>
                <w:sz w:val="22"/>
                <w:szCs w:val="22"/>
              </w:rPr>
              <w:t>0,7</w:t>
            </w:r>
          </w:p>
        </w:tc>
        <w:tc>
          <w:tcPr>
            <w:tcW w:w="2127" w:type="dxa"/>
            <w:shd w:val="clear" w:color="auto" w:fill="auto"/>
          </w:tcPr>
          <w:p w:rsidR="00D60554" w:rsidRPr="0028704E" w:rsidRDefault="0028704E" w:rsidP="006B4926">
            <w:pPr>
              <w:ind w:firstLine="709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8704E">
              <w:rPr>
                <w:rFonts w:ascii="Times New Roman CYR" w:hAnsi="Times New Roman CYR" w:cs="Times New Roman CYR"/>
                <w:sz w:val="22"/>
                <w:szCs w:val="22"/>
              </w:rPr>
              <w:t>0,9</w:t>
            </w:r>
          </w:p>
        </w:tc>
        <w:tc>
          <w:tcPr>
            <w:tcW w:w="2329" w:type="dxa"/>
            <w:shd w:val="clear" w:color="auto" w:fill="auto"/>
          </w:tcPr>
          <w:p w:rsidR="00D60554" w:rsidRPr="00A805B3" w:rsidRDefault="001624B2" w:rsidP="005B62F0">
            <w:pPr>
              <w:ind w:firstLine="33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+0,2</w:t>
            </w:r>
          </w:p>
        </w:tc>
      </w:tr>
      <w:tr w:rsidR="00D60554" w:rsidRPr="004256B7" w:rsidTr="00D40D5E">
        <w:tc>
          <w:tcPr>
            <w:tcW w:w="3227" w:type="dxa"/>
            <w:shd w:val="clear" w:color="auto" w:fill="auto"/>
          </w:tcPr>
          <w:p w:rsidR="00D60554" w:rsidRPr="00A805B3" w:rsidRDefault="00D60554" w:rsidP="005B62F0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805B3">
              <w:rPr>
                <w:rFonts w:ascii="Times New Roman CYR" w:hAnsi="Times New Roman CYR" w:cs="Times New Roman CYR"/>
                <w:sz w:val="22"/>
                <w:szCs w:val="22"/>
              </w:rPr>
              <w:t>МУП «</w:t>
            </w:r>
            <w:proofErr w:type="spellStart"/>
            <w:r w:rsidRPr="00A805B3">
              <w:rPr>
                <w:rFonts w:ascii="Times New Roman CYR" w:hAnsi="Times New Roman CYR" w:cs="Times New Roman CYR"/>
                <w:sz w:val="22"/>
                <w:szCs w:val="22"/>
              </w:rPr>
              <w:t>ЛиСА</w:t>
            </w:r>
            <w:proofErr w:type="spellEnd"/>
            <w:r w:rsidRPr="00A805B3">
              <w:rPr>
                <w:rFonts w:ascii="Times New Roman CYR" w:hAnsi="Times New Roman CYR" w:cs="Times New Roman CYR"/>
                <w:sz w:val="22"/>
                <w:szCs w:val="22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D60554" w:rsidRPr="00A805B3" w:rsidRDefault="0028704E" w:rsidP="006B4926">
            <w:pPr>
              <w:ind w:firstLine="709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10,7</w:t>
            </w:r>
          </w:p>
        </w:tc>
        <w:tc>
          <w:tcPr>
            <w:tcW w:w="2127" w:type="dxa"/>
            <w:shd w:val="clear" w:color="auto" w:fill="auto"/>
          </w:tcPr>
          <w:p w:rsidR="00D60554" w:rsidRPr="0028704E" w:rsidRDefault="0028704E" w:rsidP="006B4926">
            <w:pPr>
              <w:ind w:firstLine="709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8704E">
              <w:rPr>
                <w:rFonts w:ascii="Times New Roman CYR" w:hAnsi="Times New Roman CYR" w:cs="Times New Roman CYR"/>
                <w:sz w:val="22"/>
                <w:szCs w:val="22"/>
              </w:rPr>
              <w:t>2,5</w:t>
            </w:r>
          </w:p>
        </w:tc>
        <w:tc>
          <w:tcPr>
            <w:tcW w:w="2329" w:type="dxa"/>
            <w:shd w:val="clear" w:color="auto" w:fill="auto"/>
          </w:tcPr>
          <w:p w:rsidR="00D60554" w:rsidRPr="00A805B3" w:rsidRDefault="001624B2" w:rsidP="005B62F0">
            <w:pPr>
              <w:ind w:firstLine="33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снижение в 4 раза</w:t>
            </w:r>
          </w:p>
        </w:tc>
      </w:tr>
      <w:tr w:rsidR="0028704E" w:rsidRPr="004256B7" w:rsidTr="00D40D5E">
        <w:tc>
          <w:tcPr>
            <w:tcW w:w="3227" w:type="dxa"/>
            <w:shd w:val="clear" w:color="auto" w:fill="auto"/>
          </w:tcPr>
          <w:p w:rsidR="0028704E" w:rsidRPr="0028704E" w:rsidRDefault="0028704E" w:rsidP="005B62F0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8704E">
              <w:rPr>
                <w:rFonts w:ascii="Times New Roman CYR" w:hAnsi="Times New Roman CYR" w:cs="Times New Roman CYR"/>
                <w:sz w:val="22"/>
                <w:szCs w:val="22"/>
              </w:rPr>
              <w:t>МУП «</w:t>
            </w:r>
            <w:proofErr w:type="spellStart"/>
            <w:r w:rsidRPr="0028704E">
              <w:rPr>
                <w:rFonts w:ascii="Times New Roman CYR" w:hAnsi="Times New Roman CYR" w:cs="Times New Roman CYR"/>
                <w:sz w:val="22"/>
                <w:szCs w:val="22"/>
              </w:rPr>
              <w:t>Зеленхоз</w:t>
            </w:r>
            <w:proofErr w:type="spellEnd"/>
            <w:r w:rsidRPr="0028704E">
              <w:rPr>
                <w:rFonts w:ascii="Times New Roman CYR" w:hAnsi="Times New Roman CYR" w:cs="Times New Roman CYR"/>
                <w:sz w:val="22"/>
                <w:szCs w:val="22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28704E" w:rsidRPr="0028704E" w:rsidRDefault="0028704E" w:rsidP="006B4926">
            <w:pPr>
              <w:ind w:firstLine="709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8704E"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28704E" w:rsidRPr="0028704E" w:rsidRDefault="00D808B1" w:rsidP="006B4926">
            <w:pPr>
              <w:tabs>
                <w:tab w:val="left" w:pos="879"/>
                <w:tab w:val="center" w:pos="1026"/>
              </w:tabs>
              <w:ind w:firstLine="709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0,1</w:t>
            </w:r>
          </w:p>
        </w:tc>
        <w:tc>
          <w:tcPr>
            <w:tcW w:w="2329" w:type="dxa"/>
            <w:shd w:val="clear" w:color="auto" w:fill="auto"/>
          </w:tcPr>
          <w:p w:rsidR="0028704E" w:rsidRPr="00A805B3" w:rsidRDefault="001624B2" w:rsidP="005B62F0">
            <w:pPr>
              <w:ind w:firstLine="33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+0,1</w:t>
            </w:r>
          </w:p>
        </w:tc>
      </w:tr>
      <w:tr w:rsidR="00D60554" w:rsidRPr="004256B7" w:rsidTr="00D40D5E">
        <w:tc>
          <w:tcPr>
            <w:tcW w:w="3227" w:type="dxa"/>
            <w:shd w:val="clear" w:color="auto" w:fill="auto"/>
          </w:tcPr>
          <w:p w:rsidR="00D60554" w:rsidRPr="00A805B3" w:rsidRDefault="00D60554" w:rsidP="005B62F0">
            <w:pPr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A805B3">
              <w:rPr>
                <w:rFonts w:ascii="Times New Roman CYR" w:hAnsi="Times New Roman CYR" w:cs="Times New Roman CYR"/>
                <w:b/>
                <w:sz w:val="22"/>
                <w:szCs w:val="22"/>
              </w:rPr>
              <w:t>ИТОГО</w:t>
            </w:r>
          </w:p>
        </w:tc>
        <w:tc>
          <w:tcPr>
            <w:tcW w:w="2126" w:type="dxa"/>
            <w:shd w:val="clear" w:color="auto" w:fill="auto"/>
          </w:tcPr>
          <w:p w:rsidR="00D60554" w:rsidRPr="00A805B3" w:rsidRDefault="0028704E" w:rsidP="006B4926">
            <w:pPr>
              <w:ind w:firstLine="709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11,4</w:t>
            </w:r>
          </w:p>
        </w:tc>
        <w:tc>
          <w:tcPr>
            <w:tcW w:w="2127" w:type="dxa"/>
            <w:shd w:val="clear" w:color="auto" w:fill="auto"/>
          </w:tcPr>
          <w:p w:rsidR="00D60554" w:rsidRPr="00A805B3" w:rsidRDefault="0028704E" w:rsidP="006B4926">
            <w:pPr>
              <w:ind w:firstLine="709"/>
              <w:jc w:val="both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3,6</w:t>
            </w:r>
          </w:p>
        </w:tc>
        <w:tc>
          <w:tcPr>
            <w:tcW w:w="2329" w:type="dxa"/>
            <w:shd w:val="clear" w:color="auto" w:fill="auto"/>
          </w:tcPr>
          <w:p w:rsidR="00D60554" w:rsidRPr="00A805B3" w:rsidRDefault="001F04FE" w:rsidP="005B62F0">
            <w:pPr>
              <w:ind w:firstLine="33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sz w:val="22"/>
                <w:szCs w:val="22"/>
              </w:rPr>
              <w:t>Снижение в 3,2 раза</w:t>
            </w:r>
          </w:p>
        </w:tc>
      </w:tr>
    </w:tbl>
    <w:p w:rsidR="001F04FE" w:rsidRDefault="001F04FE" w:rsidP="006B4926">
      <w:pPr>
        <w:ind w:firstLine="709"/>
        <w:jc w:val="both"/>
        <w:rPr>
          <w:bCs/>
          <w:sz w:val="28"/>
          <w:szCs w:val="28"/>
        </w:rPr>
      </w:pPr>
      <w:r w:rsidRPr="001F04FE">
        <w:rPr>
          <w:bCs/>
          <w:sz w:val="28"/>
          <w:szCs w:val="28"/>
        </w:rPr>
        <w:t>Рост поступлений от перечисления части прибыли муниципальных унитарных предприятий в 2021 году объяснялся досрочным погашением задо</w:t>
      </w:r>
      <w:r>
        <w:rPr>
          <w:bCs/>
          <w:sz w:val="28"/>
          <w:szCs w:val="28"/>
        </w:rPr>
        <w:t>л</w:t>
      </w:r>
      <w:r w:rsidRPr="001F04FE">
        <w:rPr>
          <w:bCs/>
          <w:sz w:val="28"/>
          <w:szCs w:val="28"/>
        </w:rPr>
        <w:t>женности МУП «</w:t>
      </w:r>
      <w:proofErr w:type="spellStart"/>
      <w:r w:rsidRPr="001F04FE">
        <w:rPr>
          <w:bCs/>
          <w:sz w:val="28"/>
          <w:szCs w:val="28"/>
        </w:rPr>
        <w:t>ЛиСА</w:t>
      </w:r>
      <w:proofErr w:type="gramStart"/>
      <w:r w:rsidRPr="001F04FE">
        <w:rPr>
          <w:bCs/>
          <w:sz w:val="28"/>
          <w:szCs w:val="28"/>
        </w:rPr>
        <w:t>»з</w:t>
      </w:r>
      <w:proofErr w:type="gramEnd"/>
      <w:r w:rsidRPr="001F04FE">
        <w:rPr>
          <w:bCs/>
          <w:sz w:val="28"/>
          <w:szCs w:val="28"/>
        </w:rPr>
        <w:t>а</w:t>
      </w:r>
      <w:proofErr w:type="spellEnd"/>
      <w:r w:rsidRPr="001F04FE">
        <w:rPr>
          <w:bCs/>
          <w:sz w:val="28"/>
          <w:szCs w:val="28"/>
        </w:rPr>
        <w:t xml:space="preserve"> 2017-2018 годы по мировому соглашению.</w:t>
      </w:r>
    </w:p>
    <w:p w:rsidR="00F4215D" w:rsidRPr="0063316C" w:rsidRDefault="000C240C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63316C">
        <w:rPr>
          <w:i/>
          <w:sz w:val="28"/>
          <w:szCs w:val="28"/>
        </w:rPr>
        <w:t xml:space="preserve">4.5. </w:t>
      </w:r>
      <w:r w:rsidR="00EB7E85" w:rsidRPr="0063316C">
        <w:rPr>
          <w:i/>
          <w:sz w:val="28"/>
          <w:szCs w:val="28"/>
        </w:rPr>
        <w:t>По состоянию на 01.01.2023 года недоимка</w:t>
      </w:r>
      <w:r w:rsidR="00EB7E85" w:rsidRPr="0063316C">
        <w:rPr>
          <w:sz w:val="28"/>
          <w:szCs w:val="28"/>
        </w:rPr>
        <w:t xml:space="preserve"> по налоговым и неналоговым </w:t>
      </w:r>
      <w:r w:rsidR="00F4215D" w:rsidRPr="0063316C">
        <w:rPr>
          <w:sz w:val="28"/>
          <w:szCs w:val="28"/>
        </w:rPr>
        <w:t xml:space="preserve">доходам </w:t>
      </w:r>
      <w:r w:rsidR="00EB7E85" w:rsidRPr="0063316C">
        <w:rPr>
          <w:sz w:val="28"/>
          <w:szCs w:val="28"/>
        </w:rPr>
        <w:t>составляет 517,0 млн. руб</w:t>
      </w:r>
      <w:r w:rsidR="00F4215D" w:rsidRPr="0063316C">
        <w:rPr>
          <w:sz w:val="28"/>
          <w:szCs w:val="28"/>
        </w:rPr>
        <w:t xml:space="preserve">лей. </w:t>
      </w:r>
    </w:p>
    <w:p w:rsidR="00900EF4" w:rsidRDefault="00035DA1" w:rsidP="00867A22">
      <w:pPr>
        <w:tabs>
          <w:tab w:val="left" w:pos="567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Структура недоимки представлена в диаграммах</w:t>
      </w:r>
    </w:p>
    <w:p w:rsidR="00C24DB5" w:rsidRDefault="00C24DB5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млн. руб.</w:t>
      </w:r>
    </w:p>
    <w:p w:rsidR="00900EF4" w:rsidRDefault="00BA76D2" w:rsidP="005B62F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editId="36B11C9B">
                <wp:simplePos x="0" y="0"/>
                <wp:positionH relativeFrom="column">
                  <wp:posOffset>-2183130</wp:posOffset>
                </wp:positionH>
                <wp:positionV relativeFrom="paragraph">
                  <wp:posOffset>1554303</wp:posOffset>
                </wp:positionV>
                <wp:extent cx="1158949" cy="797442"/>
                <wp:effectExtent l="0" t="0" r="0" b="0"/>
                <wp:wrapNone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949" cy="79744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DD3" w:rsidRPr="006C791C" w:rsidRDefault="00EE6DD3" w:rsidP="00BA76D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Недоимка по налоговым платежам </w:t>
                            </w:r>
                            <w:r w:rsidRPr="006C791C">
                              <w:rPr>
                                <w:color w:val="FFFFFF" w:themeColor="background1"/>
                              </w:rPr>
                              <w:t>195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,8 </w:t>
                            </w:r>
                            <w:r w:rsidRPr="006C791C">
                              <w:rPr>
                                <w:color w:val="FFFFFF" w:themeColor="background1"/>
                              </w:rPr>
                              <w:t>млн.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6C791C">
                              <w:rPr>
                                <w:color w:val="FFFFFF" w:themeColor="background1"/>
                              </w:rPr>
                              <w:t>руб.</w:t>
                            </w:r>
                          </w:p>
                          <w:p w:rsidR="00EE6DD3" w:rsidRDefault="00EE6D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41" type="#_x0000_t202" style="position:absolute;left:0;text-align:left;margin-left:-171.9pt;margin-top:122.4pt;width:91.25pt;height:62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" stroked="f">
                <v:fill opacity="0"/>
                <v:textbox>
                  <w:txbxContent>
                    <w:p w:rsidR="00BA76D2" w:rsidRPr="006C791C" w:rsidRDefault="00BA76D2" w:rsidP="00BA76D2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Недоимка по налоговым платежам </w:t>
                      </w:r>
                      <w:r w:rsidRPr="006C791C">
                        <w:rPr>
                          <w:color w:val="FFFFFF" w:themeColor="background1"/>
                        </w:rPr>
                        <w:t>195</w:t>
                      </w:r>
                      <w:r>
                        <w:rPr>
                          <w:color w:val="FFFFFF" w:themeColor="background1"/>
                        </w:rPr>
                        <w:t xml:space="preserve">,8 </w:t>
                      </w:r>
                      <w:r w:rsidRPr="006C791C">
                        <w:rPr>
                          <w:color w:val="FFFFFF" w:themeColor="background1"/>
                        </w:rPr>
                        <w:t>млн.</w:t>
                      </w: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r w:rsidRPr="006C791C">
                        <w:rPr>
                          <w:color w:val="FFFFFF" w:themeColor="background1"/>
                        </w:rPr>
                        <w:t>руб.</w:t>
                      </w:r>
                    </w:p>
                    <w:p w:rsidR="00BA76D2" w:rsidRDefault="00BA76D2"/>
                  </w:txbxContent>
                </v:textbox>
              </v:shape>
            </w:pict>
          </mc:Fallback>
        </mc:AlternateContent>
      </w:r>
      <w:r w:rsidR="005B62F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DBE60" wp14:editId="3B0D518D">
                <wp:simplePos x="0" y="0"/>
                <wp:positionH relativeFrom="column">
                  <wp:posOffset>955793</wp:posOffset>
                </wp:positionH>
                <wp:positionV relativeFrom="paragraph">
                  <wp:posOffset>1476848</wp:posOffset>
                </wp:positionV>
                <wp:extent cx="1278255" cy="1403985"/>
                <wp:effectExtent l="0" t="0" r="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DD3" w:rsidRPr="006C791C" w:rsidRDefault="00EE6DD3" w:rsidP="00900EF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Недоимка по налоговым платежам </w:t>
                            </w:r>
                            <w:r w:rsidRPr="006C791C">
                              <w:rPr>
                                <w:color w:val="FFFFFF" w:themeColor="background1"/>
                              </w:rPr>
                              <w:t>195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,8 </w:t>
                            </w:r>
                            <w:r w:rsidRPr="006C791C">
                              <w:rPr>
                                <w:color w:val="FFFFFF" w:themeColor="background1"/>
                              </w:rPr>
                              <w:t>млн.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6C791C">
                              <w:rPr>
                                <w:color w:val="FFFFFF" w:themeColor="background1"/>
                              </w:rPr>
                              <w:t>руб.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75.25pt;margin-top:116.3pt;width:100.6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" filled="f" stroked="f">
                <v:textbox style="mso-fit-shape-to-text:t">
                  <w:txbxContent>
                    <w:p w:rsidR="006B4926" w:rsidRPr="006C791C" w:rsidRDefault="006B4926" w:rsidP="00900EF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Недоимка по налоговым платежам </w:t>
                      </w:r>
                      <w:r w:rsidRPr="006C791C">
                        <w:rPr>
                          <w:color w:val="FFFFFF" w:themeColor="background1"/>
                        </w:rPr>
                        <w:t>195</w:t>
                      </w:r>
                      <w:r>
                        <w:rPr>
                          <w:color w:val="FFFFFF" w:themeColor="background1"/>
                        </w:rPr>
                        <w:t xml:space="preserve">,8 </w:t>
                      </w:r>
                      <w:r w:rsidRPr="006C791C">
                        <w:rPr>
                          <w:color w:val="FFFFFF" w:themeColor="background1"/>
                        </w:rPr>
                        <w:t>млн.</w:t>
                      </w: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r w:rsidRPr="006C791C">
                        <w:rPr>
                          <w:color w:val="FFFFFF" w:themeColor="background1"/>
                        </w:rPr>
                        <w:t>руб.</w:t>
                      </w:r>
                    </w:p>
                  </w:txbxContent>
                </v:textbox>
              </v:shape>
            </w:pict>
          </mc:Fallback>
        </mc:AlternateContent>
      </w:r>
      <w:r w:rsidR="005B62F0">
        <w:rPr>
          <w:noProof/>
        </w:rPr>
        <w:drawing>
          <wp:anchor distT="0" distB="0" distL="114300" distR="114300" simplePos="0" relativeHeight="251694080" behindDoc="1" locked="0" layoutInCell="1" allowOverlap="1" wp14:anchorId="40B07589" wp14:editId="4C99EAB3">
            <wp:simplePos x="0" y="0"/>
            <wp:positionH relativeFrom="column">
              <wp:posOffset>3175</wp:posOffset>
            </wp:positionH>
            <wp:positionV relativeFrom="paragraph">
              <wp:posOffset>1905</wp:posOffset>
            </wp:positionV>
            <wp:extent cx="3161030" cy="2665095"/>
            <wp:effectExtent l="0" t="0" r="1270" b="1905"/>
            <wp:wrapTight wrapText="bothSides">
              <wp:wrapPolygon edited="0">
                <wp:start x="1432" y="0"/>
                <wp:lineTo x="651" y="309"/>
                <wp:lineTo x="651" y="2470"/>
                <wp:lineTo x="1692" y="2779"/>
                <wp:lineTo x="1562" y="4323"/>
                <wp:lineTo x="1953" y="5249"/>
                <wp:lineTo x="2603" y="5249"/>
                <wp:lineTo x="391" y="6948"/>
                <wp:lineTo x="651" y="7720"/>
                <wp:lineTo x="1302" y="8183"/>
                <wp:lineTo x="1302" y="11425"/>
                <wp:lineTo x="3645" y="12660"/>
                <wp:lineTo x="5858" y="12660"/>
                <wp:lineTo x="521" y="13741"/>
                <wp:lineTo x="260" y="14204"/>
                <wp:lineTo x="1562" y="15131"/>
                <wp:lineTo x="911" y="16212"/>
                <wp:lineTo x="1041" y="17447"/>
                <wp:lineTo x="1953" y="17601"/>
                <wp:lineTo x="1953" y="18219"/>
                <wp:lineTo x="5858" y="20071"/>
                <wp:lineTo x="5858" y="21461"/>
                <wp:lineTo x="21479" y="21461"/>
                <wp:lineTo x="21479" y="8337"/>
                <wp:lineTo x="10804" y="7720"/>
                <wp:lineTo x="14710" y="7720"/>
                <wp:lineTo x="15360" y="6330"/>
                <wp:lineTo x="14059" y="5249"/>
                <wp:lineTo x="15491" y="4941"/>
                <wp:lineTo x="15360" y="4477"/>
                <wp:lineTo x="13538" y="2779"/>
                <wp:lineTo x="15360" y="2779"/>
                <wp:lineTo x="15230" y="309"/>
                <wp:lineTo x="12627" y="0"/>
                <wp:lineTo x="1432" y="0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EF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47320F" wp14:editId="2E582A90">
                <wp:simplePos x="0" y="0"/>
                <wp:positionH relativeFrom="column">
                  <wp:posOffset>3826274</wp:posOffset>
                </wp:positionH>
                <wp:positionV relativeFrom="paragraph">
                  <wp:posOffset>1615440</wp:posOffset>
                </wp:positionV>
                <wp:extent cx="1324610" cy="53848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4610" cy="538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6DD3" w:rsidRPr="006C791C" w:rsidRDefault="00EE6DD3" w:rsidP="00900EF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Недоимка по неналоговым платежам 321,2 млн. руб.</w:t>
                            </w:r>
                          </w:p>
                          <w:p w:rsidR="00EE6DD3" w:rsidRPr="006C791C" w:rsidRDefault="00EE6DD3" w:rsidP="00900EF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C791C">
                              <w:rPr>
                                <w:color w:val="FFFFFF" w:themeColor="background1"/>
                              </w:rPr>
                              <w:t xml:space="preserve"> млн.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6C791C">
                              <w:rPr>
                                <w:color w:val="FFFFFF" w:themeColor="background1"/>
                              </w:rPr>
                              <w:t>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8" type="#_x0000_t202" style="position:absolute;margin-left:301.3pt;margin-top:127.2pt;width:104.3pt;height:42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" filled="f" stroked="f" strokeweight=".5pt">
                <v:textbox>
                  <w:txbxContent>
                    <w:p w:rsidR="00900EF4" w:rsidRPr="006C791C" w:rsidRDefault="00900EF4" w:rsidP="00900EF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Недоимка по неналоговым платежам 321,2 млн. руб.</w:t>
                      </w:r>
                    </w:p>
                    <w:p w:rsidR="00900EF4" w:rsidRPr="006C791C" w:rsidRDefault="00900EF4" w:rsidP="00900EF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C791C">
                        <w:rPr>
                          <w:color w:val="FFFFFF" w:themeColor="background1"/>
                        </w:rPr>
                        <w:t xml:space="preserve"> млн.</w:t>
                      </w: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r w:rsidRPr="006C791C">
                        <w:rPr>
                          <w:color w:val="FFFFFF" w:themeColor="background1"/>
                        </w:rPr>
                        <w:t>руб.</w:t>
                      </w:r>
                    </w:p>
                  </w:txbxContent>
                </v:textbox>
              </v:shape>
            </w:pict>
          </mc:Fallback>
        </mc:AlternateContent>
      </w:r>
      <w:r w:rsidR="00900EF4">
        <w:rPr>
          <w:noProof/>
        </w:rPr>
        <w:drawing>
          <wp:inline distT="0" distB="0" distL="0" distR="0" wp14:anchorId="25C4425D" wp14:editId="7532BD54">
            <wp:extent cx="3200400" cy="2719952"/>
            <wp:effectExtent l="0" t="0" r="0" b="444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00EF4" w:rsidRDefault="00900EF4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E74FC8" w:rsidRDefault="00E74FC8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началом прошлого года, сумма недоимки сокращена на 169,3 млн. руб. или на 24,7%.</w:t>
      </w:r>
    </w:p>
    <w:p w:rsidR="00EB7E85" w:rsidRPr="00501588" w:rsidRDefault="00F4215D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B7E85" w:rsidRPr="00501588">
        <w:rPr>
          <w:sz w:val="28"/>
          <w:szCs w:val="28"/>
        </w:rPr>
        <w:t>едоимка по налоговым платежам в городской бюджет сложилась в сумме 195,8 млн. руб. и уменьшилась по сравнению с данными на начало года на 101,9 млн. руб.</w:t>
      </w:r>
      <w:r w:rsidR="00EB7E85">
        <w:rPr>
          <w:sz w:val="28"/>
          <w:szCs w:val="28"/>
        </w:rPr>
        <w:t xml:space="preserve">, </w:t>
      </w:r>
      <w:r w:rsidR="00EB7E85" w:rsidRPr="009E745C">
        <w:rPr>
          <w:sz w:val="28"/>
          <w:szCs w:val="28"/>
        </w:rPr>
        <w:t>в основном за счет земельного налога и налога на доходы физических лиц.</w:t>
      </w:r>
    </w:p>
    <w:p w:rsidR="00EB7E85" w:rsidRPr="00C665BE" w:rsidRDefault="00EB7E85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01588">
        <w:rPr>
          <w:sz w:val="28"/>
          <w:szCs w:val="28"/>
        </w:rPr>
        <w:t>Недоимка по неналоговым платежам в городской бюджет сложилась в сумме 321,2 млн. руб. и уменьшилась по сравнению с данными на начало года на 67,5 млн. руб.</w:t>
      </w:r>
      <w:r>
        <w:rPr>
          <w:sz w:val="28"/>
          <w:szCs w:val="28"/>
        </w:rPr>
        <w:t>,</w:t>
      </w:r>
      <w:r w:rsidRPr="00501588">
        <w:rPr>
          <w:sz w:val="28"/>
          <w:szCs w:val="28"/>
        </w:rPr>
        <w:t xml:space="preserve"> </w:t>
      </w:r>
      <w:r w:rsidRPr="00C665BE">
        <w:rPr>
          <w:sz w:val="28"/>
          <w:szCs w:val="28"/>
        </w:rPr>
        <w:t>в основном за счет снижения нед</w:t>
      </w:r>
      <w:r w:rsidR="00F4215D">
        <w:rPr>
          <w:sz w:val="28"/>
          <w:szCs w:val="28"/>
        </w:rPr>
        <w:t>оимки по предприятиям-банкротам</w:t>
      </w:r>
      <w:r w:rsidRPr="00C665BE">
        <w:rPr>
          <w:sz w:val="28"/>
          <w:szCs w:val="28"/>
        </w:rPr>
        <w:t xml:space="preserve">. </w:t>
      </w:r>
    </w:p>
    <w:p w:rsidR="00EB7E85" w:rsidRPr="00A43074" w:rsidRDefault="00EB7E85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501588">
        <w:rPr>
          <w:sz w:val="28"/>
          <w:szCs w:val="28"/>
        </w:rPr>
        <w:t>Из общей суммы недоимки по неналоговым платежам сумма, возможная к взысканию составляет 97,5 %.</w:t>
      </w:r>
    </w:p>
    <w:p w:rsidR="00EB7E85" w:rsidRDefault="00EB7E85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BD727F">
        <w:rPr>
          <w:sz w:val="28"/>
          <w:szCs w:val="28"/>
        </w:rPr>
        <w:t xml:space="preserve">Недоимка от доходов от сдачи в аренду </w:t>
      </w:r>
      <w:proofErr w:type="gramStart"/>
      <w:r w:rsidRPr="00BD727F">
        <w:rPr>
          <w:sz w:val="28"/>
          <w:szCs w:val="28"/>
        </w:rPr>
        <w:t>имущества, составляющего казну городских округов на 01.01.2022 года составляла</w:t>
      </w:r>
      <w:proofErr w:type="gramEnd"/>
      <w:r w:rsidRPr="00BD727F">
        <w:rPr>
          <w:sz w:val="28"/>
          <w:szCs w:val="28"/>
        </w:rPr>
        <w:t xml:space="preserve"> 19,2 млн. рублей.</w:t>
      </w:r>
      <w:r w:rsidRPr="00A43074">
        <w:rPr>
          <w:sz w:val="28"/>
          <w:szCs w:val="28"/>
        </w:rPr>
        <w:t xml:space="preserve"> В результате проведенной </w:t>
      </w:r>
      <w:proofErr w:type="spellStart"/>
      <w:r w:rsidRPr="00A43074">
        <w:rPr>
          <w:sz w:val="28"/>
          <w:szCs w:val="28"/>
        </w:rPr>
        <w:t>претензионно</w:t>
      </w:r>
      <w:proofErr w:type="spellEnd"/>
      <w:r w:rsidRPr="00A43074">
        <w:rPr>
          <w:sz w:val="28"/>
          <w:szCs w:val="28"/>
        </w:rPr>
        <w:t>-исковой работы Управлени</w:t>
      </w:r>
      <w:r w:rsidR="00A86783">
        <w:rPr>
          <w:sz w:val="28"/>
          <w:szCs w:val="28"/>
        </w:rPr>
        <w:t>ем</w:t>
      </w:r>
      <w:r w:rsidRPr="00A43074">
        <w:rPr>
          <w:sz w:val="28"/>
          <w:szCs w:val="28"/>
        </w:rPr>
        <w:t xml:space="preserve"> имущественных и земельных отношений администрации города Липецка, а также списания безнадежной  к взысканию задолженности, </w:t>
      </w:r>
      <w:r w:rsidRPr="00BD727F">
        <w:rPr>
          <w:sz w:val="28"/>
          <w:szCs w:val="28"/>
        </w:rPr>
        <w:t xml:space="preserve">к концу года недоимка снизилась на 0,1 млн. руб. и </w:t>
      </w:r>
      <w:r w:rsidR="00F0697A">
        <w:rPr>
          <w:sz w:val="28"/>
          <w:szCs w:val="28"/>
        </w:rPr>
        <w:t xml:space="preserve">к концу отчетного периода </w:t>
      </w:r>
      <w:r w:rsidRPr="00BD727F">
        <w:rPr>
          <w:sz w:val="28"/>
          <w:szCs w:val="28"/>
        </w:rPr>
        <w:t>составила 19,1 млн. рублей.</w:t>
      </w:r>
    </w:p>
    <w:p w:rsidR="00EB7E85" w:rsidRPr="00022C9E" w:rsidRDefault="00EB7E85" w:rsidP="006B4926">
      <w:pPr>
        <w:ind w:firstLine="709"/>
        <w:jc w:val="both"/>
        <w:rPr>
          <w:sz w:val="28"/>
          <w:szCs w:val="28"/>
        </w:rPr>
      </w:pPr>
      <w:r w:rsidRPr="00022C9E">
        <w:rPr>
          <w:sz w:val="28"/>
          <w:szCs w:val="28"/>
        </w:rPr>
        <w:t xml:space="preserve">Для обеспечения эффективного взаимодействия органов местного самоуправления </w:t>
      </w:r>
      <w:r w:rsidRPr="00022C9E">
        <w:rPr>
          <w:rFonts w:cs="Times New Roman CYR"/>
          <w:sz w:val="28"/>
          <w:szCs w:val="28"/>
        </w:rPr>
        <w:t xml:space="preserve">с </w:t>
      </w:r>
      <w:r w:rsidRPr="00022C9E">
        <w:rPr>
          <w:sz w:val="28"/>
          <w:szCs w:val="28"/>
        </w:rPr>
        <w:t xml:space="preserve">федеральными и областными структурами, налоговыми и </w:t>
      </w:r>
      <w:r w:rsidRPr="00022C9E">
        <w:rPr>
          <w:rFonts w:cs="Times New Roman CYR"/>
          <w:sz w:val="28"/>
          <w:szCs w:val="28"/>
        </w:rPr>
        <w:t>правоохранительными</w:t>
      </w:r>
      <w:r w:rsidRPr="00022C9E">
        <w:rPr>
          <w:sz w:val="28"/>
          <w:szCs w:val="28"/>
        </w:rPr>
        <w:t xml:space="preserve"> органами при администрации города </w:t>
      </w:r>
      <w:r w:rsidR="00091F78">
        <w:rPr>
          <w:sz w:val="28"/>
          <w:szCs w:val="28"/>
        </w:rPr>
        <w:t xml:space="preserve">продолжает функционировать </w:t>
      </w:r>
      <w:r w:rsidRPr="00022C9E">
        <w:rPr>
          <w:sz w:val="28"/>
          <w:szCs w:val="28"/>
        </w:rPr>
        <w:t>создан</w:t>
      </w:r>
      <w:r w:rsidR="00091F78">
        <w:rPr>
          <w:sz w:val="28"/>
          <w:szCs w:val="28"/>
        </w:rPr>
        <w:t>ный в 2021 году</w:t>
      </w:r>
      <w:r w:rsidRPr="00022C9E">
        <w:rPr>
          <w:sz w:val="28"/>
          <w:szCs w:val="28"/>
        </w:rPr>
        <w:t xml:space="preserve"> Координационный совет по мобилизации доходов, собираемых на территории города Липецка.</w:t>
      </w:r>
    </w:p>
    <w:p w:rsidR="00EB7E85" w:rsidRPr="00022C9E" w:rsidRDefault="00EB7E85" w:rsidP="006B4926">
      <w:pPr>
        <w:tabs>
          <w:tab w:val="left" w:pos="709"/>
        </w:tabs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022C9E">
        <w:rPr>
          <w:rFonts w:ascii="Times New Roman CYR" w:hAnsi="Times New Roman CYR"/>
          <w:sz w:val="28"/>
        </w:rPr>
        <w:t xml:space="preserve">В 2022 году состоялось два заседания указанного Совета, где были рассмотрены вопросы увеличения поступлений неналоговых доходов, сокращения недоимки в городской бюджет, а также основные подходы к организации работы с неформальной занятостью на территории города Липецка. </w:t>
      </w:r>
      <w:r>
        <w:rPr>
          <w:rFonts w:ascii="Times New Roman CYR" w:hAnsi="Times New Roman CYR"/>
          <w:sz w:val="28"/>
        </w:rPr>
        <w:t xml:space="preserve">  </w:t>
      </w:r>
    </w:p>
    <w:p w:rsidR="00EB7E85" w:rsidRPr="00022C9E" w:rsidRDefault="006B09EE" w:rsidP="006B4926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В </w:t>
      </w:r>
      <w:r w:rsidR="00EB7E85" w:rsidRPr="00022C9E">
        <w:rPr>
          <w:rFonts w:ascii="Times New Roman CYR" w:hAnsi="Times New Roman CYR"/>
          <w:sz w:val="28"/>
          <w:szCs w:val="28"/>
        </w:rPr>
        <w:t xml:space="preserve">рамках деятельности комиссии по снижению недоимки в бюджет города Липецка проведена адресная работа с руководителями 30 организаций и предприятий города, допустивших задолженность по платежам в бюджет. </w:t>
      </w:r>
    </w:p>
    <w:p w:rsidR="00EB7E85" w:rsidRPr="00022C9E" w:rsidRDefault="00EB7E85" w:rsidP="006B4926">
      <w:pPr>
        <w:tabs>
          <w:tab w:val="left" w:pos="709"/>
        </w:tabs>
        <w:ind w:firstLine="709"/>
        <w:jc w:val="both"/>
        <w:rPr>
          <w:rFonts w:ascii="Times New Roman CYR" w:hAnsi="Times New Roman CYR"/>
          <w:sz w:val="32"/>
          <w:szCs w:val="28"/>
        </w:rPr>
      </w:pPr>
      <w:r w:rsidRPr="00022C9E">
        <w:rPr>
          <w:rFonts w:ascii="Times New Roman CYR" w:hAnsi="Times New Roman CYR"/>
          <w:sz w:val="28"/>
          <w:szCs w:val="28"/>
        </w:rPr>
        <w:lastRenderedPageBreak/>
        <w:t xml:space="preserve">Кроме этого, </w:t>
      </w:r>
      <w:r w:rsidRPr="00022C9E">
        <w:rPr>
          <w:sz w:val="28"/>
          <w:szCs w:val="24"/>
        </w:rPr>
        <w:t>проведено</w:t>
      </w:r>
      <w:r w:rsidRPr="00022C9E">
        <w:rPr>
          <w:color w:val="FF0000"/>
          <w:sz w:val="28"/>
          <w:szCs w:val="24"/>
        </w:rPr>
        <w:t xml:space="preserve"> </w:t>
      </w:r>
      <w:r w:rsidRPr="00022C9E">
        <w:rPr>
          <w:color w:val="000000"/>
          <w:sz w:val="28"/>
          <w:szCs w:val="24"/>
        </w:rPr>
        <w:t>25</w:t>
      </w:r>
      <w:r w:rsidRPr="00022C9E">
        <w:rPr>
          <w:color w:val="000000"/>
          <w:sz w:val="24"/>
          <w:szCs w:val="24"/>
        </w:rPr>
        <w:t xml:space="preserve"> </w:t>
      </w:r>
      <w:r w:rsidRPr="00022C9E">
        <w:rPr>
          <w:color w:val="000000"/>
          <w:sz w:val="28"/>
          <w:szCs w:val="24"/>
        </w:rPr>
        <w:t>заседаний</w:t>
      </w:r>
      <w:r w:rsidRPr="00022C9E">
        <w:rPr>
          <w:sz w:val="24"/>
          <w:szCs w:val="24"/>
        </w:rPr>
        <w:t xml:space="preserve"> </w:t>
      </w:r>
      <w:r w:rsidRPr="00022C9E">
        <w:rPr>
          <w:sz w:val="28"/>
          <w:szCs w:val="28"/>
        </w:rPr>
        <w:t xml:space="preserve">межведомственной комиссии по вопросам снижения неформальной занятости на территории города Липецка, </w:t>
      </w:r>
      <w:r w:rsidRPr="00022C9E">
        <w:rPr>
          <w:sz w:val="28"/>
          <w:szCs w:val="24"/>
        </w:rPr>
        <w:t>на которых заслушано 482 работодателя.</w:t>
      </w:r>
      <w:r w:rsidRPr="00022C9E">
        <w:rPr>
          <w:color w:val="FF0000"/>
          <w:sz w:val="28"/>
          <w:szCs w:val="24"/>
        </w:rPr>
        <w:t xml:space="preserve"> </w:t>
      </w:r>
      <w:r w:rsidRPr="00022C9E">
        <w:rPr>
          <w:sz w:val="28"/>
          <w:szCs w:val="24"/>
        </w:rPr>
        <w:t xml:space="preserve">По итогам работы руководителям даны рекомендации, в том числе по поэтапному повышению заработной платы до среднеотраслевого уровня. </w:t>
      </w:r>
    </w:p>
    <w:p w:rsidR="00EB7E85" w:rsidRPr="00022C9E" w:rsidRDefault="00EB7E85" w:rsidP="006B4926">
      <w:pPr>
        <w:tabs>
          <w:tab w:val="left" w:pos="709"/>
        </w:tabs>
        <w:ind w:firstLine="709"/>
        <w:jc w:val="both"/>
        <w:rPr>
          <w:rFonts w:ascii="Times New Roman CYR" w:hAnsi="Times New Roman CYR"/>
          <w:sz w:val="32"/>
          <w:szCs w:val="28"/>
        </w:rPr>
      </w:pPr>
      <w:r w:rsidRPr="00022C9E">
        <w:rPr>
          <w:sz w:val="28"/>
          <w:szCs w:val="28"/>
        </w:rPr>
        <w:t xml:space="preserve">Еще одним важным направлением деятельности является проведение мероприятий по постановке на налоговый учет </w:t>
      </w:r>
      <w:r w:rsidRPr="00022C9E">
        <w:rPr>
          <w:color w:val="000000"/>
          <w:sz w:val="28"/>
          <w:szCs w:val="24"/>
          <w:lang w:bidi="ru-RU"/>
        </w:rPr>
        <w:t xml:space="preserve">обособленных подразделений </w:t>
      </w:r>
      <w:proofErr w:type="spellStart"/>
      <w:r w:rsidRPr="00022C9E">
        <w:rPr>
          <w:color w:val="000000"/>
          <w:sz w:val="28"/>
          <w:szCs w:val="24"/>
          <w:lang w:bidi="ru-RU"/>
        </w:rPr>
        <w:t>инорегиональных</w:t>
      </w:r>
      <w:proofErr w:type="spellEnd"/>
      <w:r w:rsidRPr="00022C9E">
        <w:rPr>
          <w:color w:val="000000"/>
          <w:sz w:val="28"/>
          <w:szCs w:val="24"/>
          <w:lang w:bidi="ru-RU"/>
        </w:rPr>
        <w:t xml:space="preserve"> организаций, осуществляющих деятельность на территории города Липецка. </w:t>
      </w:r>
    </w:p>
    <w:p w:rsidR="00EB7E85" w:rsidRPr="00022C9E" w:rsidRDefault="00EB7E85" w:rsidP="006B4926">
      <w:pPr>
        <w:tabs>
          <w:tab w:val="left" w:pos="709"/>
        </w:tabs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По данным департамента финансов, с</w:t>
      </w:r>
      <w:r w:rsidRPr="00022C9E">
        <w:rPr>
          <w:rFonts w:ascii="Times New Roman CYR" w:hAnsi="Times New Roman CYR"/>
          <w:sz w:val="28"/>
          <w:szCs w:val="28"/>
        </w:rPr>
        <w:t xml:space="preserve"> учетом всех вышеназванных мероприятий в го</w:t>
      </w:r>
      <w:r>
        <w:rPr>
          <w:rFonts w:ascii="Times New Roman CYR" w:hAnsi="Times New Roman CYR"/>
          <w:sz w:val="28"/>
          <w:szCs w:val="28"/>
        </w:rPr>
        <w:t>родской бюджет поступило порядка 6</w:t>
      </w:r>
      <w:r w:rsidRPr="00022C9E">
        <w:rPr>
          <w:rFonts w:ascii="Times New Roman CYR" w:hAnsi="Times New Roman CYR"/>
          <w:sz w:val="28"/>
          <w:szCs w:val="28"/>
        </w:rPr>
        <w:t>0,0 млн. руб</w:t>
      </w:r>
      <w:r>
        <w:rPr>
          <w:rFonts w:ascii="Times New Roman CYR" w:hAnsi="Times New Roman CYR"/>
          <w:sz w:val="28"/>
          <w:szCs w:val="28"/>
        </w:rPr>
        <w:t>лей</w:t>
      </w:r>
      <w:r w:rsidRPr="00022C9E">
        <w:rPr>
          <w:rFonts w:ascii="Times New Roman CYR" w:hAnsi="Times New Roman CYR"/>
          <w:sz w:val="28"/>
          <w:szCs w:val="28"/>
        </w:rPr>
        <w:t>.</w:t>
      </w:r>
    </w:p>
    <w:p w:rsidR="005C631F" w:rsidRDefault="005C631F" w:rsidP="006B4926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</w:p>
    <w:p w:rsidR="001C0F0D" w:rsidRPr="0022011E" w:rsidRDefault="000E1502" w:rsidP="005B62F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Безвозмездные  поступления</w:t>
      </w:r>
    </w:p>
    <w:p w:rsidR="0022011E" w:rsidRPr="0022011E" w:rsidRDefault="0022011E" w:rsidP="006B492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5388F" w:rsidRPr="007F2A2D" w:rsidRDefault="00F5388F" w:rsidP="006B4926">
      <w:pPr>
        <w:ind w:firstLine="709"/>
        <w:jc w:val="both"/>
        <w:rPr>
          <w:sz w:val="28"/>
          <w:szCs w:val="28"/>
        </w:rPr>
      </w:pPr>
      <w:r w:rsidRPr="007F2A2D">
        <w:rPr>
          <w:sz w:val="28"/>
          <w:szCs w:val="28"/>
        </w:rPr>
        <w:t>Наибольший удельный вес (65,5%) в общей сумме фактически полученных доходов</w:t>
      </w:r>
      <w:r>
        <w:rPr>
          <w:sz w:val="28"/>
          <w:szCs w:val="28"/>
        </w:rPr>
        <w:t xml:space="preserve"> </w:t>
      </w:r>
      <w:r w:rsidRPr="007F2A2D">
        <w:rPr>
          <w:sz w:val="28"/>
          <w:szCs w:val="28"/>
        </w:rPr>
        <w:t xml:space="preserve"> занимают безвозмездные поступления.</w:t>
      </w:r>
    </w:p>
    <w:p w:rsidR="00F5388F" w:rsidRPr="007F2A2D" w:rsidRDefault="00F5388F" w:rsidP="006B4926">
      <w:pPr>
        <w:ind w:firstLine="709"/>
        <w:jc w:val="both"/>
        <w:rPr>
          <w:sz w:val="28"/>
          <w:szCs w:val="28"/>
        </w:rPr>
      </w:pPr>
      <w:r w:rsidRPr="007F2A2D">
        <w:rPr>
          <w:sz w:val="28"/>
          <w:szCs w:val="28"/>
        </w:rPr>
        <w:t>Структура безвозмездных поступлений из бюджетов других уровней  в 2022 году сложилась следующим образом:</w:t>
      </w:r>
    </w:p>
    <w:p w:rsidR="00F5388F" w:rsidRPr="007F2A2D" w:rsidRDefault="00F5388F" w:rsidP="006B4926">
      <w:pPr>
        <w:ind w:firstLine="709"/>
        <w:jc w:val="both"/>
        <w:rPr>
          <w:sz w:val="28"/>
          <w:szCs w:val="28"/>
        </w:rPr>
      </w:pPr>
      <w:r w:rsidRPr="007F2A2D">
        <w:rPr>
          <w:sz w:val="28"/>
          <w:szCs w:val="28"/>
        </w:rPr>
        <w:t>млн. руб.</w:t>
      </w:r>
    </w:p>
    <w:tbl>
      <w:tblPr>
        <w:tblW w:w="96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70"/>
        <w:gridCol w:w="1353"/>
        <w:gridCol w:w="1216"/>
        <w:gridCol w:w="1217"/>
        <w:gridCol w:w="1623"/>
        <w:gridCol w:w="812"/>
        <w:gridCol w:w="811"/>
      </w:tblGrid>
      <w:tr w:rsidR="00F5388F" w:rsidRPr="007F2A2D" w:rsidTr="00180B7D">
        <w:trPr>
          <w:trHeight w:val="826"/>
        </w:trPr>
        <w:tc>
          <w:tcPr>
            <w:tcW w:w="25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F5388F" w:rsidRPr="007F2A2D" w:rsidRDefault="00F5388F" w:rsidP="00BA76D2">
            <w:pPr>
              <w:ind w:firstLine="34"/>
              <w:jc w:val="center"/>
              <w:rPr>
                <w:b/>
              </w:rPr>
            </w:pPr>
            <w:r w:rsidRPr="007F2A2D">
              <w:rPr>
                <w:b/>
              </w:rPr>
              <w:t>вид безвозмездного поступления</w:t>
            </w:r>
          </w:p>
        </w:tc>
        <w:tc>
          <w:tcPr>
            <w:tcW w:w="1353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F5388F" w:rsidRPr="007F2A2D" w:rsidRDefault="00F5388F" w:rsidP="00BA76D2">
            <w:pPr>
              <w:ind w:firstLine="34"/>
              <w:jc w:val="center"/>
              <w:rPr>
                <w:b/>
              </w:rPr>
            </w:pPr>
          </w:p>
          <w:p w:rsidR="00F5388F" w:rsidRPr="007F2A2D" w:rsidRDefault="00F5388F" w:rsidP="00BA76D2">
            <w:pPr>
              <w:ind w:firstLine="34"/>
              <w:jc w:val="center"/>
              <w:rPr>
                <w:b/>
              </w:rPr>
            </w:pPr>
            <w:r w:rsidRPr="007F2A2D">
              <w:rPr>
                <w:b/>
              </w:rPr>
              <w:t>утверждено</w:t>
            </w:r>
          </w:p>
          <w:p w:rsidR="00F5388F" w:rsidRPr="007F2A2D" w:rsidRDefault="00F5388F" w:rsidP="00BA76D2">
            <w:pPr>
              <w:ind w:firstLine="34"/>
              <w:jc w:val="center"/>
              <w:rPr>
                <w:b/>
              </w:rPr>
            </w:pPr>
          </w:p>
        </w:tc>
        <w:tc>
          <w:tcPr>
            <w:tcW w:w="1216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F5388F" w:rsidRPr="007F2A2D" w:rsidRDefault="00F5388F" w:rsidP="00BA76D2">
            <w:pPr>
              <w:ind w:firstLine="34"/>
              <w:jc w:val="center"/>
              <w:rPr>
                <w:b/>
              </w:rPr>
            </w:pPr>
            <w:r w:rsidRPr="007F2A2D">
              <w:rPr>
                <w:b/>
              </w:rPr>
              <w:t>поступило</w:t>
            </w:r>
          </w:p>
        </w:tc>
        <w:tc>
          <w:tcPr>
            <w:tcW w:w="12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5388F" w:rsidRPr="007F2A2D" w:rsidRDefault="00F5388F" w:rsidP="00BA76D2">
            <w:pPr>
              <w:ind w:firstLine="34"/>
              <w:jc w:val="center"/>
              <w:rPr>
                <w:b/>
              </w:rPr>
            </w:pPr>
          </w:p>
          <w:p w:rsidR="00F5388F" w:rsidRPr="007F2A2D" w:rsidRDefault="00F5388F" w:rsidP="00BA76D2">
            <w:pPr>
              <w:ind w:firstLine="34"/>
              <w:jc w:val="center"/>
              <w:rPr>
                <w:b/>
              </w:rPr>
            </w:pPr>
          </w:p>
          <w:p w:rsidR="00F5388F" w:rsidRPr="007F2A2D" w:rsidRDefault="00F5388F" w:rsidP="00BA76D2">
            <w:pPr>
              <w:ind w:firstLine="34"/>
              <w:jc w:val="center"/>
              <w:rPr>
                <w:b/>
              </w:rPr>
            </w:pPr>
            <w:r w:rsidRPr="007F2A2D">
              <w:rPr>
                <w:b/>
              </w:rPr>
              <w:t>не поступило</w:t>
            </w:r>
          </w:p>
        </w:tc>
        <w:tc>
          <w:tcPr>
            <w:tcW w:w="1623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F5388F" w:rsidRPr="007F2A2D" w:rsidRDefault="00F5388F" w:rsidP="00BA76D2">
            <w:pPr>
              <w:ind w:firstLine="34"/>
              <w:jc w:val="center"/>
              <w:rPr>
                <w:b/>
              </w:rPr>
            </w:pPr>
            <w:r w:rsidRPr="007F2A2D">
              <w:rPr>
                <w:b/>
              </w:rPr>
              <w:t>использовано</w:t>
            </w:r>
          </w:p>
        </w:tc>
        <w:tc>
          <w:tcPr>
            <w:tcW w:w="16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5388F" w:rsidRPr="007F2A2D" w:rsidRDefault="00F5388F" w:rsidP="00BA76D2">
            <w:pPr>
              <w:ind w:firstLine="34"/>
              <w:jc w:val="center"/>
              <w:rPr>
                <w:b/>
              </w:rPr>
            </w:pPr>
            <w:r w:rsidRPr="007F2A2D">
              <w:rPr>
                <w:b/>
              </w:rPr>
              <w:t>возвращено</w:t>
            </w:r>
          </w:p>
        </w:tc>
      </w:tr>
      <w:tr w:rsidR="00F5388F" w:rsidRPr="007F2A2D" w:rsidTr="00180B7D">
        <w:trPr>
          <w:trHeight w:val="216"/>
        </w:trPr>
        <w:tc>
          <w:tcPr>
            <w:tcW w:w="257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5388F" w:rsidRPr="007F2A2D" w:rsidRDefault="00F5388F" w:rsidP="00BA76D2">
            <w:pPr>
              <w:ind w:firstLine="34"/>
              <w:jc w:val="center"/>
              <w:rPr>
                <w:b/>
              </w:rPr>
            </w:pPr>
          </w:p>
        </w:tc>
        <w:tc>
          <w:tcPr>
            <w:tcW w:w="13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5388F" w:rsidRPr="007F2A2D" w:rsidRDefault="00F5388F" w:rsidP="00BA76D2">
            <w:pPr>
              <w:ind w:firstLine="34"/>
              <w:jc w:val="center"/>
              <w:rPr>
                <w:b/>
              </w:rPr>
            </w:pPr>
          </w:p>
        </w:tc>
        <w:tc>
          <w:tcPr>
            <w:tcW w:w="121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5388F" w:rsidRPr="007F2A2D" w:rsidRDefault="00F5388F" w:rsidP="00BA76D2">
            <w:pPr>
              <w:ind w:firstLine="34"/>
              <w:jc w:val="center"/>
              <w:rPr>
                <w:b/>
              </w:rPr>
            </w:pPr>
          </w:p>
        </w:tc>
        <w:tc>
          <w:tcPr>
            <w:tcW w:w="12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388F" w:rsidRPr="007F2A2D" w:rsidRDefault="00F5388F" w:rsidP="00BA76D2">
            <w:pPr>
              <w:ind w:firstLine="34"/>
              <w:jc w:val="center"/>
              <w:rPr>
                <w:b/>
              </w:rPr>
            </w:pPr>
          </w:p>
        </w:tc>
        <w:tc>
          <w:tcPr>
            <w:tcW w:w="162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5388F" w:rsidRPr="007F2A2D" w:rsidRDefault="00F5388F" w:rsidP="00BA76D2">
            <w:pPr>
              <w:ind w:firstLine="34"/>
              <w:jc w:val="center"/>
              <w:rPr>
                <w:b/>
              </w:rPr>
            </w:pP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88F" w:rsidRPr="007F2A2D" w:rsidRDefault="00F5388F" w:rsidP="00BA76D2">
            <w:pPr>
              <w:ind w:firstLine="34"/>
              <w:jc w:val="center"/>
              <w:rPr>
                <w:b/>
              </w:rPr>
            </w:pPr>
            <w:r w:rsidRPr="007F2A2D">
              <w:rPr>
                <w:b/>
              </w:rPr>
              <w:t>всего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388F" w:rsidRPr="007F2A2D" w:rsidRDefault="00F5388F" w:rsidP="00BA76D2">
            <w:pPr>
              <w:ind w:firstLine="34"/>
              <w:jc w:val="center"/>
              <w:rPr>
                <w:b/>
              </w:rPr>
            </w:pPr>
            <w:r w:rsidRPr="007F2A2D">
              <w:rPr>
                <w:b/>
              </w:rPr>
              <w:t>в 2023 году за 2022</w:t>
            </w:r>
          </w:p>
        </w:tc>
      </w:tr>
      <w:tr w:rsidR="00F5388F" w:rsidRPr="007F2A2D" w:rsidTr="00180B7D">
        <w:trPr>
          <w:trHeight w:val="216"/>
        </w:trPr>
        <w:tc>
          <w:tcPr>
            <w:tcW w:w="2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5388F" w:rsidRPr="007F2A2D" w:rsidRDefault="00F5388F" w:rsidP="00BA76D2">
            <w:pPr>
              <w:ind w:firstLine="34"/>
              <w:jc w:val="center"/>
            </w:pPr>
            <w:r w:rsidRPr="007F2A2D">
              <w:t>Субвенция</w:t>
            </w:r>
          </w:p>
        </w:tc>
        <w:tc>
          <w:tcPr>
            <w:tcW w:w="13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5388F" w:rsidRPr="007F2A2D" w:rsidRDefault="00F5388F" w:rsidP="00BA76D2">
            <w:pPr>
              <w:ind w:firstLine="34"/>
              <w:jc w:val="center"/>
            </w:pPr>
            <w:r w:rsidRPr="007F2A2D">
              <w:t>5635,5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5388F" w:rsidRPr="007F2A2D" w:rsidRDefault="00F5388F" w:rsidP="00BA76D2">
            <w:pPr>
              <w:ind w:firstLine="34"/>
              <w:jc w:val="center"/>
            </w:pPr>
            <w:r w:rsidRPr="007F2A2D">
              <w:t>5617,4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388F" w:rsidRPr="007F2A2D" w:rsidRDefault="00F5388F" w:rsidP="00BA76D2">
            <w:pPr>
              <w:ind w:firstLine="34"/>
              <w:jc w:val="center"/>
            </w:pPr>
            <w:r w:rsidRPr="007F2A2D">
              <w:t>18,1</w:t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5388F" w:rsidRPr="007F2A2D" w:rsidRDefault="00F5388F" w:rsidP="00BA76D2">
            <w:pPr>
              <w:ind w:firstLine="34"/>
              <w:jc w:val="center"/>
            </w:pPr>
            <w:r w:rsidRPr="007F2A2D">
              <w:t>5576,4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88F" w:rsidRPr="007F2A2D" w:rsidRDefault="00F5388F" w:rsidP="00BA76D2">
            <w:pPr>
              <w:ind w:firstLine="34"/>
              <w:jc w:val="center"/>
            </w:pPr>
            <w:r w:rsidRPr="007F2A2D">
              <w:t>41,0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88F" w:rsidRPr="007F2A2D" w:rsidRDefault="00F5388F" w:rsidP="00BA76D2">
            <w:pPr>
              <w:ind w:firstLine="34"/>
              <w:jc w:val="center"/>
            </w:pPr>
            <w:r w:rsidRPr="007F2A2D">
              <w:t>40,2</w:t>
            </w:r>
          </w:p>
        </w:tc>
      </w:tr>
      <w:tr w:rsidR="00F5388F" w:rsidRPr="007F2A2D" w:rsidTr="00180B7D">
        <w:trPr>
          <w:trHeight w:val="227"/>
        </w:trPr>
        <w:tc>
          <w:tcPr>
            <w:tcW w:w="2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5388F" w:rsidRPr="007F2A2D" w:rsidRDefault="00F5388F" w:rsidP="00BA76D2">
            <w:pPr>
              <w:ind w:firstLine="34"/>
              <w:jc w:val="center"/>
            </w:pPr>
            <w:r w:rsidRPr="007F2A2D">
              <w:t>Субсидия</w:t>
            </w:r>
          </w:p>
        </w:tc>
        <w:tc>
          <w:tcPr>
            <w:tcW w:w="13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5388F" w:rsidRPr="007F2A2D" w:rsidRDefault="00F5388F" w:rsidP="00BA76D2">
            <w:pPr>
              <w:ind w:firstLine="34"/>
              <w:jc w:val="center"/>
            </w:pPr>
            <w:r w:rsidRPr="007F2A2D">
              <w:t>5174,1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5388F" w:rsidRPr="007F2A2D" w:rsidRDefault="00F5388F" w:rsidP="00BA76D2">
            <w:pPr>
              <w:ind w:firstLine="34"/>
              <w:jc w:val="center"/>
            </w:pPr>
            <w:r w:rsidRPr="007F2A2D">
              <w:t>5064,9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388F" w:rsidRPr="007F2A2D" w:rsidRDefault="00F5388F" w:rsidP="00BA76D2">
            <w:pPr>
              <w:ind w:firstLine="34"/>
              <w:jc w:val="center"/>
            </w:pPr>
            <w:r w:rsidRPr="007F2A2D">
              <w:t>109,2</w:t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5388F" w:rsidRPr="007F2A2D" w:rsidRDefault="00F5388F" w:rsidP="00BA76D2">
            <w:pPr>
              <w:ind w:firstLine="34"/>
              <w:jc w:val="center"/>
            </w:pPr>
            <w:r w:rsidRPr="007F2A2D">
              <w:t>4468,1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88F" w:rsidRPr="007F2A2D" w:rsidRDefault="00F5388F" w:rsidP="00BA76D2">
            <w:pPr>
              <w:ind w:firstLine="34"/>
              <w:jc w:val="center"/>
            </w:pPr>
            <w:r w:rsidRPr="007F2A2D">
              <w:t>596,8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88F" w:rsidRPr="007F2A2D" w:rsidRDefault="00F5388F" w:rsidP="00BA76D2">
            <w:pPr>
              <w:ind w:firstLine="34"/>
              <w:jc w:val="center"/>
            </w:pPr>
            <w:r w:rsidRPr="007F2A2D">
              <w:t>596,8</w:t>
            </w:r>
          </w:p>
        </w:tc>
      </w:tr>
      <w:tr w:rsidR="00F5388F" w:rsidRPr="007F2A2D" w:rsidTr="00180B7D">
        <w:trPr>
          <w:trHeight w:val="216"/>
        </w:trPr>
        <w:tc>
          <w:tcPr>
            <w:tcW w:w="2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5388F" w:rsidRPr="007F2A2D" w:rsidRDefault="00F5388F" w:rsidP="00BA76D2">
            <w:pPr>
              <w:ind w:firstLine="34"/>
              <w:jc w:val="center"/>
            </w:pPr>
            <w:r w:rsidRPr="007F2A2D">
              <w:t>Дотация</w:t>
            </w:r>
          </w:p>
        </w:tc>
        <w:tc>
          <w:tcPr>
            <w:tcW w:w="13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5388F" w:rsidRPr="007F2A2D" w:rsidRDefault="00F5388F" w:rsidP="00BA76D2">
            <w:pPr>
              <w:ind w:firstLine="34"/>
              <w:jc w:val="center"/>
            </w:pPr>
            <w:r w:rsidRPr="007F2A2D">
              <w:t>1134,2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5388F" w:rsidRPr="007F2A2D" w:rsidRDefault="00F5388F" w:rsidP="00BA76D2">
            <w:pPr>
              <w:ind w:firstLine="34"/>
              <w:jc w:val="center"/>
            </w:pPr>
            <w:r w:rsidRPr="007F2A2D">
              <w:t>1134,2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388F" w:rsidRPr="007F2A2D" w:rsidRDefault="00F5388F" w:rsidP="00BA76D2">
            <w:pPr>
              <w:ind w:firstLine="34"/>
              <w:jc w:val="center"/>
            </w:pPr>
            <w:r w:rsidRPr="007F2A2D">
              <w:t>-</w:t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5388F" w:rsidRPr="007F2A2D" w:rsidRDefault="00F5388F" w:rsidP="00BA76D2">
            <w:pPr>
              <w:ind w:firstLine="34"/>
              <w:jc w:val="center"/>
            </w:pPr>
            <w:r w:rsidRPr="007F2A2D">
              <w:t>1134,2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88F" w:rsidRPr="007F2A2D" w:rsidRDefault="00F5388F" w:rsidP="00BA76D2">
            <w:pPr>
              <w:ind w:firstLine="34"/>
              <w:jc w:val="center"/>
            </w:pPr>
            <w:r w:rsidRPr="007F2A2D">
              <w:t>-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88F" w:rsidRPr="007F2A2D" w:rsidRDefault="00F5388F" w:rsidP="00BA76D2">
            <w:pPr>
              <w:ind w:firstLine="34"/>
              <w:jc w:val="center"/>
            </w:pPr>
            <w:r w:rsidRPr="007F2A2D">
              <w:t>-</w:t>
            </w:r>
          </w:p>
        </w:tc>
      </w:tr>
      <w:tr w:rsidR="00F5388F" w:rsidRPr="007F2A2D" w:rsidTr="00180B7D">
        <w:trPr>
          <w:trHeight w:val="443"/>
        </w:trPr>
        <w:tc>
          <w:tcPr>
            <w:tcW w:w="2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5388F" w:rsidRPr="007F2A2D" w:rsidRDefault="00F5388F" w:rsidP="00BA76D2">
            <w:pPr>
              <w:ind w:firstLine="34"/>
              <w:jc w:val="center"/>
            </w:pPr>
            <w:r w:rsidRPr="007F2A2D">
              <w:t>Иные межбюджетные трансферты</w:t>
            </w:r>
          </w:p>
        </w:tc>
        <w:tc>
          <w:tcPr>
            <w:tcW w:w="13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5388F" w:rsidRPr="007F2A2D" w:rsidRDefault="00F5388F" w:rsidP="00BA76D2">
            <w:pPr>
              <w:ind w:firstLine="34"/>
              <w:jc w:val="center"/>
            </w:pPr>
            <w:r w:rsidRPr="007F2A2D">
              <w:t>841,1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5388F" w:rsidRPr="007F2A2D" w:rsidRDefault="00F5388F" w:rsidP="00BA76D2">
            <w:pPr>
              <w:ind w:firstLine="34"/>
              <w:jc w:val="center"/>
            </w:pPr>
            <w:r w:rsidRPr="007F2A2D">
              <w:t>840,2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388F" w:rsidRPr="007F2A2D" w:rsidRDefault="00F5388F" w:rsidP="00BA76D2">
            <w:pPr>
              <w:ind w:firstLine="34"/>
              <w:jc w:val="center"/>
            </w:pPr>
            <w:r w:rsidRPr="007F2A2D">
              <w:t>0,9</w:t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5388F" w:rsidRPr="007F2A2D" w:rsidRDefault="00F5388F" w:rsidP="00BA76D2">
            <w:pPr>
              <w:ind w:firstLine="34"/>
              <w:jc w:val="center"/>
            </w:pPr>
            <w:r w:rsidRPr="007F2A2D">
              <w:t>840,0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88F" w:rsidRPr="007F2A2D" w:rsidRDefault="00F5388F" w:rsidP="00BA76D2">
            <w:pPr>
              <w:ind w:firstLine="34"/>
              <w:jc w:val="center"/>
            </w:pPr>
            <w:r w:rsidRPr="007F2A2D">
              <w:t>0,2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88F" w:rsidRPr="007F2A2D" w:rsidRDefault="00F5388F" w:rsidP="00BA76D2">
            <w:pPr>
              <w:ind w:firstLine="34"/>
              <w:jc w:val="center"/>
            </w:pPr>
            <w:r w:rsidRPr="007F2A2D">
              <w:t>0,2</w:t>
            </w:r>
          </w:p>
        </w:tc>
      </w:tr>
      <w:tr w:rsidR="00F5388F" w:rsidRPr="007F2A2D" w:rsidTr="00180B7D">
        <w:trPr>
          <w:trHeight w:val="116"/>
        </w:trPr>
        <w:tc>
          <w:tcPr>
            <w:tcW w:w="2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5388F" w:rsidRPr="007F2A2D" w:rsidRDefault="00F5388F" w:rsidP="00BA76D2">
            <w:pPr>
              <w:ind w:firstLine="34"/>
              <w:jc w:val="center"/>
            </w:pPr>
            <w:r w:rsidRPr="007F2A2D">
              <w:t>Всего</w:t>
            </w:r>
          </w:p>
        </w:tc>
        <w:tc>
          <w:tcPr>
            <w:tcW w:w="13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5388F" w:rsidRPr="007F2A2D" w:rsidRDefault="00F5388F" w:rsidP="00BA76D2">
            <w:pPr>
              <w:ind w:firstLine="34"/>
              <w:jc w:val="center"/>
            </w:pPr>
            <w:r w:rsidRPr="007F2A2D">
              <w:t>12784,9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5388F" w:rsidRPr="007F2A2D" w:rsidRDefault="00F5388F" w:rsidP="00BA76D2">
            <w:pPr>
              <w:ind w:firstLine="34"/>
              <w:jc w:val="center"/>
            </w:pPr>
            <w:r w:rsidRPr="007F2A2D">
              <w:t>12656,7</w:t>
            </w:r>
          </w:p>
        </w:tc>
        <w:tc>
          <w:tcPr>
            <w:tcW w:w="1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388F" w:rsidRPr="007F2A2D" w:rsidRDefault="00F5388F" w:rsidP="00BA76D2">
            <w:pPr>
              <w:ind w:firstLine="34"/>
              <w:jc w:val="center"/>
            </w:pPr>
            <w:r w:rsidRPr="007F2A2D">
              <w:t>128,2</w:t>
            </w:r>
          </w:p>
        </w:tc>
        <w:tc>
          <w:tcPr>
            <w:tcW w:w="16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5388F" w:rsidRPr="007F2A2D" w:rsidRDefault="00F5388F" w:rsidP="00BA76D2">
            <w:pPr>
              <w:ind w:firstLine="34"/>
              <w:jc w:val="center"/>
            </w:pPr>
            <w:r w:rsidRPr="007F2A2D">
              <w:t>12018,7</w:t>
            </w:r>
          </w:p>
        </w:tc>
        <w:tc>
          <w:tcPr>
            <w:tcW w:w="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88F" w:rsidRPr="007F2A2D" w:rsidRDefault="00F5388F" w:rsidP="00BA76D2">
            <w:pPr>
              <w:ind w:firstLine="34"/>
              <w:jc w:val="center"/>
            </w:pPr>
            <w:r w:rsidRPr="007F2A2D">
              <w:t>638,0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88F" w:rsidRPr="007F2A2D" w:rsidRDefault="00F5388F" w:rsidP="00BA76D2">
            <w:pPr>
              <w:ind w:firstLine="34"/>
              <w:jc w:val="center"/>
            </w:pPr>
            <w:r w:rsidRPr="007F2A2D">
              <w:t>637,2</w:t>
            </w:r>
          </w:p>
        </w:tc>
      </w:tr>
    </w:tbl>
    <w:p w:rsidR="00F5388F" w:rsidRPr="007F2A2D" w:rsidRDefault="00F5388F" w:rsidP="006B4926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7F2A2D">
        <w:rPr>
          <w:sz w:val="28"/>
          <w:szCs w:val="28"/>
        </w:rPr>
        <w:t>В 2022 году в бюджете города запланированы поступления из бюджетов других уровней в сумме 12</w:t>
      </w:r>
      <w:r>
        <w:rPr>
          <w:sz w:val="28"/>
          <w:szCs w:val="28"/>
        </w:rPr>
        <w:t xml:space="preserve"> </w:t>
      </w:r>
      <w:r w:rsidRPr="007F2A2D">
        <w:rPr>
          <w:sz w:val="28"/>
          <w:szCs w:val="28"/>
        </w:rPr>
        <w:t>784,9 млн. руб., фактически получено  12</w:t>
      </w:r>
      <w:r>
        <w:rPr>
          <w:sz w:val="28"/>
          <w:szCs w:val="28"/>
        </w:rPr>
        <w:t xml:space="preserve"> </w:t>
      </w:r>
      <w:r w:rsidRPr="007F2A2D">
        <w:rPr>
          <w:sz w:val="28"/>
          <w:szCs w:val="28"/>
        </w:rPr>
        <w:t>656,7 млн. руб., или 99,2 % запланированных средств, а 128,2 млн. руб. – не поступили на счет как в связи с невыполнением в установленные сроки запланированного объема работ, так и по причине снижения п</w:t>
      </w:r>
      <w:r w:rsidR="00D87588">
        <w:rPr>
          <w:sz w:val="28"/>
          <w:szCs w:val="28"/>
        </w:rPr>
        <w:t>отребности в средствах.</w:t>
      </w:r>
      <w:proofErr w:type="gramEnd"/>
      <w:r w:rsidR="00D87588">
        <w:rPr>
          <w:sz w:val="28"/>
          <w:szCs w:val="28"/>
        </w:rPr>
        <w:t xml:space="preserve"> В</w:t>
      </w:r>
      <w:r w:rsidRPr="007F2A2D">
        <w:rPr>
          <w:sz w:val="28"/>
          <w:szCs w:val="28"/>
        </w:rPr>
        <w:t xml:space="preserve"> январе 2023 года возвращены неиспользованные средства вышестоящих бюджетов в сумме 637,2 млн. рублей. </w:t>
      </w:r>
    </w:p>
    <w:p w:rsidR="00F5388F" w:rsidRPr="007F2A2D" w:rsidRDefault="00F5388F" w:rsidP="006B4926">
      <w:pPr>
        <w:ind w:firstLine="709"/>
        <w:jc w:val="both"/>
        <w:rPr>
          <w:sz w:val="28"/>
          <w:szCs w:val="28"/>
        </w:rPr>
      </w:pPr>
      <w:r w:rsidRPr="007F2A2D">
        <w:rPr>
          <w:sz w:val="28"/>
          <w:szCs w:val="28"/>
        </w:rPr>
        <w:t>Наибольшую сумму поступивших средств (44,4%) составляет субвенция областного бюджета на реализацию переданных полномочий, преимущественно в сфере образования. Полученные средства освоены на 99,3%, неиспользованный остаток в сумме 41,0 млн. руб. возвращен в областной бюджет.</w:t>
      </w:r>
    </w:p>
    <w:p w:rsidR="00F5388F" w:rsidRPr="007F2A2D" w:rsidRDefault="00F5388F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F2A2D">
        <w:rPr>
          <w:sz w:val="28"/>
          <w:szCs w:val="28"/>
        </w:rPr>
        <w:t>Сумма субсидий из бюджетов других уровней утверждена в сумме 5</w:t>
      </w:r>
      <w:r>
        <w:rPr>
          <w:sz w:val="28"/>
          <w:szCs w:val="28"/>
        </w:rPr>
        <w:t xml:space="preserve"> </w:t>
      </w:r>
      <w:r w:rsidRPr="007F2A2D">
        <w:rPr>
          <w:sz w:val="28"/>
          <w:szCs w:val="28"/>
        </w:rPr>
        <w:t xml:space="preserve">174,1 млн. рублей. Полученные средства освоены в сумме </w:t>
      </w:r>
      <w:r>
        <w:rPr>
          <w:sz w:val="28"/>
          <w:szCs w:val="28"/>
        </w:rPr>
        <w:t>4 468,1</w:t>
      </w:r>
      <w:r w:rsidRPr="007F2A2D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руб. или 97,9 % и </w:t>
      </w:r>
      <w:r w:rsidRPr="007F2A2D">
        <w:rPr>
          <w:sz w:val="28"/>
          <w:szCs w:val="28"/>
        </w:rPr>
        <w:t>направлены на следующие объекты:</w:t>
      </w:r>
    </w:p>
    <w:p w:rsidR="00F5388F" w:rsidRPr="007F2A2D" w:rsidRDefault="00F5388F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F2A2D">
        <w:rPr>
          <w:sz w:val="28"/>
          <w:szCs w:val="28"/>
        </w:rPr>
        <w:t>- 11</w:t>
      </w:r>
      <w:r>
        <w:rPr>
          <w:sz w:val="28"/>
          <w:szCs w:val="28"/>
        </w:rPr>
        <w:t>50,5</w:t>
      </w:r>
      <w:r w:rsidRPr="007F2A2D">
        <w:rPr>
          <w:sz w:val="28"/>
          <w:szCs w:val="28"/>
        </w:rPr>
        <w:t xml:space="preserve"> млн. руб. на</w:t>
      </w:r>
      <w:r w:rsidRPr="007F2A2D">
        <w:t xml:space="preserve"> </w:t>
      </w:r>
      <w:r w:rsidRPr="007F2A2D">
        <w:rPr>
          <w:sz w:val="28"/>
          <w:szCs w:val="28"/>
        </w:rPr>
        <w:t>переселение граждан из аварийного жилищного фонда города, национальный проект «Жилье и городская среда»;</w:t>
      </w:r>
    </w:p>
    <w:p w:rsidR="00F5388F" w:rsidRPr="007F2A2D" w:rsidRDefault="00F5388F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F2A2D">
        <w:rPr>
          <w:sz w:val="28"/>
          <w:szCs w:val="28"/>
        </w:rPr>
        <w:t>- 288,4 млн. руб. на реконструкцию автодороги по ул. 50 лет НЛМК;</w:t>
      </w:r>
    </w:p>
    <w:p w:rsidR="00F5388F" w:rsidRDefault="00F5388F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F2A2D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828,1</w:t>
      </w:r>
      <w:r w:rsidRPr="007F2A2D">
        <w:rPr>
          <w:sz w:val="28"/>
          <w:szCs w:val="28"/>
        </w:rPr>
        <w:t xml:space="preserve"> млн. руб. </w:t>
      </w:r>
      <w:r>
        <w:rPr>
          <w:sz w:val="28"/>
          <w:szCs w:val="28"/>
        </w:rPr>
        <w:t xml:space="preserve">в рамках </w:t>
      </w:r>
      <w:r w:rsidRPr="007F2A2D">
        <w:rPr>
          <w:sz w:val="28"/>
          <w:szCs w:val="28"/>
        </w:rPr>
        <w:t xml:space="preserve">на </w:t>
      </w:r>
      <w:r>
        <w:rPr>
          <w:sz w:val="28"/>
          <w:szCs w:val="28"/>
        </w:rPr>
        <w:t>ремонт дорог в рамках национального проекта «Безопасные качественные дороги»;</w:t>
      </w:r>
    </w:p>
    <w:p w:rsidR="00F5388F" w:rsidRPr="007F2A2D" w:rsidRDefault="00F5388F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F2A2D">
        <w:rPr>
          <w:sz w:val="28"/>
          <w:szCs w:val="28"/>
        </w:rPr>
        <w:t>-</w:t>
      </w:r>
      <w:r w:rsidR="00282397">
        <w:rPr>
          <w:sz w:val="28"/>
          <w:szCs w:val="28"/>
        </w:rPr>
        <w:t xml:space="preserve"> </w:t>
      </w:r>
      <w:r w:rsidRPr="007F2A2D">
        <w:rPr>
          <w:sz w:val="28"/>
          <w:szCs w:val="28"/>
        </w:rPr>
        <w:t>289,6 млн. руб. на благоустройство общественных территорий в рамках реализации национального проекта «Жилье и городская среда»;</w:t>
      </w:r>
    </w:p>
    <w:p w:rsidR="00F5388F" w:rsidRPr="007F2A2D" w:rsidRDefault="00F5388F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F2A2D">
        <w:rPr>
          <w:sz w:val="28"/>
          <w:szCs w:val="28"/>
        </w:rPr>
        <w:t>-</w:t>
      </w:r>
      <w:r w:rsidR="00282397">
        <w:rPr>
          <w:sz w:val="28"/>
          <w:szCs w:val="28"/>
        </w:rPr>
        <w:t xml:space="preserve"> </w:t>
      </w:r>
      <w:r w:rsidRPr="007F2A2D">
        <w:rPr>
          <w:sz w:val="28"/>
          <w:szCs w:val="28"/>
        </w:rPr>
        <w:t>103,3 млн. руб. на благоустройство дворовых территорий в рамках реализации национального проекта «Жилье и городская среда»;</w:t>
      </w:r>
    </w:p>
    <w:p w:rsidR="00F5388F" w:rsidRPr="007F2A2D" w:rsidRDefault="00F5388F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F2A2D">
        <w:rPr>
          <w:sz w:val="28"/>
          <w:szCs w:val="28"/>
        </w:rPr>
        <w:t>-</w:t>
      </w:r>
      <w:r w:rsidR="00282397">
        <w:rPr>
          <w:sz w:val="28"/>
          <w:szCs w:val="28"/>
        </w:rPr>
        <w:t xml:space="preserve"> </w:t>
      </w:r>
      <w:r w:rsidRPr="007F2A2D">
        <w:rPr>
          <w:sz w:val="28"/>
          <w:szCs w:val="28"/>
        </w:rPr>
        <w:t xml:space="preserve">132,0 млн. руб. Строительство детского сада (ЗУ 32) на территории микрорайона, ограниченного улицами Виктора Музыки, Михаила </w:t>
      </w:r>
      <w:proofErr w:type="spellStart"/>
      <w:r w:rsidRPr="007F2A2D">
        <w:rPr>
          <w:sz w:val="28"/>
          <w:szCs w:val="28"/>
        </w:rPr>
        <w:t>Трунова</w:t>
      </w:r>
      <w:proofErr w:type="spellEnd"/>
      <w:r w:rsidRPr="007F2A2D">
        <w:rPr>
          <w:sz w:val="28"/>
          <w:szCs w:val="28"/>
        </w:rPr>
        <w:t>, автомобильной дороги Орел - Тамбов и Лебедянским шоссе в г. Липецке;</w:t>
      </w:r>
    </w:p>
    <w:p w:rsidR="00F5388F" w:rsidRPr="007F2A2D" w:rsidRDefault="00F5388F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F2A2D">
        <w:rPr>
          <w:sz w:val="28"/>
          <w:szCs w:val="28"/>
        </w:rPr>
        <w:t>-</w:t>
      </w:r>
      <w:r w:rsidR="00282397">
        <w:rPr>
          <w:sz w:val="28"/>
          <w:szCs w:val="28"/>
        </w:rPr>
        <w:t xml:space="preserve"> </w:t>
      </w:r>
      <w:r w:rsidRPr="007F2A2D">
        <w:rPr>
          <w:sz w:val="28"/>
          <w:szCs w:val="28"/>
        </w:rPr>
        <w:t>55,5 млн. руб. на выполнение требований по антитеррористической защищенности детских садов;</w:t>
      </w:r>
    </w:p>
    <w:p w:rsidR="00F5388F" w:rsidRPr="007F2A2D" w:rsidRDefault="00F5388F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F2A2D">
        <w:rPr>
          <w:sz w:val="28"/>
          <w:szCs w:val="28"/>
        </w:rPr>
        <w:t>-</w:t>
      </w:r>
      <w:r w:rsidR="00282397">
        <w:rPr>
          <w:sz w:val="28"/>
          <w:szCs w:val="28"/>
        </w:rPr>
        <w:t xml:space="preserve"> </w:t>
      </w:r>
      <w:r w:rsidRPr="007F2A2D">
        <w:rPr>
          <w:sz w:val="28"/>
          <w:szCs w:val="28"/>
        </w:rPr>
        <w:t>19,6 млн. руб.  на выполнение требований пожарной безопасности в детских садах;</w:t>
      </w:r>
    </w:p>
    <w:p w:rsidR="00F5388F" w:rsidRPr="007F2A2D" w:rsidRDefault="00F5388F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F2A2D">
        <w:rPr>
          <w:sz w:val="28"/>
          <w:szCs w:val="28"/>
        </w:rPr>
        <w:t>-</w:t>
      </w:r>
      <w:r w:rsidR="00282397">
        <w:rPr>
          <w:sz w:val="28"/>
          <w:szCs w:val="28"/>
        </w:rPr>
        <w:t xml:space="preserve"> </w:t>
      </w:r>
      <w:r w:rsidRPr="007F2A2D">
        <w:rPr>
          <w:sz w:val="28"/>
          <w:szCs w:val="28"/>
        </w:rPr>
        <w:t>1,5 млн. руб. на создание условий для инклюзивного образования детей-инвалидов;</w:t>
      </w:r>
    </w:p>
    <w:p w:rsidR="00F5388F" w:rsidRPr="007F2A2D" w:rsidRDefault="00F5388F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F2A2D">
        <w:rPr>
          <w:sz w:val="28"/>
          <w:szCs w:val="28"/>
        </w:rPr>
        <w:t>-</w:t>
      </w:r>
      <w:r w:rsidR="00282397">
        <w:rPr>
          <w:sz w:val="28"/>
          <w:szCs w:val="28"/>
        </w:rPr>
        <w:t xml:space="preserve"> </w:t>
      </w:r>
      <w:r w:rsidRPr="007F2A2D">
        <w:rPr>
          <w:sz w:val="28"/>
          <w:szCs w:val="28"/>
        </w:rPr>
        <w:t xml:space="preserve"> 30,9 млн. руб. на осуществление капитального ремонта;</w:t>
      </w:r>
    </w:p>
    <w:p w:rsidR="00F5388F" w:rsidRPr="007F2A2D" w:rsidRDefault="00F5388F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F2A2D">
        <w:rPr>
          <w:sz w:val="28"/>
          <w:szCs w:val="28"/>
        </w:rPr>
        <w:t>-</w:t>
      </w:r>
      <w:r w:rsidR="00282397">
        <w:rPr>
          <w:sz w:val="28"/>
          <w:szCs w:val="28"/>
        </w:rPr>
        <w:t xml:space="preserve"> </w:t>
      </w:r>
      <w:r w:rsidRPr="007F2A2D">
        <w:rPr>
          <w:sz w:val="28"/>
          <w:szCs w:val="28"/>
        </w:rPr>
        <w:t>48,0 млн. руб. на строительство детского сада на территории микрорайона «Университетский» в г. Липецке.</w:t>
      </w:r>
    </w:p>
    <w:p w:rsidR="00F5388F" w:rsidRPr="007F2A2D" w:rsidRDefault="00F5388F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 w:rsidRPr="007F2A2D">
        <w:rPr>
          <w:sz w:val="28"/>
          <w:szCs w:val="28"/>
        </w:rPr>
        <w:t>Неиспользованный остаток средств субсидий из федерального и областного бюджетов в сумме 596,8 млн. руб. возвращен в бюджет области, в том числе предусмотренных на следующие мероприятия:</w:t>
      </w:r>
      <w:proofErr w:type="gramEnd"/>
    </w:p>
    <w:p w:rsidR="00F5388F" w:rsidRPr="007F2A2D" w:rsidRDefault="00F5388F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 w:rsidRPr="007F2A2D">
        <w:rPr>
          <w:sz w:val="28"/>
          <w:szCs w:val="28"/>
        </w:rPr>
        <w:t>- 595,6 млн. руб. по переселению граждан из аварийного жилищного фонда (средства Фонда содействия реформированию жилищно-коммунального хозяйства – 486,6 млн. руб., средства областного бюджета – 109,0 млн. руб.) в связи с переходящим на 2023 год этапом реализации мероприятий;</w:t>
      </w:r>
      <w:proofErr w:type="gramEnd"/>
    </w:p>
    <w:p w:rsidR="00F5388F" w:rsidRPr="007F2A2D" w:rsidRDefault="00F5388F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F2A2D">
        <w:rPr>
          <w:sz w:val="28"/>
          <w:szCs w:val="28"/>
        </w:rPr>
        <w:t>- 0,7 млн. руб. по выполнению требований антитеррористической защищенности образовательных организаций;</w:t>
      </w:r>
    </w:p>
    <w:p w:rsidR="00F5388F" w:rsidRDefault="00F5388F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F2A2D">
        <w:rPr>
          <w:sz w:val="28"/>
          <w:szCs w:val="28"/>
        </w:rPr>
        <w:t>- 0,5 млн. руб. по формированию современной городской среды.</w:t>
      </w:r>
    </w:p>
    <w:p w:rsidR="00811A89" w:rsidRDefault="00811A89" w:rsidP="006B49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</w:t>
      </w:r>
      <w:r w:rsidRPr="001B7266">
        <w:t xml:space="preserve"> </w:t>
      </w:r>
      <w:r w:rsidRPr="001B7266">
        <w:rPr>
          <w:sz w:val="28"/>
          <w:szCs w:val="28"/>
        </w:rPr>
        <w:t xml:space="preserve">из </w:t>
      </w:r>
      <w:proofErr w:type="gramStart"/>
      <w:r w:rsidRPr="001B7266">
        <w:rPr>
          <w:sz w:val="28"/>
          <w:szCs w:val="28"/>
        </w:rPr>
        <w:t>неиспользованных остатков средств, возвращенных в вышестоящие бюджеты</w:t>
      </w:r>
      <w:r>
        <w:rPr>
          <w:sz w:val="28"/>
          <w:szCs w:val="28"/>
        </w:rPr>
        <w:t xml:space="preserve"> по состоянию на 21.04.2023 года в бюджет города вернулось</w:t>
      </w:r>
      <w:proofErr w:type="gramEnd"/>
      <w:r>
        <w:rPr>
          <w:sz w:val="28"/>
          <w:szCs w:val="28"/>
        </w:rPr>
        <w:t xml:space="preserve"> 594,9 млн. руб.:</w:t>
      </w:r>
    </w:p>
    <w:p w:rsidR="00811A89" w:rsidRDefault="00811A89" w:rsidP="006B49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- 594,4 млн. руб. на  </w:t>
      </w:r>
      <w:r w:rsidRPr="001B7266">
        <w:rPr>
          <w:sz w:val="28"/>
          <w:szCs w:val="28"/>
        </w:rPr>
        <w:t>переселение граждан из аварийного жилищного фонда города, национальный проект «Жилье и городская среда»;</w:t>
      </w:r>
    </w:p>
    <w:p w:rsidR="00811A89" w:rsidRDefault="00811A89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- 0,5 млн. руб. на мероприятия по формированию комфортной городской среды.</w:t>
      </w:r>
    </w:p>
    <w:p w:rsidR="00F5388F" w:rsidRDefault="00F5388F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16319">
        <w:rPr>
          <w:sz w:val="28"/>
          <w:szCs w:val="28"/>
        </w:rPr>
        <w:t>Иные межбюджетные трансферты  утверждены в сумме 840,2 млн. руб., исполнены в сумме 840,0 млн.</w:t>
      </w:r>
      <w:r>
        <w:rPr>
          <w:sz w:val="28"/>
          <w:szCs w:val="28"/>
        </w:rPr>
        <w:t xml:space="preserve"> руб. или почти на 99,9 %, из которых </w:t>
      </w:r>
      <w:r w:rsidRPr="007F2A2D">
        <w:rPr>
          <w:sz w:val="28"/>
          <w:szCs w:val="28"/>
        </w:rPr>
        <w:t xml:space="preserve">498,3 млн. руб. </w:t>
      </w:r>
      <w:r>
        <w:rPr>
          <w:sz w:val="28"/>
          <w:szCs w:val="28"/>
        </w:rPr>
        <w:t xml:space="preserve">направлено </w:t>
      </w:r>
      <w:r w:rsidRPr="007F2A2D">
        <w:rPr>
          <w:sz w:val="28"/>
          <w:szCs w:val="28"/>
        </w:rPr>
        <w:t>на приобретение 25 автобусов, работающих на газомоторном топливе в рамках реализации регионального проекта «Чистый воздух» (</w:t>
      </w:r>
      <w:r>
        <w:rPr>
          <w:sz w:val="28"/>
          <w:szCs w:val="28"/>
        </w:rPr>
        <w:t>национальный проект «Экология»).</w:t>
      </w:r>
    </w:p>
    <w:p w:rsidR="00F5388F" w:rsidRPr="00116319" w:rsidRDefault="00F5388F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 w:rsidRPr="00116319">
        <w:rPr>
          <w:sz w:val="28"/>
          <w:szCs w:val="28"/>
        </w:rPr>
        <w:t>Неиспользованные</w:t>
      </w:r>
      <w:proofErr w:type="gramEnd"/>
      <w:r w:rsidRPr="00116319">
        <w:rPr>
          <w:sz w:val="28"/>
          <w:szCs w:val="28"/>
        </w:rPr>
        <w:t xml:space="preserve"> межбюджетные в сумме 0,2 млн. руб. возвращены в вышестоящий бюджет.</w:t>
      </w:r>
    </w:p>
    <w:p w:rsidR="00F5388F" w:rsidRDefault="00F5388F" w:rsidP="006B4926">
      <w:pPr>
        <w:ind w:firstLine="709"/>
        <w:jc w:val="both"/>
        <w:rPr>
          <w:sz w:val="28"/>
          <w:szCs w:val="28"/>
        </w:rPr>
      </w:pPr>
      <w:r w:rsidRPr="00116319">
        <w:rPr>
          <w:sz w:val="28"/>
          <w:szCs w:val="28"/>
        </w:rPr>
        <w:t>В 2022 году в бюджет города поступили дотации в сумме 1</w:t>
      </w:r>
      <w:r w:rsidR="00282397">
        <w:rPr>
          <w:sz w:val="28"/>
          <w:szCs w:val="28"/>
        </w:rPr>
        <w:t xml:space="preserve"> </w:t>
      </w:r>
      <w:r w:rsidRPr="00116319">
        <w:rPr>
          <w:sz w:val="28"/>
          <w:szCs w:val="28"/>
        </w:rPr>
        <w:t>134,2 млн. руб., исполнены на 100 %.</w:t>
      </w:r>
    </w:p>
    <w:p w:rsidR="00BA76D2" w:rsidRDefault="00BA76D2" w:rsidP="006B4926">
      <w:pPr>
        <w:ind w:firstLine="709"/>
        <w:jc w:val="both"/>
        <w:rPr>
          <w:sz w:val="28"/>
          <w:szCs w:val="28"/>
        </w:rPr>
      </w:pPr>
    </w:p>
    <w:p w:rsidR="00BA76D2" w:rsidRDefault="00BA76D2" w:rsidP="006B4926">
      <w:pPr>
        <w:ind w:firstLine="709"/>
        <w:jc w:val="both"/>
        <w:rPr>
          <w:sz w:val="28"/>
          <w:szCs w:val="28"/>
        </w:rPr>
      </w:pPr>
    </w:p>
    <w:p w:rsidR="0076659D" w:rsidRDefault="0076659D" w:rsidP="006B4926">
      <w:pPr>
        <w:tabs>
          <w:tab w:val="left" w:pos="567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1C0F0D" w:rsidRDefault="000E1502" w:rsidP="00BA76D2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6. Исполнение бюджета города по расходам</w:t>
      </w:r>
    </w:p>
    <w:p w:rsidR="00625235" w:rsidRDefault="00625235" w:rsidP="006B4926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6B4F51" w:rsidRDefault="00625235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625235">
        <w:rPr>
          <w:i/>
          <w:sz w:val="28"/>
          <w:szCs w:val="28"/>
        </w:rPr>
        <w:t xml:space="preserve">6.1. </w:t>
      </w:r>
      <w:r w:rsidR="006B4F51" w:rsidRPr="00625235">
        <w:rPr>
          <w:i/>
          <w:sz w:val="28"/>
          <w:szCs w:val="28"/>
        </w:rPr>
        <w:t>Бюджет города по расходам</w:t>
      </w:r>
      <w:r w:rsidR="006B4F51" w:rsidRPr="00EE64B6">
        <w:rPr>
          <w:sz w:val="28"/>
          <w:szCs w:val="28"/>
        </w:rPr>
        <w:t xml:space="preserve"> исполнен в сумме </w:t>
      </w:r>
      <w:r w:rsidR="00D97BBC">
        <w:rPr>
          <w:sz w:val="28"/>
          <w:szCs w:val="28"/>
        </w:rPr>
        <w:t>18</w:t>
      </w:r>
      <w:r w:rsidR="00FC28D5">
        <w:rPr>
          <w:sz w:val="28"/>
          <w:szCs w:val="28"/>
        </w:rPr>
        <w:t xml:space="preserve"> </w:t>
      </w:r>
      <w:r w:rsidR="00D97BBC">
        <w:rPr>
          <w:sz w:val="28"/>
          <w:szCs w:val="28"/>
        </w:rPr>
        <w:t xml:space="preserve">768,7 </w:t>
      </w:r>
      <w:r w:rsidR="006B4F51" w:rsidRPr="00EE64B6">
        <w:rPr>
          <w:sz w:val="28"/>
          <w:szCs w:val="28"/>
        </w:rPr>
        <w:t>млн. руб</w:t>
      </w:r>
      <w:r w:rsidR="006B4F51">
        <w:rPr>
          <w:sz w:val="28"/>
          <w:szCs w:val="28"/>
        </w:rPr>
        <w:t>.</w:t>
      </w:r>
      <w:r w:rsidR="006B4F51" w:rsidRPr="00EE64B6">
        <w:rPr>
          <w:sz w:val="28"/>
          <w:szCs w:val="28"/>
        </w:rPr>
        <w:t xml:space="preserve"> или </w:t>
      </w:r>
      <w:r w:rsidR="00D97BBC">
        <w:rPr>
          <w:sz w:val="28"/>
          <w:szCs w:val="28"/>
        </w:rPr>
        <w:t xml:space="preserve">94 </w:t>
      </w:r>
      <w:r w:rsidR="006B4F51" w:rsidRPr="00EE64B6">
        <w:rPr>
          <w:sz w:val="28"/>
          <w:szCs w:val="28"/>
        </w:rPr>
        <w:t>% к уточненному годовому плану (</w:t>
      </w:r>
      <w:r w:rsidR="00D97BBC">
        <w:rPr>
          <w:sz w:val="28"/>
          <w:szCs w:val="28"/>
        </w:rPr>
        <w:t>19</w:t>
      </w:r>
      <w:r w:rsidR="00FC28D5">
        <w:rPr>
          <w:sz w:val="28"/>
          <w:szCs w:val="28"/>
        </w:rPr>
        <w:t xml:space="preserve"> </w:t>
      </w:r>
      <w:r w:rsidR="00D97BBC">
        <w:rPr>
          <w:sz w:val="28"/>
          <w:szCs w:val="28"/>
        </w:rPr>
        <w:t>968,2</w:t>
      </w:r>
      <w:r w:rsidR="006B4F51" w:rsidRPr="00EE64B6">
        <w:rPr>
          <w:sz w:val="28"/>
          <w:szCs w:val="28"/>
        </w:rPr>
        <w:t xml:space="preserve"> млн. руб.), что и в суммовом</w:t>
      </w:r>
      <w:r w:rsidR="006B4F51">
        <w:rPr>
          <w:sz w:val="28"/>
          <w:szCs w:val="28"/>
        </w:rPr>
        <w:t xml:space="preserve"> </w:t>
      </w:r>
      <w:r w:rsidR="006B4F51" w:rsidRPr="00EE64B6">
        <w:rPr>
          <w:sz w:val="28"/>
          <w:szCs w:val="28"/>
        </w:rPr>
        <w:t xml:space="preserve">и в процентном выражении выше уровня </w:t>
      </w:r>
      <w:r w:rsidR="006B4F51">
        <w:rPr>
          <w:sz w:val="28"/>
          <w:szCs w:val="28"/>
        </w:rPr>
        <w:t>202</w:t>
      </w:r>
      <w:r w:rsidR="00476EFF">
        <w:rPr>
          <w:sz w:val="28"/>
          <w:szCs w:val="28"/>
        </w:rPr>
        <w:t>1</w:t>
      </w:r>
      <w:r w:rsidR="006B4F51">
        <w:rPr>
          <w:sz w:val="28"/>
          <w:szCs w:val="28"/>
        </w:rPr>
        <w:t xml:space="preserve"> </w:t>
      </w:r>
      <w:r w:rsidR="006B4F51" w:rsidRPr="00EE64B6">
        <w:rPr>
          <w:sz w:val="28"/>
          <w:szCs w:val="28"/>
        </w:rPr>
        <w:t xml:space="preserve">года. </w:t>
      </w:r>
    </w:p>
    <w:p w:rsidR="006B4F51" w:rsidRPr="009C02B6" w:rsidRDefault="006B4F51" w:rsidP="006B4926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 итогам исполнения бюджета в 202</w:t>
      </w:r>
      <w:r w:rsidR="00C24379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объем неизрасходованных средств составил </w:t>
      </w:r>
      <w:r w:rsidR="00E20D75">
        <w:rPr>
          <w:sz w:val="28"/>
          <w:szCs w:val="28"/>
        </w:rPr>
        <w:t>1</w:t>
      </w:r>
      <w:r w:rsidR="00FC28D5">
        <w:rPr>
          <w:sz w:val="28"/>
          <w:szCs w:val="28"/>
        </w:rPr>
        <w:t xml:space="preserve"> </w:t>
      </w:r>
      <w:r w:rsidR="00E20D75">
        <w:rPr>
          <w:sz w:val="28"/>
          <w:szCs w:val="28"/>
        </w:rPr>
        <w:t>199,5</w:t>
      </w:r>
      <w:r w:rsidRPr="009C02B6">
        <w:rPr>
          <w:sz w:val="28"/>
          <w:szCs w:val="28"/>
        </w:rPr>
        <w:t xml:space="preserve"> млн. руб., в том числе:</w:t>
      </w:r>
    </w:p>
    <w:p w:rsidR="006B4F51" w:rsidRPr="00643156" w:rsidRDefault="006B4F51" w:rsidP="006B4926">
      <w:pPr>
        <w:pStyle w:val="ac"/>
        <w:numPr>
          <w:ilvl w:val="0"/>
          <w:numId w:val="25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643156">
        <w:rPr>
          <w:sz w:val="28"/>
          <w:szCs w:val="28"/>
        </w:rPr>
        <w:t xml:space="preserve">средства городского бюджета – </w:t>
      </w:r>
      <w:r w:rsidR="00E20D75">
        <w:rPr>
          <w:sz w:val="28"/>
          <w:szCs w:val="28"/>
        </w:rPr>
        <w:t>433,3</w:t>
      </w:r>
      <w:r w:rsidRPr="00643156">
        <w:rPr>
          <w:sz w:val="28"/>
          <w:szCs w:val="28"/>
        </w:rPr>
        <w:t xml:space="preserve"> млн. руб.;</w:t>
      </w:r>
    </w:p>
    <w:p w:rsidR="006B4F51" w:rsidRPr="00643156" w:rsidRDefault="006B4F51" w:rsidP="006B4926">
      <w:pPr>
        <w:pStyle w:val="ac"/>
        <w:numPr>
          <w:ilvl w:val="0"/>
          <w:numId w:val="25"/>
        </w:numPr>
        <w:tabs>
          <w:tab w:val="left" w:pos="567"/>
          <w:tab w:val="left" w:pos="851"/>
        </w:tabs>
        <w:ind w:left="0" w:firstLine="709"/>
        <w:jc w:val="both"/>
        <w:rPr>
          <w:sz w:val="28"/>
          <w:szCs w:val="28"/>
        </w:rPr>
      </w:pPr>
      <w:r w:rsidRPr="00643156">
        <w:rPr>
          <w:sz w:val="28"/>
          <w:szCs w:val="28"/>
        </w:rPr>
        <w:t xml:space="preserve">средства федерального и областного бюджетов – </w:t>
      </w:r>
      <w:r w:rsidR="00E20D75">
        <w:rPr>
          <w:sz w:val="28"/>
          <w:szCs w:val="28"/>
        </w:rPr>
        <w:t>766,2</w:t>
      </w:r>
      <w:r w:rsidRPr="00643156">
        <w:rPr>
          <w:sz w:val="28"/>
          <w:szCs w:val="28"/>
        </w:rPr>
        <w:t xml:space="preserve"> млн. руб</w:t>
      </w:r>
      <w:r w:rsidR="003926EC" w:rsidRPr="00643156">
        <w:rPr>
          <w:sz w:val="28"/>
          <w:szCs w:val="28"/>
        </w:rPr>
        <w:t>лей.</w:t>
      </w:r>
    </w:p>
    <w:p w:rsidR="00A32E3F" w:rsidRDefault="005E40A7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2022</w:t>
      </w:r>
      <w:r w:rsidR="008E01F9">
        <w:rPr>
          <w:sz w:val="28"/>
          <w:szCs w:val="28"/>
        </w:rPr>
        <w:t xml:space="preserve"> году в городе Липецке осуществлялась реализация </w:t>
      </w:r>
      <w:r>
        <w:rPr>
          <w:sz w:val="28"/>
          <w:szCs w:val="28"/>
        </w:rPr>
        <w:t xml:space="preserve">шести национальных проектов </w:t>
      </w:r>
      <w:r w:rsidRPr="00463161">
        <w:rPr>
          <w:bCs/>
          <w:sz w:val="28"/>
          <w:szCs w:val="28"/>
        </w:rPr>
        <w:t xml:space="preserve">«Безопасные качественные дороги», «Жилье и городская среда», «Демография», «Культура», </w:t>
      </w:r>
      <w:r w:rsidR="00FB584D">
        <w:rPr>
          <w:bCs/>
          <w:sz w:val="28"/>
          <w:szCs w:val="28"/>
        </w:rPr>
        <w:t xml:space="preserve">«Образование», </w:t>
      </w:r>
      <w:r w:rsidRPr="00463161">
        <w:rPr>
          <w:bCs/>
          <w:sz w:val="28"/>
          <w:szCs w:val="28"/>
        </w:rPr>
        <w:t>«Экология</w:t>
      </w:r>
      <w:r>
        <w:rPr>
          <w:bCs/>
          <w:sz w:val="28"/>
          <w:szCs w:val="28"/>
        </w:rPr>
        <w:t xml:space="preserve">», </w:t>
      </w:r>
      <w:r w:rsidRPr="00463161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 xml:space="preserve">которых </w:t>
      </w:r>
      <w:r w:rsidRPr="005E40A7">
        <w:rPr>
          <w:sz w:val="28"/>
          <w:szCs w:val="28"/>
        </w:rPr>
        <w:t>за счет бюджетов всех уровней направлено</w:t>
      </w:r>
      <w:r w:rsidR="008A1FC6">
        <w:rPr>
          <w:sz w:val="28"/>
          <w:szCs w:val="28"/>
        </w:rPr>
        <w:t xml:space="preserve"> 4 069,0 млн. руб</w:t>
      </w:r>
      <w:r w:rsidR="00833610">
        <w:rPr>
          <w:sz w:val="28"/>
          <w:szCs w:val="28"/>
        </w:rPr>
        <w:t>лей</w:t>
      </w:r>
      <w:r w:rsidR="008A1FC6">
        <w:rPr>
          <w:sz w:val="28"/>
          <w:szCs w:val="28"/>
        </w:rPr>
        <w:t>,  в том числе</w:t>
      </w:r>
      <w:r w:rsidR="00A32E3F">
        <w:rPr>
          <w:sz w:val="28"/>
          <w:szCs w:val="28"/>
        </w:rPr>
        <w:t xml:space="preserve"> доля федерального бюджета составляет 45% (1830,7</w:t>
      </w:r>
      <w:r w:rsidR="00A32E3F" w:rsidRPr="00A32E3F">
        <w:t xml:space="preserve"> </w:t>
      </w:r>
      <w:r w:rsidR="00A32E3F" w:rsidRPr="00A32E3F">
        <w:rPr>
          <w:sz w:val="28"/>
          <w:szCs w:val="28"/>
        </w:rPr>
        <w:t>млн. руб.</w:t>
      </w:r>
      <w:r w:rsidR="00A32E3F">
        <w:rPr>
          <w:sz w:val="28"/>
          <w:szCs w:val="28"/>
        </w:rPr>
        <w:t xml:space="preserve">), 37,5% доля </w:t>
      </w:r>
      <w:r w:rsidR="00A32E3F" w:rsidRPr="00A32E3F">
        <w:rPr>
          <w:sz w:val="28"/>
          <w:szCs w:val="28"/>
        </w:rPr>
        <w:t>областн</w:t>
      </w:r>
      <w:r w:rsidR="00A32E3F">
        <w:rPr>
          <w:sz w:val="28"/>
          <w:szCs w:val="28"/>
        </w:rPr>
        <w:t>ого</w:t>
      </w:r>
      <w:r w:rsidR="00A32E3F" w:rsidRPr="00A32E3F">
        <w:rPr>
          <w:sz w:val="28"/>
          <w:szCs w:val="28"/>
        </w:rPr>
        <w:t xml:space="preserve"> бюджет</w:t>
      </w:r>
      <w:r w:rsidR="00A32E3F">
        <w:rPr>
          <w:sz w:val="28"/>
          <w:szCs w:val="28"/>
        </w:rPr>
        <w:t>а ((1527,7 млн. руб.), 17,5 доля городского бюджета (710,6 млн. рублей).</w:t>
      </w:r>
      <w:proofErr w:type="gramEnd"/>
    </w:p>
    <w:p w:rsidR="00CD38CE" w:rsidRPr="009C6CAC" w:rsidRDefault="00CD38CE" w:rsidP="006B4926">
      <w:pPr>
        <w:ind w:firstLine="709"/>
        <w:jc w:val="both"/>
        <w:rPr>
          <w:sz w:val="28"/>
          <w:szCs w:val="28"/>
        </w:rPr>
      </w:pPr>
      <w:r w:rsidRPr="009C6CAC">
        <w:rPr>
          <w:sz w:val="28"/>
          <w:szCs w:val="28"/>
        </w:rPr>
        <w:t xml:space="preserve">В 2021 году в городе Липецке осуществлялась реализация мероприятий пяти Национальных проектов: </w:t>
      </w:r>
      <w:r w:rsidRPr="009C6CAC">
        <w:rPr>
          <w:bCs/>
          <w:sz w:val="28"/>
          <w:szCs w:val="28"/>
        </w:rPr>
        <w:t>«Безопасные и качественные автомобильные дороги», «Жилье и городская среда», «Демо</w:t>
      </w:r>
      <w:r>
        <w:rPr>
          <w:bCs/>
          <w:sz w:val="28"/>
          <w:szCs w:val="28"/>
        </w:rPr>
        <w:t>графия», «Культура», «Экология».</w:t>
      </w:r>
    </w:p>
    <w:p w:rsidR="00CD38CE" w:rsidRDefault="00CD38CE" w:rsidP="006B4926">
      <w:pPr>
        <w:ind w:firstLine="709"/>
        <w:jc w:val="both"/>
        <w:rPr>
          <w:sz w:val="28"/>
          <w:szCs w:val="28"/>
        </w:rPr>
      </w:pPr>
      <w:r w:rsidRPr="00463161">
        <w:rPr>
          <w:sz w:val="28"/>
          <w:szCs w:val="28"/>
        </w:rPr>
        <w:t xml:space="preserve">По сравнению с прошлым годом объем расходов, направленных на реализацию задач, предусмотренных национальными проектами, возрос </w:t>
      </w:r>
      <w:r>
        <w:rPr>
          <w:sz w:val="28"/>
          <w:szCs w:val="28"/>
        </w:rPr>
        <w:t>в 1,5 раза (2021 год – 2 699,7 мл</w:t>
      </w:r>
      <w:r w:rsidR="00A413B7">
        <w:rPr>
          <w:sz w:val="28"/>
          <w:szCs w:val="28"/>
        </w:rPr>
        <w:t xml:space="preserve">н. рублей) или на 1369,3 млн. </w:t>
      </w:r>
      <w:r w:rsidR="00150C35">
        <w:rPr>
          <w:sz w:val="28"/>
          <w:szCs w:val="28"/>
        </w:rPr>
        <w:t xml:space="preserve">рублей. </w:t>
      </w:r>
    </w:p>
    <w:p w:rsidR="00AD7153" w:rsidRDefault="00AD7153" w:rsidP="006B49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Диаграмма финансирования национальных проектов за 2021-2022 годы:</w:t>
      </w:r>
    </w:p>
    <w:p w:rsidR="00BA76D2" w:rsidRDefault="0078165E" w:rsidP="00BA76D2">
      <w:pPr>
        <w:tabs>
          <w:tab w:val="left" w:pos="567"/>
        </w:tabs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95ED7F8" wp14:editId="3690059C">
            <wp:extent cx="5932968" cy="3561907"/>
            <wp:effectExtent l="0" t="0" r="0" b="63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876" cy="3562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3E88" w:rsidRDefault="000B3E88" w:rsidP="00BA76D2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442EF9">
        <w:rPr>
          <w:color w:val="000000"/>
          <w:sz w:val="28"/>
          <w:szCs w:val="28"/>
        </w:rPr>
        <w:t>В 202</w:t>
      </w:r>
      <w:r>
        <w:rPr>
          <w:color w:val="000000"/>
          <w:sz w:val="28"/>
          <w:szCs w:val="28"/>
        </w:rPr>
        <w:t>2</w:t>
      </w:r>
      <w:r w:rsidRPr="00442EF9">
        <w:rPr>
          <w:color w:val="000000"/>
          <w:sz w:val="28"/>
          <w:szCs w:val="28"/>
        </w:rPr>
        <w:t xml:space="preserve"> году главными распорядителями бюджетных средств осуществлялась реализация мероприятий 1</w:t>
      </w:r>
      <w:r>
        <w:rPr>
          <w:color w:val="000000"/>
          <w:sz w:val="28"/>
          <w:szCs w:val="28"/>
        </w:rPr>
        <w:t>6</w:t>
      </w:r>
      <w:r w:rsidRPr="00442EF9">
        <w:rPr>
          <w:color w:val="000000"/>
          <w:sz w:val="28"/>
          <w:szCs w:val="28"/>
        </w:rPr>
        <w:t>-ти муниципальных программ. Удельный вес</w:t>
      </w:r>
      <w:r>
        <w:rPr>
          <w:color w:val="000000"/>
          <w:sz w:val="28"/>
          <w:szCs w:val="28"/>
        </w:rPr>
        <w:t xml:space="preserve"> «программных» расходов</w:t>
      </w:r>
      <w:r w:rsidRPr="00442EF9">
        <w:rPr>
          <w:color w:val="000000"/>
          <w:sz w:val="28"/>
          <w:szCs w:val="28"/>
        </w:rPr>
        <w:t xml:space="preserve"> составил 96,</w:t>
      </w:r>
      <w:r>
        <w:rPr>
          <w:color w:val="000000"/>
          <w:sz w:val="28"/>
          <w:szCs w:val="28"/>
        </w:rPr>
        <w:t>9</w:t>
      </w:r>
      <w:r w:rsidRPr="00442EF9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на сумму 18 182,7 млн. рублей.</w:t>
      </w:r>
    </w:p>
    <w:p w:rsidR="00BA76D2" w:rsidRDefault="00BA76D2" w:rsidP="00BA76D2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BA76D2" w:rsidRDefault="00BA76D2" w:rsidP="00BA76D2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167FA5" w:rsidRPr="000E752B" w:rsidRDefault="00167FA5" w:rsidP="006B4926">
      <w:pPr>
        <w:ind w:firstLine="709"/>
        <w:jc w:val="both"/>
        <w:rPr>
          <w:i/>
        </w:rPr>
      </w:pPr>
      <w:r w:rsidRPr="000E752B">
        <w:rPr>
          <w:i/>
          <w:sz w:val="28"/>
          <w:szCs w:val="28"/>
        </w:rPr>
        <w:lastRenderedPageBreak/>
        <w:t>Структура расходов бюджета в 2022 года представлена в диаграмме</w:t>
      </w:r>
    </w:p>
    <w:p w:rsidR="00595252" w:rsidRDefault="00595252" w:rsidP="006B4926">
      <w:pPr>
        <w:ind w:firstLine="709"/>
        <w:jc w:val="both"/>
      </w:pPr>
    </w:p>
    <w:p w:rsidR="00167FA5" w:rsidRDefault="00167FA5" w:rsidP="006B4926">
      <w:pPr>
        <w:ind w:firstLine="709"/>
        <w:jc w:val="both"/>
      </w:pPr>
      <w:r>
        <w:rPr>
          <w:noProof/>
        </w:rPr>
        <w:drawing>
          <wp:inline distT="0" distB="0" distL="0" distR="0" wp14:anchorId="04F8C37B" wp14:editId="566FFC61">
            <wp:extent cx="5858360" cy="1929539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95252" w:rsidRPr="00100F8F" w:rsidRDefault="00595252" w:rsidP="006B4926">
      <w:pPr>
        <w:ind w:firstLine="709"/>
        <w:jc w:val="both"/>
      </w:pPr>
    </w:p>
    <w:p w:rsidR="00CF23BA" w:rsidRPr="007A4AB7" w:rsidRDefault="001D3F9A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D3F9A">
        <w:rPr>
          <w:i/>
          <w:sz w:val="28"/>
          <w:szCs w:val="28"/>
        </w:rPr>
        <w:t xml:space="preserve">6.2. </w:t>
      </w:r>
      <w:r w:rsidR="00662263" w:rsidRPr="001D3F9A">
        <w:rPr>
          <w:i/>
          <w:sz w:val="28"/>
          <w:szCs w:val="28"/>
        </w:rPr>
        <w:t>Расходы бюджета, предусмотренные по</w:t>
      </w:r>
      <w:r w:rsidR="00CF23BA" w:rsidRPr="001D3F9A">
        <w:rPr>
          <w:i/>
          <w:sz w:val="28"/>
          <w:szCs w:val="28"/>
        </w:rPr>
        <w:t xml:space="preserve"> разделу «Общегосударственные вопросы»</w:t>
      </w:r>
      <w:r w:rsidR="00CF23BA">
        <w:rPr>
          <w:b/>
          <w:sz w:val="28"/>
          <w:szCs w:val="28"/>
        </w:rPr>
        <w:t xml:space="preserve"> </w:t>
      </w:r>
      <w:r w:rsidR="00CF23BA" w:rsidRPr="007A4AB7">
        <w:rPr>
          <w:sz w:val="28"/>
          <w:szCs w:val="28"/>
        </w:rPr>
        <w:t>за 202</w:t>
      </w:r>
      <w:r w:rsidR="009A0481">
        <w:rPr>
          <w:sz w:val="28"/>
          <w:szCs w:val="28"/>
        </w:rPr>
        <w:t>2</w:t>
      </w:r>
      <w:r w:rsidR="00CF23BA" w:rsidRPr="007A4AB7">
        <w:rPr>
          <w:sz w:val="28"/>
          <w:szCs w:val="28"/>
        </w:rPr>
        <w:t xml:space="preserve"> год</w:t>
      </w:r>
      <w:r w:rsidR="00CF23BA">
        <w:rPr>
          <w:b/>
          <w:sz w:val="28"/>
          <w:szCs w:val="28"/>
        </w:rPr>
        <w:t xml:space="preserve"> </w:t>
      </w:r>
      <w:r w:rsidR="00662263" w:rsidRPr="00662263">
        <w:rPr>
          <w:sz w:val="28"/>
          <w:szCs w:val="28"/>
        </w:rPr>
        <w:t>составили</w:t>
      </w:r>
      <w:r w:rsidR="00662263">
        <w:rPr>
          <w:b/>
          <w:sz w:val="28"/>
          <w:szCs w:val="28"/>
        </w:rPr>
        <w:t xml:space="preserve"> </w:t>
      </w:r>
      <w:r w:rsidR="009A0481" w:rsidRPr="009A0481">
        <w:rPr>
          <w:sz w:val="28"/>
          <w:szCs w:val="28"/>
        </w:rPr>
        <w:t>738,0</w:t>
      </w:r>
      <w:r w:rsidR="00CF23BA" w:rsidRPr="009A0481">
        <w:rPr>
          <w:sz w:val="28"/>
          <w:szCs w:val="28"/>
        </w:rPr>
        <w:t xml:space="preserve"> </w:t>
      </w:r>
      <w:r w:rsidR="000E69DC" w:rsidRPr="009A0481">
        <w:rPr>
          <w:sz w:val="28"/>
          <w:szCs w:val="28"/>
        </w:rPr>
        <w:t>млн</w:t>
      </w:r>
      <w:r w:rsidR="00CF23BA" w:rsidRPr="009A0481">
        <w:rPr>
          <w:sz w:val="28"/>
          <w:szCs w:val="28"/>
        </w:rPr>
        <w:t>.</w:t>
      </w:r>
      <w:r w:rsidR="00CF23BA" w:rsidRPr="007A4AB7">
        <w:rPr>
          <w:sz w:val="28"/>
          <w:szCs w:val="28"/>
        </w:rPr>
        <w:t xml:space="preserve"> руб</w:t>
      </w:r>
      <w:r w:rsidR="00662263">
        <w:rPr>
          <w:sz w:val="28"/>
          <w:szCs w:val="28"/>
        </w:rPr>
        <w:t xml:space="preserve">. или </w:t>
      </w:r>
      <w:r w:rsidR="00CF23BA">
        <w:rPr>
          <w:sz w:val="28"/>
          <w:szCs w:val="28"/>
        </w:rPr>
        <w:t>97,</w:t>
      </w:r>
      <w:r w:rsidR="009A0481">
        <w:rPr>
          <w:sz w:val="28"/>
          <w:szCs w:val="28"/>
        </w:rPr>
        <w:t>3</w:t>
      </w:r>
      <w:r w:rsidR="00CF23BA">
        <w:rPr>
          <w:sz w:val="28"/>
          <w:szCs w:val="28"/>
        </w:rPr>
        <w:t xml:space="preserve">% плановых назначений. </w:t>
      </w:r>
    </w:p>
    <w:p w:rsidR="00CF23BA" w:rsidRDefault="00CF23BA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 w:rsidRPr="004613C3">
        <w:rPr>
          <w:sz w:val="28"/>
          <w:szCs w:val="28"/>
        </w:rPr>
        <w:t xml:space="preserve">По данному разделу </w:t>
      </w:r>
      <w:r w:rsidR="00662263">
        <w:rPr>
          <w:sz w:val="28"/>
          <w:szCs w:val="28"/>
        </w:rPr>
        <w:t xml:space="preserve">финансировались </w:t>
      </w:r>
      <w:r w:rsidRPr="004613C3">
        <w:rPr>
          <w:sz w:val="28"/>
          <w:szCs w:val="28"/>
        </w:rPr>
        <w:t xml:space="preserve">расходы на </w:t>
      </w:r>
      <w:r>
        <w:rPr>
          <w:sz w:val="28"/>
          <w:szCs w:val="28"/>
        </w:rPr>
        <w:t>обеспечение деятельности администрации города Липецка, ее структурных подразделений</w:t>
      </w:r>
      <w:r w:rsidRPr="004613C3">
        <w:rPr>
          <w:sz w:val="28"/>
          <w:szCs w:val="28"/>
        </w:rPr>
        <w:t>, не имеющих статуса юридического лица (управления внутренней политики, управления муниципальной службы и кадровой работы, правового управления, управления делопроизводства и протокола, управления информационных технологий, управления муниципального контроля и организации деятельности административных комиссий, отдела охраны окружающей среды, финансово-экономического отдела, отдела мобилизационной подготовки, отдела по работе с молодежью, отдела</w:t>
      </w:r>
      <w:proofErr w:type="gramEnd"/>
      <w:r w:rsidRPr="004613C3">
        <w:rPr>
          <w:sz w:val="28"/>
          <w:szCs w:val="28"/>
        </w:rPr>
        <w:t xml:space="preserve"> взаимодействия со СМИ)</w:t>
      </w:r>
      <w:r>
        <w:rPr>
          <w:sz w:val="28"/>
          <w:szCs w:val="28"/>
        </w:rPr>
        <w:t xml:space="preserve">, а также </w:t>
      </w:r>
      <w:r w:rsidRPr="004613C3">
        <w:rPr>
          <w:sz w:val="28"/>
          <w:szCs w:val="28"/>
        </w:rPr>
        <w:t>содержание Липецк</w:t>
      </w:r>
      <w:r>
        <w:rPr>
          <w:sz w:val="28"/>
          <w:szCs w:val="28"/>
        </w:rPr>
        <w:t>ого городского Совета депутатов и Счетной палаты города Липецка.</w:t>
      </w:r>
    </w:p>
    <w:p w:rsidR="00CF23BA" w:rsidRDefault="00B879E4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CF23BA" w:rsidRPr="006D2CAF">
        <w:rPr>
          <w:sz w:val="28"/>
          <w:szCs w:val="28"/>
        </w:rPr>
        <w:t xml:space="preserve">татная численность работников </w:t>
      </w:r>
      <w:r w:rsidR="008A7960">
        <w:rPr>
          <w:sz w:val="28"/>
          <w:szCs w:val="28"/>
        </w:rPr>
        <w:t>органов местного самоуправления</w:t>
      </w:r>
      <w:r w:rsidR="0019778E">
        <w:rPr>
          <w:sz w:val="28"/>
          <w:szCs w:val="28"/>
        </w:rPr>
        <w:t xml:space="preserve"> в динамике </w:t>
      </w:r>
      <w:r w:rsidR="001A0F35">
        <w:rPr>
          <w:sz w:val="28"/>
          <w:szCs w:val="28"/>
        </w:rPr>
        <w:t xml:space="preserve">за ряд лет </w:t>
      </w:r>
      <w:r w:rsidR="00CF23BA" w:rsidRPr="006D2CAF">
        <w:rPr>
          <w:sz w:val="28"/>
          <w:szCs w:val="28"/>
        </w:rPr>
        <w:t>представлена в таблице: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850"/>
        <w:gridCol w:w="851"/>
        <w:gridCol w:w="850"/>
        <w:gridCol w:w="992"/>
        <w:gridCol w:w="1701"/>
      </w:tblGrid>
      <w:tr w:rsidR="002D08CD" w:rsidRPr="00773F3F" w:rsidTr="002D08CD">
        <w:trPr>
          <w:trHeight w:val="547"/>
        </w:trPr>
        <w:tc>
          <w:tcPr>
            <w:tcW w:w="4395" w:type="dxa"/>
            <w:vMerge w:val="restart"/>
            <w:shd w:val="clear" w:color="auto" w:fill="auto"/>
            <w:vAlign w:val="center"/>
          </w:tcPr>
          <w:p w:rsidR="002D08CD" w:rsidRPr="00773F3F" w:rsidRDefault="002D08CD" w:rsidP="00BA76D2">
            <w:pPr>
              <w:tabs>
                <w:tab w:val="left" w:pos="551"/>
              </w:tabs>
              <w:ind w:firstLine="34"/>
              <w:jc w:val="center"/>
              <w:rPr>
                <w:b/>
              </w:rPr>
            </w:pPr>
            <w:r w:rsidRPr="00773F3F">
              <w:rPr>
                <w:b/>
              </w:rPr>
              <w:t>показатели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2D08CD" w:rsidRPr="00773F3F" w:rsidRDefault="002D08CD" w:rsidP="00BA76D2">
            <w:pPr>
              <w:ind w:firstLine="34"/>
              <w:jc w:val="center"/>
              <w:rPr>
                <w:b/>
              </w:rPr>
            </w:pPr>
            <w:r w:rsidRPr="00773F3F">
              <w:rPr>
                <w:b/>
              </w:rPr>
              <w:t>по состоянию на 01 января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D08CD" w:rsidRPr="00773F3F" w:rsidRDefault="002D08CD" w:rsidP="00BA76D2">
            <w:pPr>
              <w:ind w:firstLine="34"/>
              <w:jc w:val="center"/>
              <w:rPr>
                <w:b/>
              </w:rPr>
            </w:pPr>
            <w:r w:rsidRPr="00773F3F">
              <w:rPr>
                <w:b/>
              </w:rPr>
              <w:t>отклонение       2022</w:t>
            </w:r>
            <w:r w:rsidR="008B50BD">
              <w:rPr>
                <w:b/>
              </w:rPr>
              <w:t xml:space="preserve"> года</w:t>
            </w:r>
            <w:r w:rsidRPr="00773F3F">
              <w:rPr>
                <w:b/>
              </w:rPr>
              <w:t xml:space="preserve"> от  2021, +/-</w:t>
            </w:r>
          </w:p>
        </w:tc>
      </w:tr>
      <w:tr w:rsidR="002D08CD" w:rsidRPr="00773F3F" w:rsidTr="002D08CD">
        <w:trPr>
          <w:trHeight w:val="487"/>
        </w:trPr>
        <w:tc>
          <w:tcPr>
            <w:tcW w:w="4395" w:type="dxa"/>
            <w:vMerge/>
            <w:shd w:val="clear" w:color="auto" w:fill="auto"/>
          </w:tcPr>
          <w:p w:rsidR="002D08CD" w:rsidRPr="00773F3F" w:rsidRDefault="002D08CD" w:rsidP="00BA76D2">
            <w:pPr>
              <w:ind w:firstLine="34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2D08CD" w:rsidRPr="00773F3F" w:rsidRDefault="002D08CD" w:rsidP="00BA76D2">
            <w:pPr>
              <w:ind w:firstLine="34"/>
              <w:jc w:val="center"/>
              <w:rPr>
                <w:b/>
              </w:rPr>
            </w:pPr>
            <w:r w:rsidRPr="00773F3F">
              <w:rPr>
                <w:b/>
              </w:rPr>
              <w:t>2020 года</w:t>
            </w:r>
          </w:p>
        </w:tc>
        <w:tc>
          <w:tcPr>
            <w:tcW w:w="851" w:type="dxa"/>
            <w:shd w:val="clear" w:color="auto" w:fill="auto"/>
          </w:tcPr>
          <w:p w:rsidR="002D08CD" w:rsidRPr="00773F3F" w:rsidRDefault="002D08CD" w:rsidP="00BA76D2">
            <w:pPr>
              <w:ind w:firstLine="34"/>
              <w:jc w:val="center"/>
              <w:rPr>
                <w:b/>
              </w:rPr>
            </w:pPr>
            <w:r w:rsidRPr="00773F3F">
              <w:rPr>
                <w:b/>
              </w:rPr>
              <w:t>2021 года</w:t>
            </w:r>
          </w:p>
        </w:tc>
        <w:tc>
          <w:tcPr>
            <w:tcW w:w="850" w:type="dxa"/>
            <w:shd w:val="clear" w:color="auto" w:fill="auto"/>
          </w:tcPr>
          <w:p w:rsidR="002D08CD" w:rsidRPr="00773F3F" w:rsidRDefault="002D08CD" w:rsidP="00BA76D2">
            <w:pPr>
              <w:ind w:firstLine="34"/>
              <w:jc w:val="center"/>
              <w:rPr>
                <w:b/>
              </w:rPr>
            </w:pPr>
            <w:r w:rsidRPr="00773F3F">
              <w:rPr>
                <w:b/>
              </w:rPr>
              <w:t>2022 года</w:t>
            </w:r>
          </w:p>
        </w:tc>
        <w:tc>
          <w:tcPr>
            <w:tcW w:w="992" w:type="dxa"/>
          </w:tcPr>
          <w:p w:rsidR="002D08CD" w:rsidRPr="00773F3F" w:rsidRDefault="002D08CD" w:rsidP="00BA76D2">
            <w:pPr>
              <w:ind w:firstLine="34"/>
              <w:jc w:val="center"/>
              <w:rPr>
                <w:b/>
              </w:rPr>
            </w:pPr>
            <w:r w:rsidRPr="00773F3F">
              <w:rPr>
                <w:b/>
              </w:rPr>
              <w:t>2023 года</w:t>
            </w:r>
          </w:p>
        </w:tc>
        <w:tc>
          <w:tcPr>
            <w:tcW w:w="1701" w:type="dxa"/>
            <w:vMerge/>
            <w:shd w:val="clear" w:color="auto" w:fill="auto"/>
          </w:tcPr>
          <w:p w:rsidR="002D08CD" w:rsidRPr="00773F3F" w:rsidRDefault="002D08CD" w:rsidP="00BA76D2">
            <w:pPr>
              <w:ind w:firstLine="34"/>
              <w:jc w:val="center"/>
              <w:rPr>
                <w:b/>
              </w:rPr>
            </w:pPr>
          </w:p>
        </w:tc>
      </w:tr>
      <w:tr w:rsidR="002D08CD" w:rsidRPr="00773F3F" w:rsidTr="002D08CD">
        <w:trPr>
          <w:trHeight w:val="261"/>
        </w:trPr>
        <w:tc>
          <w:tcPr>
            <w:tcW w:w="4395" w:type="dxa"/>
            <w:shd w:val="clear" w:color="auto" w:fill="auto"/>
          </w:tcPr>
          <w:p w:rsidR="002D08CD" w:rsidRPr="00773F3F" w:rsidRDefault="002D08CD" w:rsidP="00BA76D2">
            <w:pPr>
              <w:ind w:firstLine="34"/>
              <w:jc w:val="center"/>
            </w:pPr>
            <w:r w:rsidRPr="00773F3F">
              <w:t>Всего, шт. ед., в том числе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08CD" w:rsidRPr="00773F3F" w:rsidRDefault="002D08CD" w:rsidP="00BA76D2">
            <w:pPr>
              <w:tabs>
                <w:tab w:val="left" w:pos="634"/>
              </w:tabs>
              <w:ind w:firstLine="34"/>
              <w:jc w:val="center"/>
            </w:pPr>
            <w:r w:rsidRPr="00773F3F">
              <w:t>823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08CD" w:rsidRPr="00773F3F" w:rsidRDefault="002D08CD" w:rsidP="00BA76D2">
            <w:pPr>
              <w:tabs>
                <w:tab w:val="left" w:pos="634"/>
              </w:tabs>
              <w:ind w:firstLine="34"/>
              <w:jc w:val="center"/>
            </w:pPr>
            <w:r w:rsidRPr="00773F3F">
              <w:t>822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08CD" w:rsidRPr="00773F3F" w:rsidRDefault="002D08CD" w:rsidP="00BA76D2">
            <w:pPr>
              <w:tabs>
                <w:tab w:val="left" w:pos="634"/>
              </w:tabs>
              <w:ind w:firstLine="34"/>
              <w:jc w:val="center"/>
            </w:pPr>
            <w:r w:rsidRPr="00773F3F">
              <w:t>797</w:t>
            </w:r>
          </w:p>
        </w:tc>
        <w:tc>
          <w:tcPr>
            <w:tcW w:w="992" w:type="dxa"/>
            <w:vAlign w:val="center"/>
          </w:tcPr>
          <w:p w:rsidR="002D08CD" w:rsidRPr="00773F3F" w:rsidRDefault="002D08CD" w:rsidP="00BA76D2">
            <w:pPr>
              <w:tabs>
                <w:tab w:val="left" w:pos="-108"/>
                <w:tab w:val="left" w:pos="317"/>
                <w:tab w:val="left" w:pos="634"/>
              </w:tabs>
              <w:ind w:firstLine="34"/>
              <w:jc w:val="center"/>
            </w:pPr>
            <w:r w:rsidRPr="00773F3F">
              <w:t>759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08CD" w:rsidRPr="00773F3F" w:rsidRDefault="002D08CD" w:rsidP="00BA76D2">
            <w:pPr>
              <w:tabs>
                <w:tab w:val="left" w:pos="634"/>
              </w:tabs>
              <w:ind w:firstLine="34"/>
              <w:jc w:val="center"/>
            </w:pPr>
            <w:r w:rsidRPr="00773F3F">
              <w:t>-38</w:t>
            </w:r>
          </w:p>
        </w:tc>
      </w:tr>
      <w:tr w:rsidR="002D08CD" w:rsidRPr="00773F3F" w:rsidTr="002D08CD">
        <w:tc>
          <w:tcPr>
            <w:tcW w:w="4395" w:type="dxa"/>
            <w:shd w:val="clear" w:color="auto" w:fill="auto"/>
          </w:tcPr>
          <w:p w:rsidR="002D08CD" w:rsidRPr="00773F3F" w:rsidRDefault="002D08CD" w:rsidP="00BA76D2">
            <w:pPr>
              <w:ind w:firstLine="34"/>
              <w:jc w:val="center"/>
            </w:pPr>
            <w:r w:rsidRPr="00773F3F">
              <w:t>Муниципальные должности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08CD" w:rsidRPr="00773F3F" w:rsidRDefault="002D08CD" w:rsidP="00BA76D2">
            <w:pPr>
              <w:tabs>
                <w:tab w:val="left" w:pos="634"/>
              </w:tabs>
              <w:ind w:firstLine="34"/>
              <w:jc w:val="center"/>
            </w:pPr>
            <w:r w:rsidRPr="00773F3F"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08CD" w:rsidRPr="00773F3F" w:rsidRDefault="002D08CD" w:rsidP="00BA76D2">
            <w:pPr>
              <w:tabs>
                <w:tab w:val="left" w:pos="634"/>
              </w:tabs>
              <w:ind w:firstLine="34"/>
              <w:jc w:val="center"/>
            </w:pPr>
            <w:r w:rsidRPr="00773F3F"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08CD" w:rsidRPr="00773F3F" w:rsidRDefault="002D08CD" w:rsidP="00BA76D2">
            <w:pPr>
              <w:tabs>
                <w:tab w:val="left" w:pos="634"/>
              </w:tabs>
              <w:ind w:firstLine="34"/>
              <w:jc w:val="center"/>
            </w:pPr>
            <w:r w:rsidRPr="00773F3F">
              <w:t>7</w:t>
            </w:r>
          </w:p>
        </w:tc>
        <w:tc>
          <w:tcPr>
            <w:tcW w:w="992" w:type="dxa"/>
            <w:vAlign w:val="center"/>
          </w:tcPr>
          <w:p w:rsidR="002D08CD" w:rsidRPr="00773F3F" w:rsidRDefault="002D08CD" w:rsidP="00BA76D2">
            <w:pPr>
              <w:tabs>
                <w:tab w:val="left" w:pos="634"/>
              </w:tabs>
              <w:ind w:firstLine="34"/>
              <w:jc w:val="center"/>
            </w:pPr>
            <w:r w:rsidRPr="00773F3F"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08CD" w:rsidRPr="00773F3F" w:rsidRDefault="002D08CD" w:rsidP="00BA76D2">
            <w:pPr>
              <w:tabs>
                <w:tab w:val="left" w:pos="634"/>
              </w:tabs>
              <w:ind w:firstLine="34"/>
              <w:jc w:val="center"/>
            </w:pPr>
            <w:r w:rsidRPr="00773F3F">
              <w:t>-1</w:t>
            </w:r>
          </w:p>
        </w:tc>
      </w:tr>
      <w:tr w:rsidR="002D08CD" w:rsidRPr="00773F3F" w:rsidTr="002D08CD">
        <w:trPr>
          <w:trHeight w:val="156"/>
        </w:trPr>
        <w:tc>
          <w:tcPr>
            <w:tcW w:w="4395" w:type="dxa"/>
            <w:shd w:val="clear" w:color="auto" w:fill="auto"/>
          </w:tcPr>
          <w:p w:rsidR="002D08CD" w:rsidRPr="00773F3F" w:rsidRDefault="002D08CD" w:rsidP="00BA76D2">
            <w:pPr>
              <w:ind w:firstLine="34"/>
              <w:jc w:val="center"/>
            </w:pPr>
            <w:r w:rsidRPr="00773F3F">
              <w:t>Должности муниципальной службы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08CD" w:rsidRPr="00773F3F" w:rsidRDefault="002D08CD" w:rsidP="00BA76D2">
            <w:pPr>
              <w:tabs>
                <w:tab w:val="left" w:pos="634"/>
              </w:tabs>
              <w:ind w:firstLine="34"/>
              <w:jc w:val="center"/>
            </w:pPr>
            <w:r w:rsidRPr="00773F3F">
              <w:t>604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08CD" w:rsidRPr="00773F3F" w:rsidRDefault="002D08CD" w:rsidP="00BA76D2">
            <w:pPr>
              <w:tabs>
                <w:tab w:val="left" w:pos="634"/>
              </w:tabs>
              <w:ind w:firstLine="34"/>
              <w:jc w:val="center"/>
            </w:pPr>
            <w:r w:rsidRPr="00773F3F">
              <w:t>598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08CD" w:rsidRPr="00773F3F" w:rsidRDefault="002D08CD" w:rsidP="00BA76D2">
            <w:pPr>
              <w:tabs>
                <w:tab w:val="left" w:pos="634"/>
              </w:tabs>
              <w:ind w:firstLine="34"/>
              <w:jc w:val="center"/>
            </w:pPr>
            <w:r w:rsidRPr="00773F3F">
              <w:t>585</w:t>
            </w:r>
          </w:p>
        </w:tc>
        <w:tc>
          <w:tcPr>
            <w:tcW w:w="992" w:type="dxa"/>
            <w:vAlign w:val="center"/>
          </w:tcPr>
          <w:p w:rsidR="002D08CD" w:rsidRPr="00773F3F" w:rsidRDefault="002D08CD" w:rsidP="00BA76D2">
            <w:pPr>
              <w:tabs>
                <w:tab w:val="left" w:pos="634"/>
              </w:tabs>
              <w:ind w:firstLine="34"/>
              <w:jc w:val="center"/>
            </w:pPr>
            <w:r w:rsidRPr="00773F3F">
              <w:t>593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08CD" w:rsidRPr="00773F3F" w:rsidRDefault="002D08CD" w:rsidP="00BA76D2">
            <w:pPr>
              <w:tabs>
                <w:tab w:val="left" w:pos="634"/>
              </w:tabs>
              <w:ind w:firstLine="34"/>
              <w:jc w:val="center"/>
            </w:pPr>
            <w:r w:rsidRPr="00773F3F">
              <w:t>+8</w:t>
            </w:r>
          </w:p>
        </w:tc>
      </w:tr>
      <w:tr w:rsidR="002D08CD" w:rsidRPr="00773F3F" w:rsidTr="002D08CD">
        <w:tc>
          <w:tcPr>
            <w:tcW w:w="4395" w:type="dxa"/>
            <w:shd w:val="clear" w:color="auto" w:fill="auto"/>
          </w:tcPr>
          <w:p w:rsidR="002D08CD" w:rsidRPr="00773F3F" w:rsidRDefault="002D08CD" w:rsidP="00BA76D2">
            <w:pPr>
              <w:ind w:firstLine="34"/>
              <w:jc w:val="center"/>
            </w:pPr>
            <w:r w:rsidRPr="00773F3F">
              <w:t>Должности, не являющиеся должностями муниципальной службы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08CD" w:rsidRPr="00773F3F" w:rsidRDefault="002D08CD" w:rsidP="00BA76D2">
            <w:pPr>
              <w:tabs>
                <w:tab w:val="left" w:pos="634"/>
              </w:tabs>
              <w:ind w:firstLine="34"/>
              <w:jc w:val="center"/>
            </w:pPr>
            <w:r w:rsidRPr="00773F3F">
              <w:t>214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08CD" w:rsidRPr="00773F3F" w:rsidRDefault="002D08CD" w:rsidP="00BA76D2">
            <w:pPr>
              <w:tabs>
                <w:tab w:val="left" w:pos="634"/>
              </w:tabs>
              <w:ind w:firstLine="34"/>
              <w:jc w:val="center"/>
            </w:pPr>
            <w:r w:rsidRPr="00773F3F">
              <w:t>219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08CD" w:rsidRPr="00773F3F" w:rsidRDefault="002D08CD" w:rsidP="00BA76D2">
            <w:pPr>
              <w:tabs>
                <w:tab w:val="left" w:pos="634"/>
              </w:tabs>
              <w:ind w:firstLine="34"/>
              <w:jc w:val="center"/>
            </w:pPr>
            <w:r w:rsidRPr="00773F3F">
              <w:t>205</w:t>
            </w:r>
          </w:p>
        </w:tc>
        <w:tc>
          <w:tcPr>
            <w:tcW w:w="992" w:type="dxa"/>
            <w:vAlign w:val="center"/>
          </w:tcPr>
          <w:p w:rsidR="002D08CD" w:rsidRPr="00773F3F" w:rsidRDefault="002D08CD" w:rsidP="00BA76D2">
            <w:pPr>
              <w:tabs>
                <w:tab w:val="left" w:pos="634"/>
              </w:tabs>
              <w:ind w:firstLine="34"/>
              <w:jc w:val="center"/>
            </w:pPr>
            <w:r w:rsidRPr="00773F3F">
              <w:t>160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08CD" w:rsidRPr="00773F3F" w:rsidRDefault="002D08CD" w:rsidP="00BA76D2">
            <w:pPr>
              <w:tabs>
                <w:tab w:val="left" w:pos="634"/>
              </w:tabs>
              <w:ind w:firstLine="34"/>
              <w:jc w:val="center"/>
            </w:pPr>
            <w:r w:rsidRPr="00773F3F">
              <w:t>-45</w:t>
            </w:r>
          </w:p>
        </w:tc>
      </w:tr>
    </w:tbl>
    <w:p w:rsidR="002D08CD" w:rsidRPr="00773F3F" w:rsidRDefault="002D08CD" w:rsidP="006B4926">
      <w:pPr>
        <w:ind w:firstLine="709"/>
        <w:jc w:val="both"/>
        <w:rPr>
          <w:sz w:val="28"/>
          <w:szCs w:val="28"/>
        </w:rPr>
      </w:pPr>
      <w:r w:rsidRPr="00773F3F">
        <w:rPr>
          <w:sz w:val="28"/>
          <w:szCs w:val="28"/>
        </w:rPr>
        <w:t xml:space="preserve">Из приведенной таблицы видно, что в течение ряда </w:t>
      </w:r>
      <w:r w:rsidR="000B4C44" w:rsidRPr="000B4C44">
        <w:rPr>
          <w:sz w:val="28"/>
          <w:szCs w:val="28"/>
        </w:rPr>
        <w:t xml:space="preserve">предшествующих </w:t>
      </w:r>
      <w:r w:rsidRPr="00773F3F">
        <w:rPr>
          <w:sz w:val="28"/>
          <w:szCs w:val="28"/>
        </w:rPr>
        <w:t>лет проводи</w:t>
      </w:r>
      <w:r>
        <w:rPr>
          <w:sz w:val="28"/>
          <w:szCs w:val="28"/>
        </w:rPr>
        <w:t>лось</w:t>
      </w:r>
      <w:r w:rsidRPr="00773F3F">
        <w:rPr>
          <w:sz w:val="28"/>
          <w:szCs w:val="28"/>
        </w:rPr>
        <w:t xml:space="preserve"> планомерное сокращение численности</w:t>
      </w:r>
      <w:r>
        <w:rPr>
          <w:sz w:val="28"/>
          <w:szCs w:val="28"/>
        </w:rPr>
        <w:t xml:space="preserve"> </w:t>
      </w:r>
      <w:r w:rsidRPr="004D3BFE">
        <w:rPr>
          <w:sz w:val="28"/>
          <w:szCs w:val="28"/>
        </w:rPr>
        <w:t>муниципальных служащих</w:t>
      </w:r>
      <w:r>
        <w:rPr>
          <w:sz w:val="28"/>
          <w:szCs w:val="28"/>
        </w:rPr>
        <w:t>, а в 2022 году произошло увеличение муниципальных служащих на 7 штатных единиц</w:t>
      </w:r>
      <w:r w:rsidRPr="00773F3F">
        <w:rPr>
          <w:sz w:val="28"/>
          <w:szCs w:val="28"/>
        </w:rPr>
        <w:t>.</w:t>
      </w:r>
    </w:p>
    <w:p w:rsidR="002D08CD" w:rsidRPr="00773F3F" w:rsidRDefault="002D08CD" w:rsidP="006B4926">
      <w:pPr>
        <w:ind w:firstLine="709"/>
        <w:jc w:val="both"/>
        <w:rPr>
          <w:sz w:val="28"/>
          <w:szCs w:val="28"/>
        </w:rPr>
      </w:pPr>
      <w:r w:rsidRPr="00773F3F">
        <w:rPr>
          <w:sz w:val="28"/>
          <w:szCs w:val="28"/>
        </w:rPr>
        <w:t>По сравнению с данными на 01.01.2022 года, в целом штатная численность работников органов местного самоуправления снизилась на 38 единиц (с увеличением по одним группам должностей и уменьшением по другим):</w:t>
      </w:r>
    </w:p>
    <w:p w:rsidR="002D08CD" w:rsidRPr="00773F3F" w:rsidRDefault="002D08CD" w:rsidP="006B4926">
      <w:pPr>
        <w:ind w:firstLine="709"/>
        <w:jc w:val="both"/>
        <w:rPr>
          <w:sz w:val="28"/>
          <w:szCs w:val="28"/>
        </w:rPr>
      </w:pPr>
      <w:r w:rsidRPr="00773F3F">
        <w:rPr>
          <w:sz w:val="28"/>
          <w:szCs w:val="28"/>
        </w:rPr>
        <w:t>- сокращена муниципальная должность председателя постоянной комиссии Липецкого городского Совета депутатов;</w:t>
      </w:r>
    </w:p>
    <w:p w:rsidR="002D08CD" w:rsidRPr="00773F3F" w:rsidRDefault="002D08CD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73F3F">
        <w:rPr>
          <w:sz w:val="28"/>
          <w:szCs w:val="28"/>
        </w:rPr>
        <w:t>- на 8 должностей муниципальной службы в целом увеличено количество</w:t>
      </w:r>
      <w:r>
        <w:rPr>
          <w:sz w:val="28"/>
          <w:szCs w:val="28"/>
        </w:rPr>
        <w:t xml:space="preserve"> муниципальных служащих</w:t>
      </w:r>
      <w:r w:rsidR="00BD1A1E">
        <w:rPr>
          <w:sz w:val="28"/>
          <w:szCs w:val="28"/>
        </w:rPr>
        <w:t xml:space="preserve"> (</w:t>
      </w:r>
      <w:r w:rsidRPr="00773F3F">
        <w:rPr>
          <w:sz w:val="28"/>
          <w:szCs w:val="28"/>
        </w:rPr>
        <w:t>с сокращением в одних структурных подразделениях и увеличением количества  в других</w:t>
      </w:r>
      <w:r w:rsidR="00BD1A1E">
        <w:rPr>
          <w:sz w:val="28"/>
          <w:szCs w:val="28"/>
        </w:rPr>
        <w:t>)</w:t>
      </w:r>
      <w:r w:rsidRPr="00773F3F">
        <w:rPr>
          <w:sz w:val="28"/>
          <w:szCs w:val="28"/>
        </w:rPr>
        <w:t>;</w:t>
      </w:r>
    </w:p>
    <w:p w:rsidR="002D08CD" w:rsidRPr="00773F3F" w:rsidRDefault="002D08CD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73F3F">
        <w:rPr>
          <w:sz w:val="28"/>
          <w:szCs w:val="28"/>
        </w:rPr>
        <w:lastRenderedPageBreak/>
        <w:t>- сокращено 45 должностей, не являющихся д</w:t>
      </w:r>
      <w:r w:rsidR="00633B2C">
        <w:rPr>
          <w:sz w:val="28"/>
          <w:szCs w:val="28"/>
        </w:rPr>
        <w:t>олжностями муниципальной службы</w:t>
      </w:r>
      <w:r w:rsidRPr="00773F3F">
        <w:rPr>
          <w:sz w:val="28"/>
          <w:szCs w:val="28"/>
        </w:rPr>
        <w:t xml:space="preserve">. </w:t>
      </w:r>
    </w:p>
    <w:p w:rsidR="002D08CD" w:rsidRPr="002D08CD" w:rsidRDefault="002D08CD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73F3F">
        <w:rPr>
          <w:sz w:val="28"/>
          <w:szCs w:val="28"/>
        </w:rPr>
        <w:t>По выборным должностям и группам должностей муниципальных служащих штатная, среднесписочная численность и фактический фонд оплаты труда выглядят следующим образом (где – среднесписочная численность (ССЧ), штатная численность – ШЧ, фонд оплаты труда, фактически начисленный за отчетный период - ФОТ):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1276"/>
        <w:gridCol w:w="709"/>
        <w:gridCol w:w="709"/>
        <w:gridCol w:w="1133"/>
        <w:gridCol w:w="709"/>
        <w:gridCol w:w="708"/>
        <w:gridCol w:w="1135"/>
      </w:tblGrid>
      <w:tr w:rsidR="002D08CD" w:rsidRPr="00773F3F" w:rsidTr="003E760F">
        <w:tc>
          <w:tcPr>
            <w:tcW w:w="1843" w:type="dxa"/>
            <w:vMerge w:val="restart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  <w:rPr>
                <w:b/>
              </w:rPr>
            </w:pPr>
            <w:r w:rsidRPr="00773F3F">
              <w:rPr>
                <w:b/>
              </w:rPr>
              <w:t>показатель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D08CD" w:rsidRPr="00773F3F" w:rsidRDefault="002D08CD" w:rsidP="00BA76D2">
            <w:pPr>
              <w:jc w:val="center"/>
              <w:rPr>
                <w:b/>
              </w:rPr>
            </w:pPr>
            <w:r w:rsidRPr="00773F3F">
              <w:rPr>
                <w:b/>
              </w:rPr>
              <w:t>по состоянию на 01.01.2021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2D08CD" w:rsidRPr="00773F3F" w:rsidRDefault="002D08CD" w:rsidP="00BA76D2">
            <w:pPr>
              <w:jc w:val="center"/>
              <w:rPr>
                <w:b/>
              </w:rPr>
            </w:pPr>
            <w:r w:rsidRPr="00773F3F">
              <w:rPr>
                <w:b/>
              </w:rPr>
              <w:t>по состоянию на 01.01.2022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2D08CD" w:rsidRPr="00773F3F" w:rsidRDefault="002D08CD" w:rsidP="00BA76D2">
            <w:pPr>
              <w:jc w:val="center"/>
              <w:rPr>
                <w:b/>
              </w:rPr>
            </w:pPr>
            <w:r w:rsidRPr="00773F3F">
              <w:rPr>
                <w:b/>
              </w:rPr>
              <w:t>по состоянию на 01.01.2023</w:t>
            </w:r>
          </w:p>
        </w:tc>
      </w:tr>
      <w:tr w:rsidR="002D08CD" w:rsidRPr="00773F3F" w:rsidTr="003E760F">
        <w:tc>
          <w:tcPr>
            <w:tcW w:w="1843" w:type="dxa"/>
            <w:vMerge/>
            <w:shd w:val="clear" w:color="auto" w:fill="auto"/>
          </w:tcPr>
          <w:p w:rsidR="002D08CD" w:rsidRPr="00773F3F" w:rsidRDefault="002D08CD" w:rsidP="00BA76D2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  <w:rPr>
                <w:b/>
              </w:rPr>
            </w:pPr>
            <w:r w:rsidRPr="00773F3F">
              <w:rPr>
                <w:b/>
              </w:rPr>
              <w:t xml:space="preserve">ШЧ, </w:t>
            </w:r>
            <w:proofErr w:type="spellStart"/>
            <w:proofErr w:type="gramStart"/>
            <w:r w:rsidRPr="00773F3F">
              <w:rPr>
                <w:b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  <w:rPr>
                <w:b/>
              </w:rPr>
            </w:pPr>
            <w:r w:rsidRPr="00773F3F">
              <w:rPr>
                <w:b/>
              </w:rPr>
              <w:t>ССЧ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  <w:rPr>
                <w:b/>
              </w:rPr>
            </w:pPr>
            <w:r w:rsidRPr="00773F3F">
              <w:rPr>
                <w:b/>
              </w:rPr>
              <w:t>ФОТ,      тыс. руб.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  <w:rPr>
                <w:b/>
              </w:rPr>
            </w:pPr>
            <w:r w:rsidRPr="00773F3F">
              <w:rPr>
                <w:b/>
              </w:rPr>
              <w:t xml:space="preserve">ШЧ, </w:t>
            </w:r>
            <w:proofErr w:type="spellStart"/>
            <w:proofErr w:type="gramStart"/>
            <w:r w:rsidRPr="00773F3F">
              <w:rPr>
                <w:b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  <w:rPr>
                <w:b/>
              </w:rPr>
            </w:pPr>
            <w:r w:rsidRPr="00773F3F">
              <w:rPr>
                <w:b/>
              </w:rPr>
              <w:t>ССЧ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  <w:rPr>
                <w:b/>
              </w:rPr>
            </w:pPr>
            <w:r w:rsidRPr="00773F3F">
              <w:rPr>
                <w:b/>
              </w:rPr>
              <w:t>ФОТ,       тыс. руб.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  <w:rPr>
                <w:b/>
              </w:rPr>
            </w:pPr>
            <w:r w:rsidRPr="00773F3F">
              <w:rPr>
                <w:b/>
              </w:rPr>
              <w:t>ШЧ, ед.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  <w:rPr>
                <w:b/>
              </w:rPr>
            </w:pPr>
            <w:r w:rsidRPr="00773F3F">
              <w:rPr>
                <w:b/>
              </w:rPr>
              <w:t>ССЧ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  <w:rPr>
                <w:b/>
              </w:rPr>
            </w:pPr>
            <w:r w:rsidRPr="00773F3F">
              <w:rPr>
                <w:b/>
              </w:rPr>
              <w:t>ФОТ,         тыс. руб.</w:t>
            </w:r>
          </w:p>
        </w:tc>
      </w:tr>
      <w:tr w:rsidR="002D08CD" w:rsidRPr="00773F3F" w:rsidTr="003E760F">
        <w:tc>
          <w:tcPr>
            <w:tcW w:w="1843" w:type="dxa"/>
            <w:shd w:val="clear" w:color="auto" w:fill="auto"/>
          </w:tcPr>
          <w:p w:rsidR="002D08CD" w:rsidRPr="00773F3F" w:rsidRDefault="002D08CD" w:rsidP="00BA76D2">
            <w:pPr>
              <w:jc w:val="center"/>
            </w:pPr>
            <w:r w:rsidRPr="00773F3F">
              <w:t>Выборные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7475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7351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11175</w:t>
            </w:r>
          </w:p>
        </w:tc>
      </w:tr>
      <w:tr w:rsidR="002D08CD" w:rsidRPr="00773F3F" w:rsidTr="003E760F">
        <w:tc>
          <w:tcPr>
            <w:tcW w:w="1843" w:type="dxa"/>
            <w:shd w:val="clear" w:color="auto" w:fill="auto"/>
          </w:tcPr>
          <w:p w:rsidR="002D08CD" w:rsidRPr="00773F3F" w:rsidRDefault="002D08CD" w:rsidP="00BA76D2">
            <w:pPr>
              <w:jc w:val="center"/>
            </w:pPr>
            <w:r w:rsidRPr="00773F3F">
              <w:t>Высшие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40679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35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35324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28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45647</w:t>
            </w:r>
          </w:p>
        </w:tc>
      </w:tr>
      <w:tr w:rsidR="002D08CD" w:rsidRPr="00773F3F" w:rsidTr="003E760F">
        <w:tc>
          <w:tcPr>
            <w:tcW w:w="1843" w:type="dxa"/>
            <w:shd w:val="clear" w:color="auto" w:fill="auto"/>
          </w:tcPr>
          <w:p w:rsidR="002D08CD" w:rsidRPr="00773F3F" w:rsidRDefault="002D08CD" w:rsidP="00BA76D2">
            <w:pPr>
              <w:jc w:val="center"/>
            </w:pPr>
            <w:r w:rsidRPr="00773F3F">
              <w:t>Главные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159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151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120742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156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153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118754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160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151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146857</w:t>
            </w:r>
          </w:p>
        </w:tc>
      </w:tr>
      <w:tr w:rsidR="002D08CD" w:rsidRPr="00773F3F" w:rsidTr="003E760F">
        <w:tc>
          <w:tcPr>
            <w:tcW w:w="1843" w:type="dxa"/>
            <w:shd w:val="clear" w:color="auto" w:fill="auto"/>
          </w:tcPr>
          <w:p w:rsidR="002D08CD" w:rsidRPr="00773F3F" w:rsidRDefault="002D08CD" w:rsidP="00BA76D2">
            <w:pPr>
              <w:jc w:val="center"/>
            </w:pPr>
            <w:r w:rsidRPr="00773F3F">
              <w:t>Ведущие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262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255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125456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280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267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135946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308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283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162486</w:t>
            </w:r>
          </w:p>
        </w:tc>
      </w:tr>
      <w:tr w:rsidR="002D08CD" w:rsidRPr="00773F3F" w:rsidTr="003E760F">
        <w:tc>
          <w:tcPr>
            <w:tcW w:w="1843" w:type="dxa"/>
            <w:shd w:val="clear" w:color="auto" w:fill="auto"/>
          </w:tcPr>
          <w:p w:rsidR="002D08CD" w:rsidRPr="00773F3F" w:rsidRDefault="002D08CD" w:rsidP="00BA76D2">
            <w:pPr>
              <w:jc w:val="center"/>
            </w:pPr>
            <w:r w:rsidRPr="00773F3F">
              <w:t>Старшие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141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139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52135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119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112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44950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95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92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41893</w:t>
            </w:r>
          </w:p>
        </w:tc>
      </w:tr>
      <w:tr w:rsidR="002D08CD" w:rsidRPr="00773F3F" w:rsidTr="003E760F">
        <w:tc>
          <w:tcPr>
            <w:tcW w:w="1843" w:type="dxa"/>
            <w:shd w:val="clear" w:color="auto" w:fill="auto"/>
          </w:tcPr>
          <w:p w:rsidR="002D08CD" w:rsidRPr="00773F3F" w:rsidRDefault="002D08CD" w:rsidP="00BA76D2">
            <w:pPr>
              <w:jc w:val="center"/>
            </w:pPr>
            <w:r w:rsidRPr="00773F3F">
              <w:t>Младшие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-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</w:pPr>
            <w:r w:rsidRPr="00773F3F">
              <w:t>-</w:t>
            </w:r>
          </w:p>
        </w:tc>
      </w:tr>
      <w:tr w:rsidR="002D08CD" w:rsidRPr="00773F3F" w:rsidTr="003E760F">
        <w:tc>
          <w:tcPr>
            <w:tcW w:w="1843" w:type="dxa"/>
            <w:shd w:val="clear" w:color="auto" w:fill="auto"/>
          </w:tcPr>
          <w:p w:rsidR="002D08CD" w:rsidRPr="00773F3F" w:rsidRDefault="002D08CD" w:rsidP="00BA76D2">
            <w:pPr>
              <w:jc w:val="center"/>
              <w:rPr>
                <w:b/>
              </w:rPr>
            </w:pPr>
            <w:r w:rsidRPr="00773F3F">
              <w:rPr>
                <w:b/>
              </w:rPr>
              <w:t>Всего: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  <w:rPr>
                <w:b/>
              </w:rPr>
            </w:pPr>
            <w:r w:rsidRPr="00773F3F">
              <w:rPr>
                <w:b/>
              </w:rPr>
              <w:t>598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  <w:rPr>
                <w:b/>
              </w:rPr>
            </w:pPr>
            <w:r w:rsidRPr="00773F3F">
              <w:rPr>
                <w:b/>
              </w:rPr>
              <w:t>581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  <w:rPr>
                <w:b/>
              </w:rPr>
            </w:pPr>
            <w:r w:rsidRPr="00773F3F">
              <w:rPr>
                <w:b/>
              </w:rPr>
              <w:t>339012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  <w:rPr>
                <w:b/>
              </w:rPr>
            </w:pPr>
            <w:r w:rsidRPr="00773F3F">
              <w:rPr>
                <w:b/>
              </w:rPr>
              <w:t>592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  <w:rPr>
                <w:b/>
              </w:rPr>
            </w:pPr>
            <w:r w:rsidRPr="00773F3F">
              <w:rPr>
                <w:b/>
              </w:rPr>
              <w:t>571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  <w:rPr>
                <w:b/>
              </w:rPr>
            </w:pPr>
            <w:r w:rsidRPr="00773F3F">
              <w:rPr>
                <w:b/>
              </w:rPr>
              <w:t>3423</w:t>
            </w:r>
            <w:r>
              <w:rPr>
                <w:b/>
              </w:rPr>
              <w:t>2</w:t>
            </w:r>
            <w:r w:rsidRPr="00773F3F">
              <w:rPr>
                <w:b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  <w:rPr>
                <w:b/>
              </w:rPr>
            </w:pPr>
            <w:r w:rsidRPr="00773F3F">
              <w:rPr>
                <w:b/>
              </w:rPr>
              <w:t>599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  <w:rPr>
                <w:b/>
              </w:rPr>
            </w:pPr>
            <w:r w:rsidRPr="00773F3F">
              <w:rPr>
                <w:b/>
              </w:rPr>
              <w:t>560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D08CD" w:rsidRPr="00773F3F" w:rsidRDefault="002D08CD" w:rsidP="00BA76D2">
            <w:pPr>
              <w:jc w:val="center"/>
              <w:rPr>
                <w:b/>
              </w:rPr>
            </w:pPr>
            <w:r w:rsidRPr="00773F3F">
              <w:rPr>
                <w:b/>
              </w:rPr>
              <w:t>408058</w:t>
            </w:r>
          </w:p>
        </w:tc>
      </w:tr>
    </w:tbl>
    <w:p w:rsidR="002D08CD" w:rsidRDefault="002D08CD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2021 годом, рост расходов на оплату труда работников органов местного самоуправления составил в среднем 19,2 % и обусловлен </w:t>
      </w:r>
      <w:r w:rsidRPr="00773F3F">
        <w:rPr>
          <w:sz w:val="28"/>
          <w:szCs w:val="28"/>
        </w:rPr>
        <w:t>увеличени</w:t>
      </w:r>
      <w:r>
        <w:rPr>
          <w:sz w:val="28"/>
          <w:szCs w:val="28"/>
        </w:rPr>
        <w:t>ем</w:t>
      </w:r>
      <w:r w:rsidRPr="00773F3F">
        <w:rPr>
          <w:sz w:val="28"/>
          <w:szCs w:val="28"/>
        </w:rPr>
        <w:t xml:space="preserve"> заработной платы на 6% и пересмотром </w:t>
      </w:r>
      <w:proofErr w:type="gramStart"/>
      <w:r w:rsidRPr="00773F3F">
        <w:rPr>
          <w:sz w:val="28"/>
          <w:szCs w:val="28"/>
        </w:rPr>
        <w:t>порядка формирования фонда оплаты труда муниципальных служащих</w:t>
      </w:r>
      <w:proofErr w:type="gramEnd"/>
      <w:r w:rsidRPr="00773F3F">
        <w:rPr>
          <w:sz w:val="28"/>
          <w:szCs w:val="28"/>
        </w:rPr>
        <w:t>.</w:t>
      </w:r>
    </w:p>
    <w:p w:rsidR="00CD7BB3" w:rsidRPr="00C677C8" w:rsidRDefault="001D3F9A" w:rsidP="006B4926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1D3F9A">
        <w:rPr>
          <w:i/>
          <w:sz w:val="27"/>
          <w:szCs w:val="27"/>
        </w:rPr>
        <w:t>6.3. П</w:t>
      </w:r>
      <w:r w:rsidRPr="001D3F9A">
        <w:rPr>
          <w:i/>
          <w:color w:val="000000"/>
          <w:sz w:val="28"/>
          <w:szCs w:val="28"/>
        </w:rPr>
        <w:t xml:space="preserve">о подразделу  </w:t>
      </w:r>
      <w:r w:rsidRPr="001D3F9A">
        <w:rPr>
          <w:i/>
          <w:sz w:val="28"/>
          <w:szCs w:val="28"/>
        </w:rPr>
        <w:t>«Резервные фонды</w:t>
      </w:r>
      <w:r>
        <w:rPr>
          <w:i/>
          <w:sz w:val="28"/>
          <w:szCs w:val="28"/>
        </w:rPr>
        <w:t xml:space="preserve">» </w:t>
      </w:r>
      <w:r w:rsidR="00F71C3F">
        <w:rPr>
          <w:sz w:val="28"/>
          <w:szCs w:val="28"/>
        </w:rPr>
        <w:t>в</w:t>
      </w:r>
      <w:r w:rsidR="00CD7BB3" w:rsidRPr="00C677C8">
        <w:rPr>
          <w:color w:val="000000"/>
          <w:sz w:val="28"/>
          <w:szCs w:val="28"/>
        </w:rPr>
        <w:t xml:space="preserve"> расходной части бюджета на 202</w:t>
      </w:r>
      <w:r>
        <w:rPr>
          <w:color w:val="000000"/>
          <w:sz w:val="28"/>
          <w:szCs w:val="28"/>
        </w:rPr>
        <w:t xml:space="preserve">2 </w:t>
      </w:r>
      <w:r w:rsidR="00CD7BB3" w:rsidRPr="00C677C8">
        <w:rPr>
          <w:color w:val="000000"/>
          <w:sz w:val="28"/>
          <w:szCs w:val="28"/>
        </w:rPr>
        <w:t xml:space="preserve">год предусмотрены средства на предотвращение непредвиденных мероприятий городского значения в размере </w:t>
      </w:r>
      <w:r>
        <w:rPr>
          <w:color w:val="000000"/>
          <w:sz w:val="28"/>
          <w:szCs w:val="28"/>
        </w:rPr>
        <w:t xml:space="preserve">18,5 </w:t>
      </w:r>
      <w:r w:rsidR="00CD7BB3">
        <w:rPr>
          <w:color w:val="000000"/>
          <w:sz w:val="28"/>
          <w:szCs w:val="28"/>
        </w:rPr>
        <w:t>млн.</w:t>
      </w:r>
      <w:r w:rsidR="00CD7BB3" w:rsidRPr="00C677C8">
        <w:rPr>
          <w:color w:val="000000"/>
          <w:sz w:val="28"/>
          <w:szCs w:val="28"/>
        </w:rPr>
        <w:t xml:space="preserve"> руб</w:t>
      </w:r>
      <w:r w:rsidR="00CD7BB3">
        <w:rPr>
          <w:color w:val="000000"/>
          <w:sz w:val="28"/>
          <w:szCs w:val="28"/>
        </w:rPr>
        <w:t>.</w:t>
      </w:r>
      <w:r w:rsidR="00CD7BB3" w:rsidRPr="00C677C8">
        <w:rPr>
          <w:color w:val="000000"/>
          <w:sz w:val="28"/>
          <w:szCs w:val="28"/>
        </w:rPr>
        <w:t>, что не превышает нормы статьи 18 Положения «Об основах бюджетного устройства и бюджетного процесса в г. Липецке».</w:t>
      </w:r>
    </w:p>
    <w:p w:rsidR="00CD7BB3" w:rsidRDefault="006D3E5E" w:rsidP="006B49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резервного фонда профинансировано </w:t>
      </w:r>
      <w:r w:rsidR="0069499F">
        <w:rPr>
          <w:sz w:val="28"/>
          <w:szCs w:val="28"/>
        </w:rPr>
        <w:t>мероприяти</w:t>
      </w:r>
      <w:r>
        <w:rPr>
          <w:sz w:val="28"/>
          <w:szCs w:val="28"/>
        </w:rPr>
        <w:t xml:space="preserve">й на общую сумму </w:t>
      </w:r>
      <w:r w:rsidR="00B03BDF">
        <w:rPr>
          <w:sz w:val="28"/>
          <w:szCs w:val="28"/>
        </w:rPr>
        <w:t>12,1</w:t>
      </w:r>
      <w:r w:rsidR="00CD7BB3">
        <w:rPr>
          <w:sz w:val="28"/>
          <w:szCs w:val="28"/>
        </w:rPr>
        <w:t xml:space="preserve"> млн. руб.</w:t>
      </w:r>
      <w:r w:rsidR="0069499F">
        <w:rPr>
          <w:sz w:val="28"/>
          <w:szCs w:val="28"/>
        </w:rPr>
        <w:t>, в том числе</w:t>
      </w:r>
      <w:r w:rsidR="001900ED">
        <w:rPr>
          <w:sz w:val="28"/>
          <w:szCs w:val="28"/>
        </w:rPr>
        <w:t>:</w:t>
      </w:r>
    </w:p>
    <w:p w:rsidR="001900ED" w:rsidRPr="00A45619" w:rsidRDefault="001900ED" w:rsidP="006B4926">
      <w:pPr>
        <w:ind w:firstLine="709"/>
        <w:jc w:val="both"/>
        <w:rPr>
          <w:sz w:val="28"/>
          <w:szCs w:val="28"/>
        </w:rPr>
      </w:pPr>
      <w:r w:rsidRPr="00A45619">
        <w:rPr>
          <w:sz w:val="28"/>
          <w:szCs w:val="28"/>
        </w:rPr>
        <w:t>-  2</w:t>
      </w:r>
      <w:r w:rsidR="005656FC">
        <w:rPr>
          <w:sz w:val="28"/>
          <w:szCs w:val="28"/>
        </w:rPr>
        <w:t>,3 млн.</w:t>
      </w:r>
      <w:r w:rsidRPr="00A45619">
        <w:rPr>
          <w:sz w:val="28"/>
          <w:szCs w:val="28"/>
        </w:rPr>
        <w:t xml:space="preserve"> руб. оказание разовой материальной помощи 62 жителям города Липецка (малообеспеченным гражданам и гражданам, оказавшимся в трудной жизненной ситуации);</w:t>
      </w:r>
    </w:p>
    <w:p w:rsidR="001900ED" w:rsidRPr="00A45619" w:rsidRDefault="001900ED" w:rsidP="006B4926">
      <w:pPr>
        <w:ind w:firstLine="709"/>
        <w:jc w:val="both"/>
        <w:rPr>
          <w:sz w:val="28"/>
          <w:szCs w:val="28"/>
        </w:rPr>
      </w:pPr>
      <w:r w:rsidRPr="00A45619">
        <w:rPr>
          <w:sz w:val="28"/>
          <w:szCs w:val="28"/>
        </w:rPr>
        <w:t>- 2</w:t>
      </w:r>
      <w:r w:rsidR="005656FC">
        <w:rPr>
          <w:sz w:val="28"/>
          <w:szCs w:val="28"/>
        </w:rPr>
        <w:t>,1 млн.</w:t>
      </w:r>
      <w:r w:rsidRPr="00A45619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. </w:t>
      </w:r>
      <w:r w:rsidRPr="00A45619">
        <w:rPr>
          <w:sz w:val="28"/>
          <w:szCs w:val="28"/>
        </w:rPr>
        <w:t>вознаграждения председателям Советов ТОС и уличных комитетов;</w:t>
      </w:r>
    </w:p>
    <w:p w:rsidR="001900ED" w:rsidRDefault="001900ED" w:rsidP="006B4926">
      <w:pPr>
        <w:ind w:firstLine="709"/>
        <w:jc w:val="both"/>
        <w:rPr>
          <w:sz w:val="28"/>
          <w:szCs w:val="28"/>
        </w:rPr>
      </w:pPr>
      <w:r w:rsidRPr="00A4561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656FC">
        <w:rPr>
          <w:sz w:val="28"/>
          <w:szCs w:val="28"/>
        </w:rPr>
        <w:t xml:space="preserve">2,1 млн. </w:t>
      </w:r>
      <w:r w:rsidRPr="00A45619">
        <w:rPr>
          <w:sz w:val="28"/>
          <w:szCs w:val="28"/>
        </w:rPr>
        <w:t xml:space="preserve">руб.- компенсация за наем (поднаем) жилых помещений, компенсация за коммунальные услуги, содержание жилого помещения, в отношении которого введен </w:t>
      </w:r>
      <w:r>
        <w:rPr>
          <w:sz w:val="28"/>
          <w:szCs w:val="28"/>
        </w:rPr>
        <w:t xml:space="preserve">режим </w:t>
      </w:r>
      <w:r w:rsidRPr="00A45619">
        <w:rPr>
          <w:sz w:val="28"/>
          <w:szCs w:val="28"/>
        </w:rPr>
        <w:t>повышенной готовности и направлены требования о выселении</w:t>
      </w:r>
      <w:r>
        <w:rPr>
          <w:sz w:val="28"/>
          <w:szCs w:val="28"/>
        </w:rPr>
        <w:t xml:space="preserve"> </w:t>
      </w:r>
      <w:r w:rsidRPr="003D4258">
        <w:rPr>
          <w:sz w:val="28"/>
          <w:szCs w:val="28"/>
        </w:rPr>
        <w:t xml:space="preserve">(ул. 9 </w:t>
      </w:r>
      <w:proofErr w:type="spellStart"/>
      <w:r w:rsidRPr="003D4258">
        <w:rPr>
          <w:sz w:val="28"/>
          <w:szCs w:val="28"/>
        </w:rPr>
        <w:t>мкр</w:t>
      </w:r>
      <w:proofErr w:type="spellEnd"/>
      <w:r w:rsidRPr="003D4258">
        <w:rPr>
          <w:sz w:val="28"/>
          <w:szCs w:val="28"/>
        </w:rPr>
        <w:t>., 16)</w:t>
      </w:r>
      <w:r w:rsidRPr="00A45619">
        <w:rPr>
          <w:sz w:val="28"/>
          <w:szCs w:val="28"/>
        </w:rPr>
        <w:t>;</w:t>
      </w:r>
    </w:p>
    <w:p w:rsidR="00360FF6" w:rsidRDefault="00360FF6" w:rsidP="006B4926">
      <w:pPr>
        <w:ind w:firstLine="709"/>
        <w:jc w:val="both"/>
        <w:rPr>
          <w:sz w:val="28"/>
          <w:szCs w:val="28"/>
        </w:rPr>
      </w:pPr>
      <w:r w:rsidRPr="00A45619">
        <w:rPr>
          <w:sz w:val="28"/>
          <w:szCs w:val="28"/>
        </w:rPr>
        <w:t xml:space="preserve">- </w:t>
      </w:r>
      <w:r>
        <w:rPr>
          <w:sz w:val="28"/>
          <w:szCs w:val="28"/>
        </w:rPr>
        <w:t>2,1 млн.</w:t>
      </w:r>
      <w:r w:rsidRPr="00A45619">
        <w:rPr>
          <w:sz w:val="28"/>
          <w:szCs w:val="28"/>
        </w:rPr>
        <w:t xml:space="preserve"> руб. – на организацию мероприятий по благоустройству и санитарной очистке территорий го</w:t>
      </w:r>
      <w:r>
        <w:rPr>
          <w:sz w:val="28"/>
          <w:szCs w:val="28"/>
        </w:rPr>
        <w:t>рода Липецка;</w:t>
      </w:r>
    </w:p>
    <w:p w:rsidR="001900ED" w:rsidRPr="00A45619" w:rsidRDefault="001900ED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 w:rsidRPr="00A45619">
        <w:rPr>
          <w:sz w:val="28"/>
          <w:szCs w:val="28"/>
        </w:rPr>
        <w:t>-</w:t>
      </w:r>
      <w:r w:rsidR="005656FC">
        <w:rPr>
          <w:sz w:val="28"/>
          <w:szCs w:val="28"/>
        </w:rPr>
        <w:t xml:space="preserve"> 1,5 млн</w:t>
      </w:r>
      <w:r w:rsidRPr="00A45619">
        <w:rPr>
          <w:sz w:val="28"/>
          <w:szCs w:val="28"/>
        </w:rPr>
        <w:t>. руб. компенсация за наем (поднаем) жилых помещений,  содержание аварийного жилья (пр.</w:t>
      </w:r>
      <w:proofErr w:type="gramEnd"/>
      <w:r w:rsidRPr="00A45619">
        <w:rPr>
          <w:sz w:val="28"/>
          <w:szCs w:val="28"/>
        </w:rPr>
        <w:t xml:space="preserve"> Осенний, 2);</w:t>
      </w:r>
    </w:p>
    <w:p w:rsidR="001F238B" w:rsidRPr="00A45619" w:rsidRDefault="001F238B" w:rsidP="006B4926">
      <w:pPr>
        <w:ind w:firstLine="709"/>
        <w:jc w:val="both"/>
        <w:rPr>
          <w:sz w:val="28"/>
          <w:szCs w:val="28"/>
        </w:rPr>
      </w:pPr>
      <w:proofErr w:type="gramStart"/>
      <w:r w:rsidRPr="00A45619">
        <w:rPr>
          <w:sz w:val="28"/>
          <w:szCs w:val="28"/>
        </w:rPr>
        <w:t>-</w:t>
      </w:r>
      <w:r>
        <w:rPr>
          <w:sz w:val="28"/>
          <w:szCs w:val="28"/>
        </w:rPr>
        <w:t xml:space="preserve">  0,8 млн.</w:t>
      </w:r>
      <w:r w:rsidRPr="00A45619">
        <w:rPr>
          <w:sz w:val="28"/>
          <w:szCs w:val="28"/>
        </w:rPr>
        <w:t xml:space="preserve"> руб. охрана аварийного жилья (пр.</w:t>
      </w:r>
      <w:proofErr w:type="gramEnd"/>
      <w:r w:rsidRPr="00A45619">
        <w:rPr>
          <w:sz w:val="28"/>
          <w:szCs w:val="28"/>
        </w:rPr>
        <w:t xml:space="preserve"> Осенний, 2);</w:t>
      </w:r>
    </w:p>
    <w:p w:rsidR="001F238B" w:rsidRPr="00A45619" w:rsidRDefault="001F238B" w:rsidP="006B4926">
      <w:pPr>
        <w:ind w:firstLine="709"/>
        <w:jc w:val="both"/>
        <w:rPr>
          <w:sz w:val="28"/>
          <w:szCs w:val="28"/>
        </w:rPr>
      </w:pPr>
      <w:r w:rsidRPr="00A45619">
        <w:rPr>
          <w:sz w:val="28"/>
          <w:szCs w:val="28"/>
        </w:rPr>
        <w:t>-</w:t>
      </w:r>
      <w:r>
        <w:rPr>
          <w:sz w:val="28"/>
          <w:szCs w:val="28"/>
        </w:rPr>
        <w:t xml:space="preserve"> 0,5 млн.</w:t>
      </w:r>
      <w:r w:rsidRPr="00A45619">
        <w:rPr>
          <w:sz w:val="28"/>
          <w:szCs w:val="28"/>
        </w:rPr>
        <w:t xml:space="preserve"> руб.- мониторинг жилого помещения, в отношении которого введен </w:t>
      </w:r>
      <w:r>
        <w:rPr>
          <w:sz w:val="28"/>
          <w:szCs w:val="28"/>
        </w:rPr>
        <w:t xml:space="preserve">режим </w:t>
      </w:r>
      <w:r w:rsidRPr="00A45619">
        <w:rPr>
          <w:sz w:val="28"/>
          <w:szCs w:val="28"/>
        </w:rPr>
        <w:t xml:space="preserve">повышенной готовности и направлены требования о выселении (ул. 9 </w:t>
      </w:r>
      <w:proofErr w:type="spellStart"/>
      <w:r w:rsidRPr="00A45619">
        <w:rPr>
          <w:sz w:val="28"/>
          <w:szCs w:val="28"/>
        </w:rPr>
        <w:t>мкр</w:t>
      </w:r>
      <w:proofErr w:type="spellEnd"/>
      <w:r w:rsidRPr="00A45619">
        <w:rPr>
          <w:sz w:val="28"/>
          <w:szCs w:val="28"/>
        </w:rPr>
        <w:t>., 16);</w:t>
      </w:r>
    </w:p>
    <w:p w:rsidR="001F238B" w:rsidRDefault="001F238B" w:rsidP="006B4926">
      <w:pPr>
        <w:ind w:firstLine="709"/>
        <w:jc w:val="both"/>
        <w:rPr>
          <w:sz w:val="28"/>
          <w:szCs w:val="28"/>
        </w:rPr>
      </w:pPr>
      <w:r w:rsidRPr="00A45619">
        <w:rPr>
          <w:sz w:val="28"/>
          <w:szCs w:val="28"/>
        </w:rPr>
        <w:t xml:space="preserve">- </w:t>
      </w:r>
      <w:r>
        <w:rPr>
          <w:sz w:val="28"/>
          <w:szCs w:val="28"/>
        </w:rPr>
        <w:t>0,5 млн.</w:t>
      </w:r>
      <w:r w:rsidRPr="00A45619">
        <w:rPr>
          <w:sz w:val="28"/>
          <w:szCs w:val="28"/>
        </w:rPr>
        <w:t xml:space="preserve"> руб. – на проведение урбанистической конференции «</w:t>
      </w:r>
      <w:proofErr w:type="spellStart"/>
      <w:r w:rsidRPr="00A45619">
        <w:rPr>
          <w:sz w:val="28"/>
          <w:szCs w:val="28"/>
        </w:rPr>
        <w:t>Глазыческие</w:t>
      </w:r>
      <w:proofErr w:type="spellEnd"/>
      <w:r w:rsidRPr="00A45619">
        <w:rPr>
          <w:sz w:val="28"/>
          <w:szCs w:val="28"/>
        </w:rPr>
        <w:t xml:space="preserve"> чтения» Комплексное развитие территорий: практические задачи </w:t>
      </w:r>
      <w:proofErr w:type="spellStart"/>
      <w:r w:rsidRPr="00A45619">
        <w:rPr>
          <w:sz w:val="28"/>
          <w:szCs w:val="28"/>
        </w:rPr>
        <w:t>иинструменты</w:t>
      </w:r>
      <w:proofErr w:type="spellEnd"/>
      <w:r w:rsidRPr="00A45619">
        <w:rPr>
          <w:sz w:val="28"/>
          <w:szCs w:val="28"/>
        </w:rPr>
        <w:t xml:space="preserve"> модернизации";</w:t>
      </w:r>
    </w:p>
    <w:p w:rsidR="00360FF6" w:rsidRPr="00A45619" w:rsidRDefault="00360FF6" w:rsidP="006B4926">
      <w:pPr>
        <w:ind w:firstLine="709"/>
        <w:jc w:val="both"/>
        <w:rPr>
          <w:sz w:val="28"/>
          <w:szCs w:val="28"/>
        </w:rPr>
      </w:pPr>
      <w:r w:rsidRPr="00A45619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0,3 млн.</w:t>
      </w:r>
      <w:r w:rsidRPr="00A45619">
        <w:rPr>
          <w:sz w:val="28"/>
          <w:szCs w:val="28"/>
        </w:rPr>
        <w:t xml:space="preserve"> руб. проведение мероприятий, посвященных 100-летию со дня образования Липецкого городского Совета депутатов;</w:t>
      </w:r>
    </w:p>
    <w:p w:rsidR="00360FF6" w:rsidRPr="00A45619" w:rsidRDefault="00360FF6" w:rsidP="006B4926">
      <w:pPr>
        <w:ind w:firstLine="709"/>
        <w:jc w:val="both"/>
        <w:rPr>
          <w:sz w:val="28"/>
          <w:szCs w:val="28"/>
        </w:rPr>
      </w:pPr>
      <w:r w:rsidRPr="00A45619">
        <w:rPr>
          <w:sz w:val="28"/>
          <w:szCs w:val="28"/>
        </w:rPr>
        <w:t>-</w:t>
      </w:r>
      <w:r>
        <w:rPr>
          <w:sz w:val="28"/>
          <w:szCs w:val="28"/>
        </w:rPr>
        <w:t xml:space="preserve"> 0,1</w:t>
      </w:r>
      <w:r w:rsidR="00C04134">
        <w:rPr>
          <w:sz w:val="28"/>
          <w:szCs w:val="28"/>
        </w:rPr>
        <w:t>3</w:t>
      </w:r>
      <w:r>
        <w:rPr>
          <w:sz w:val="28"/>
          <w:szCs w:val="28"/>
        </w:rPr>
        <w:t xml:space="preserve"> млн.</w:t>
      </w:r>
      <w:r w:rsidRPr="00A45619">
        <w:rPr>
          <w:sz w:val="28"/>
          <w:szCs w:val="28"/>
        </w:rPr>
        <w:t xml:space="preserve"> руб. - на переезд жителей жилого помещения, в отношении которого введен </w:t>
      </w:r>
      <w:r w:rsidR="000B4C44">
        <w:rPr>
          <w:sz w:val="28"/>
          <w:szCs w:val="28"/>
        </w:rPr>
        <w:t xml:space="preserve">режим </w:t>
      </w:r>
      <w:r w:rsidRPr="00A45619">
        <w:rPr>
          <w:sz w:val="28"/>
          <w:szCs w:val="28"/>
        </w:rPr>
        <w:t xml:space="preserve">повышенной готовности и направлены требования о выселении (ул. 9 </w:t>
      </w:r>
      <w:proofErr w:type="spellStart"/>
      <w:r w:rsidRPr="00A45619">
        <w:rPr>
          <w:sz w:val="28"/>
          <w:szCs w:val="28"/>
        </w:rPr>
        <w:t>мкр</w:t>
      </w:r>
      <w:proofErr w:type="spellEnd"/>
      <w:r w:rsidRPr="00A45619">
        <w:rPr>
          <w:sz w:val="28"/>
          <w:szCs w:val="28"/>
        </w:rPr>
        <w:t>., 16);</w:t>
      </w:r>
    </w:p>
    <w:p w:rsidR="001F238B" w:rsidRPr="00A45619" w:rsidRDefault="001F238B" w:rsidP="006B4926">
      <w:pPr>
        <w:ind w:firstLine="709"/>
        <w:jc w:val="both"/>
        <w:rPr>
          <w:sz w:val="28"/>
          <w:szCs w:val="28"/>
        </w:rPr>
      </w:pPr>
      <w:r w:rsidRPr="00A45619">
        <w:rPr>
          <w:sz w:val="28"/>
          <w:szCs w:val="28"/>
        </w:rPr>
        <w:t>-</w:t>
      </w:r>
      <w:r>
        <w:rPr>
          <w:sz w:val="28"/>
          <w:szCs w:val="28"/>
        </w:rPr>
        <w:t xml:space="preserve"> 0,02 млн.</w:t>
      </w:r>
      <w:r w:rsidRPr="00A45619">
        <w:rPr>
          <w:sz w:val="28"/>
          <w:szCs w:val="28"/>
        </w:rPr>
        <w:t xml:space="preserve"> руб.</w:t>
      </w:r>
      <w:r w:rsidRPr="00A45619">
        <w:t xml:space="preserve"> </w:t>
      </w:r>
      <w:r w:rsidRPr="00A45619">
        <w:rPr>
          <w:sz w:val="28"/>
          <w:szCs w:val="28"/>
        </w:rPr>
        <w:t>оказание финансовой помощи Липецкой городской общественной организации семей погибших военнослужащих в Афганистане, локальных войнах и б</w:t>
      </w:r>
      <w:r>
        <w:rPr>
          <w:sz w:val="28"/>
          <w:szCs w:val="28"/>
        </w:rPr>
        <w:t>оевых действиях «Память о сыне».</w:t>
      </w:r>
    </w:p>
    <w:p w:rsidR="00CD7BB3" w:rsidRDefault="001900ED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900ED">
        <w:rPr>
          <w:sz w:val="28"/>
          <w:szCs w:val="28"/>
        </w:rPr>
        <w:t xml:space="preserve">Остаток </w:t>
      </w:r>
      <w:r w:rsidR="00C04134">
        <w:rPr>
          <w:sz w:val="28"/>
          <w:szCs w:val="28"/>
        </w:rPr>
        <w:t xml:space="preserve">неиспользованных средств </w:t>
      </w:r>
      <w:r>
        <w:rPr>
          <w:sz w:val="28"/>
          <w:szCs w:val="28"/>
        </w:rPr>
        <w:t xml:space="preserve">резервного фонда </w:t>
      </w:r>
      <w:r w:rsidR="00C04134">
        <w:rPr>
          <w:sz w:val="28"/>
          <w:szCs w:val="28"/>
        </w:rPr>
        <w:t xml:space="preserve">за 2022 год </w:t>
      </w:r>
      <w:r w:rsidRPr="001900ED">
        <w:rPr>
          <w:sz w:val="28"/>
          <w:szCs w:val="28"/>
        </w:rPr>
        <w:t xml:space="preserve">составил </w:t>
      </w:r>
      <w:r w:rsidR="00C04134">
        <w:rPr>
          <w:sz w:val="28"/>
          <w:szCs w:val="28"/>
        </w:rPr>
        <w:t>6</w:t>
      </w:r>
      <w:r w:rsidR="00E42350">
        <w:rPr>
          <w:sz w:val="28"/>
          <w:szCs w:val="28"/>
        </w:rPr>
        <w:t>,4</w:t>
      </w:r>
      <w:r w:rsidRPr="001900ED">
        <w:rPr>
          <w:sz w:val="28"/>
          <w:szCs w:val="28"/>
        </w:rPr>
        <w:t xml:space="preserve"> млн. руб</w:t>
      </w:r>
      <w:r w:rsidR="00C04134">
        <w:rPr>
          <w:sz w:val="28"/>
          <w:szCs w:val="28"/>
        </w:rPr>
        <w:t>лей.</w:t>
      </w:r>
    </w:p>
    <w:p w:rsidR="008F3B62" w:rsidRDefault="00EF2BB0" w:rsidP="006B4926">
      <w:pPr>
        <w:ind w:firstLine="709"/>
        <w:jc w:val="both"/>
        <w:rPr>
          <w:sz w:val="28"/>
          <w:szCs w:val="28"/>
        </w:rPr>
      </w:pPr>
      <w:r w:rsidRPr="008F441E">
        <w:rPr>
          <w:i/>
          <w:sz w:val="28"/>
          <w:szCs w:val="28"/>
        </w:rPr>
        <w:t>6.4</w:t>
      </w:r>
      <w:r w:rsidR="006809FE">
        <w:rPr>
          <w:i/>
          <w:sz w:val="28"/>
          <w:szCs w:val="28"/>
        </w:rPr>
        <w:t>.</w:t>
      </w:r>
      <w:r w:rsidRPr="008F441E">
        <w:rPr>
          <w:i/>
          <w:sz w:val="28"/>
          <w:szCs w:val="28"/>
        </w:rPr>
        <w:t xml:space="preserve"> </w:t>
      </w:r>
      <w:r w:rsidR="00CF23BA" w:rsidRPr="008F441E">
        <w:rPr>
          <w:i/>
          <w:sz w:val="28"/>
          <w:szCs w:val="28"/>
        </w:rPr>
        <w:t>Расходы по разделу «Национальная безопасность и правоохранительная деятельность» за 202</w:t>
      </w:r>
      <w:r w:rsidR="0004533B">
        <w:rPr>
          <w:i/>
          <w:sz w:val="28"/>
          <w:szCs w:val="28"/>
        </w:rPr>
        <w:t>2</w:t>
      </w:r>
      <w:r w:rsidR="00CF23BA" w:rsidRPr="008F441E">
        <w:rPr>
          <w:i/>
          <w:sz w:val="28"/>
          <w:szCs w:val="28"/>
        </w:rPr>
        <w:t xml:space="preserve"> год сложились</w:t>
      </w:r>
      <w:r w:rsidR="00CF23BA" w:rsidRPr="00A43CD5">
        <w:rPr>
          <w:sz w:val="28"/>
          <w:szCs w:val="28"/>
        </w:rPr>
        <w:t xml:space="preserve"> в сумме </w:t>
      </w:r>
      <w:r w:rsidR="003A5DC7">
        <w:rPr>
          <w:sz w:val="28"/>
          <w:szCs w:val="28"/>
        </w:rPr>
        <w:t>101,7</w:t>
      </w:r>
      <w:r w:rsidR="006C68CF">
        <w:rPr>
          <w:sz w:val="28"/>
          <w:szCs w:val="28"/>
        </w:rPr>
        <w:t xml:space="preserve"> млн.</w:t>
      </w:r>
      <w:r w:rsidR="00CF23BA" w:rsidRPr="00A43CD5">
        <w:rPr>
          <w:sz w:val="28"/>
          <w:szCs w:val="28"/>
        </w:rPr>
        <w:t xml:space="preserve"> руб.</w:t>
      </w:r>
      <w:r w:rsidR="006C68CF">
        <w:rPr>
          <w:sz w:val="28"/>
          <w:szCs w:val="28"/>
        </w:rPr>
        <w:t xml:space="preserve"> </w:t>
      </w:r>
      <w:r w:rsidR="00CF23BA">
        <w:rPr>
          <w:sz w:val="28"/>
          <w:szCs w:val="28"/>
        </w:rPr>
        <w:t xml:space="preserve">или </w:t>
      </w:r>
      <w:r w:rsidR="00B3180D">
        <w:rPr>
          <w:sz w:val="28"/>
          <w:szCs w:val="28"/>
        </w:rPr>
        <w:t xml:space="preserve">в полном объеме от </w:t>
      </w:r>
      <w:r w:rsidR="00CF23BA">
        <w:rPr>
          <w:sz w:val="28"/>
          <w:szCs w:val="28"/>
        </w:rPr>
        <w:t>плана</w:t>
      </w:r>
      <w:r w:rsidR="008F3B62">
        <w:rPr>
          <w:sz w:val="28"/>
          <w:szCs w:val="28"/>
        </w:rPr>
        <w:t xml:space="preserve"> и использованы на следующие цели:</w:t>
      </w:r>
    </w:p>
    <w:p w:rsidR="00CF23BA" w:rsidRPr="003E511E" w:rsidRDefault="003A5DC7" w:rsidP="006B4926">
      <w:pPr>
        <w:pStyle w:val="ac"/>
        <w:numPr>
          <w:ilvl w:val="0"/>
          <w:numId w:val="2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39,0</w:t>
      </w:r>
      <w:r w:rsidR="00CC04C9" w:rsidRPr="003E511E">
        <w:rPr>
          <w:sz w:val="28"/>
          <w:szCs w:val="28"/>
        </w:rPr>
        <w:t xml:space="preserve"> млн. руб. на с</w:t>
      </w:r>
      <w:r w:rsidR="00A40BC7" w:rsidRPr="003E511E">
        <w:rPr>
          <w:sz w:val="28"/>
          <w:szCs w:val="28"/>
        </w:rPr>
        <w:t xml:space="preserve">одержание </w:t>
      </w:r>
      <w:r w:rsidR="00CF23BA" w:rsidRPr="003E511E">
        <w:rPr>
          <w:sz w:val="28"/>
          <w:szCs w:val="28"/>
        </w:rPr>
        <w:t>управлени</w:t>
      </w:r>
      <w:r w:rsidR="00A40BC7" w:rsidRPr="003E511E">
        <w:rPr>
          <w:sz w:val="28"/>
          <w:szCs w:val="28"/>
        </w:rPr>
        <w:t>я</w:t>
      </w:r>
      <w:r w:rsidR="00CF23BA" w:rsidRPr="003E511E">
        <w:rPr>
          <w:sz w:val="28"/>
          <w:szCs w:val="28"/>
        </w:rPr>
        <w:t xml:space="preserve"> ЗАГ</w:t>
      </w:r>
      <w:r w:rsidR="00A40BC7" w:rsidRPr="003E511E">
        <w:rPr>
          <w:sz w:val="28"/>
          <w:szCs w:val="28"/>
        </w:rPr>
        <w:t>С администрации города Липецка</w:t>
      </w:r>
      <w:r w:rsidR="008F3B62" w:rsidRPr="003E511E">
        <w:rPr>
          <w:sz w:val="28"/>
          <w:szCs w:val="28"/>
        </w:rPr>
        <w:t>;</w:t>
      </w:r>
    </w:p>
    <w:p w:rsidR="00CF23BA" w:rsidRPr="003E511E" w:rsidRDefault="003A5DC7" w:rsidP="006B4926">
      <w:pPr>
        <w:pStyle w:val="ac"/>
        <w:numPr>
          <w:ilvl w:val="0"/>
          <w:numId w:val="27"/>
        </w:numPr>
        <w:tabs>
          <w:tab w:val="left" w:pos="567"/>
          <w:tab w:val="left" w:pos="851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62,7</w:t>
      </w:r>
      <w:r w:rsidR="00CC04C9" w:rsidRPr="003E511E">
        <w:rPr>
          <w:sz w:val="28"/>
          <w:szCs w:val="28"/>
        </w:rPr>
        <w:t xml:space="preserve"> млн. руб. </w:t>
      </w:r>
      <w:r w:rsidR="008F3B62" w:rsidRPr="003E511E">
        <w:rPr>
          <w:sz w:val="28"/>
          <w:szCs w:val="28"/>
        </w:rPr>
        <w:t xml:space="preserve">на </w:t>
      </w:r>
      <w:r w:rsidR="00CF23BA" w:rsidRPr="003E511E">
        <w:rPr>
          <w:sz w:val="28"/>
          <w:szCs w:val="28"/>
        </w:rPr>
        <w:t xml:space="preserve">реализацию </w:t>
      </w:r>
      <w:r w:rsidR="008477C0">
        <w:rPr>
          <w:sz w:val="28"/>
          <w:szCs w:val="28"/>
        </w:rPr>
        <w:t xml:space="preserve">мероприятий </w:t>
      </w:r>
      <w:r w:rsidR="00CF23BA" w:rsidRPr="003E511E">
        <w:rPr>
          <w:sz w:val="28"/>
          <w:szCs w:val="28"/>
        </w:rPr>
        <w:t>муниципальной программы «Защита населения и территории города Липецка от чрезвычайных ситуаций природного и техногенного характера, обеспечение безопасного проживания граждан»</w:t>
      </w:r>
      <w:r w:rsidR="008477C0">
        <w:rPr>
          <w:sz w:val="28"/>
          <w:szCs w:val="28"/>
        </w:rPr>
        <w:t xml:space="preserve"> (</w:t>
      </w:r>
      <w:r w:rsidR="00CF23BA" w:rsidRPr="003E511E">
        <w:rPr>
          <w:sz w:val="28"/>
          <w:szCs w:val="28"/>
        </w:rPr>
        <w:t>4</w:t>
      </w:r>
      <w:r>
        <w:rPr>
          <w:sz w:val="28"/>
          <w:szCs w:val="28"/>
        </w:rPr>
        <w:t>5,4</w:t>
      </w:r>
      <w:r w:rsidR="007F1564" w:rsidRPr="003E511E">
        <w:rPr>
          <w:sz w:val="28"/>
          <w:szCs w:val="28"/>
        </w:rPr>
        <w:t xml:space="preserve"> млн.</w:t>
      </w:r>
      <w:r w:rsidR="00CF23BA" w:rsidRPr="003E511E">
        <w:rPr>
          <w:sz w:val="28"/>
          <w:szCs w:val="28"/>
        </w:rPr>
        <w:t xml:space="preserve"> руб. на содержание МКУ «Управление по</w:t>
      </w:r>
      <w:r w:rsidR="008F3B62" w:rsidRPr="003E511E">
        <w:rPr>
          <w:sz w:val="28"/>
          <w:szCs w:val="28"/>
        </w:rPr>
        <w:t xml:space="preserve"> делам ГО и ЧС города Липецка», </w:t>
      </w:r>
      <w:r>
        <w:rPr>
          <w:sz w:val="28"/>
          <w:szCs w:val="28"/>
        </w:rPr>
        <w:t xml:space="preserve">15,1 </w:t>
      </w:r>
      <w:r w:rsidR="007F1564" w:rsidRPr="003E511E">
        <w:rPr>
          <w:sz w:val="28"/>
          <w:szCs w:val="28"/>
        </w:rPr>
        <w:t>млн.</w:t>
      </w:r>
      <w:r w:rsidR="00CF23BA" w:rsidRPr="003E511E">
        <w:rPr>
          <w:sz w:val="28"/>
          <w:szCs w:val="28"/>
        </w:rPr>
        <w:t xml:space="preserve"> руб. на реализацию мероприятий по организации работы аппаратно-программно</w:t>
      </w:r>
      <w:r w:rsidR="008F3B62" w:rsidRPr="003E511E">
        <w:rPr>
          <w:sz w:val="28"/>
          <w:szCs w:val="28"/>
        </w:rPr>
        <w:t xml:space="preserve">го комплекса «Безопасный город», </w:t>
      </w:r>
      <w:r w:rsidR="00CF23BA" w:rsidRPr="003E511E">
        <w:rPr>
          <w:sz w:val="28"/>
          <w:szCs w:val="28"/>
        </w:rPr>
        <w:t>2</w:t>
      </w:r>
      <w:r w:rsidR="007F1564" w:rsidRPr="003E511E">
        <w:rPr>
          <w:sz w:val="28"/>
          <w:szCs w:val="28"/>
        </w:rPr>
        <w:t>,</w:t>
      </w:r>
      <w:r>
        <w:rPr>
          <w:sz w:val="28"/>
          <w:szCs w:val="28"/>
        </w:rPr>
        <w:t>2</w:t>
      </w:r>
      <w:r w:rsidR="007F1564" w:rsidRPr="003E511E">
        <w:rPr>
          <w:sz w:val="28"/>
          <w:szCs w:val="28"/>
        </w:rPr>
        <w:t xml:space="preserve"> млн.</w:t>
      </w:r>
      <w:r w:rsidR="00CF23BA" w:rsidRPr="003E511E">
        <w:rPr>
          <w:sz w:val="28"/>
          <w:szCs w:val="28"/>
        </w:rPr>
        <w:t xml:space="preserve"> руб. на реализацию мероприятий по обеспечению</w:t>
      </w:r>
      <w:proofErr w:type="gramEnd"/>
      <w:r w:rsidR="00CF23BA" w:rsidRPr="003E511E">
        <w:rPr>
          <w:sz w:val="28"/>
          <w:szCs w:val="28"/>
        </w:rPr>
        <w:t xml:space="preserve"> безопасности людей на водных объектах (организация медицинских постов на пляжах города и спасательных постов на водных объ</w:t>
      </w:r>
      <w:r w:rsidR="008F3B62" w:rsidRPr="003E511E">
        <w:rPr>
          <w:sz w:val="28"/>
          <w:szCs w:val="28"/>
        </w:rPr>
        <w:t>ектах массового отдыха горожан) и</w:t>
      </w:r>
      <w:r w:rsidR="00CF23BA" w:rsidRPr="003E511E">
        <w:rPr>
          <w:sz w:val="28"/>
          <w:szCs w:val="28"/>
        </w:rPr>
        <w:t xml:space="preserve"> </w:t>
      </w:r>
      <w:r w:rsidR="007F1564" w:rsidRPr="003E511E">
        <w:rPr>
          <w:sz w:val="28"/>
          <w:szCs w:val="28"/>
        </w:rPr>
        <w:t>0,03 млн.</w:t>
      </w:r>
      <w:r w:rsidR="00CF23BA" w:rsidRPr="003E511E">
        <w:rPr>
          <w:sz w:val="28"/>
          <w:szCs w:val="28"/>
        </w:rPr>
        <w:t xml:space="preserve"> руб. на приобретение информационных знаков «Разведение огня запрещено» и памяток по противопожарной безопасности для населения</w:t>
      </w:r>
      <w:r w:rsidR="008477C0">
        <w:rPr>
          <w:sz w:val="28"/>
          <w:szCs w:val="28"/>
        </w:rPr>
        <w:t>)</w:t>
      </w:r>
      <w:r w:rsidR="00CF23BA" w:rsidRPr="003E511E">
        <w:rPr>
          <w:sz w:val="28"/>
          <w:szCs w:val="28"/>
        </w:rPr>
        <w:t>.</w:t>
      </w:r>
    </w:p>
    <w:p w:rsidR="006A1CD5" w:rsidRDefault="006A1CD5" w:rsidP="006B4926">
      <w:pPr>
        <w:tabs>
          <w:tab w:val="left" w:pos="2410"/>
        </w:tabs>
        <w:ind w:firstLine="709"/>
        <w:jc w:val="both"/>
        <w:rPr>
          <w:sz w:val="28"/>
          <w:szCs w:val="28"/>
        </w:rPr>
      </w:pPr>
      <w:r w:rsidRPr="006A1CD5">
        <w:rPr>
          <w:i/>
          <w:sz w:val="28"/>
          <w:szCs w:val="28"/>
        </w:rPr>
        <w:t xml:space="preserve">6.5. </w:t>
      </w:r>
      <w:r w:rsidR="00CF23BA" w:rsidRPr="006A1CD5">
        <w:rPr>
          <w:i/>
          <w:sz w:val="28"/>
          <w:szCs w:val="28"/>
        </w:rPr>
        <w:t xml:space="preserve">Расходы бюджета по разделу </w:t>
      </w:r>
      <w:r w:rsidRPr="006A1CD5">
        <w:rPr>
          <w:i/>
          <w:sz w:val="28"/>
          <w:szCs w:val="28"/>
        </w:rPr>
        <w:t>«Национальная экономика»</w:t>
      </w:r>
      <w:r>
        <w:rPr>
          <w:sz w:val="28"/>
          <w:szCs w:val="28"/>
        </w:rPr>
        <w:t xml:space="preserve"> </w:t>
      </w:r>
      <w:r w:rsidR="00CF23BA" w:rsidRPr="00C94174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="00CF23BA" w:rsidRPr="00C94174">
        <w:rPr>
          <w:sz w:val="28"/>
          <w:szCs w:val="28"/>
        </w:rPr>
        <w:t xml:space="preserve"> году  произведены  в сумме </w:t>
      </w:r>
      <w:r>
        <w:rPr>
          <w:sz w:val="28"/>
          <w:szCs w:val="28"/>
        </w:rPr>
        <w:t>3 080,</w:t>
      </w:r>
      <w:r w:rsidR="00557571">
        <w:rPr>
          <w:sz w:val="28"/>
          <w:szCs w:val="28"/>
        </w:rPr>
        <w:t>8</w:t>
      </w:r>
      <w:r w:rsidR="00C70321">
        <w:rPr>
          <w:sz w:val="28"/>
          <w:szCs w:val="28"/>
        </w:rPr>
        <w:t xml:space="preserve"> млн. </w:t>
      </w:r>
      <w:r w:rsidR="00CF23BA" w:rsidRPr="00C94174">
        <w:rPr>
          <w:sz w:val="28"/>
          <w:szCs w:val="28"/>
        </w:rPr>
        <w:t>руб</w:t>
      </w:r>
      <w:r w:rsidR="00C70321">
        <w:rPr>
          <w:sz w:val="28"/>
          <w:szCs w:val="28"/>
        </w:rPr>
        <w:t>.</w:t>
      </w:r>
      <w:r w:rsidR="00CF23BA" w:rsidRPr="00C94174">
        <w:rPr>
          <w:sz w:val="28"/>
          <w:szCs w:val="28"/>
        </w:rPr>
        <w:t>, что составляет 96,</w:t>
      </w:r>
      <w:r>
        <w:rPr>
          <w:sz w:val="28"/>
          <w:szCs w:val="28"/>
        </w:rPr>
        <w:t>3</w:t>
      </w:r>
      <w:r w:rsidR="00CF23BA" w:rsidRPr="00C94174">
        <w:rPr>
          <w:sz w:val="28"/>
          <w:szCs w:val="28"/>
        </w:rPr>
        <w:t xml:space="preserve"> % от уточненных плановых назначений. </w:t>
      </w:r>
      <w:r>
        <w:rPr>
          <w:sz w:val="28"/>
          <w:szCs w:val="28"/>
        </w:rPr>
        <w:t>Структура расходов бюджета п</w:t>
      </w:r>
      <w:r w:rsidR="0021620C">
        <w:rPr>
          <w:sz w:val="28"/>
          <w:szCs w:val="28"/>
        </w:rPr>
        <w:t>о</w:t>
      </w:r>
      <w:r>
        <w:rPr>
          <w:sz w:val="28"/>
          <w:szCs w:val="28"/>
        </w:rPr>
        <w:t xml:space="preserve"> отраслям национальной экономики выглядит следующим образом:</w:t>
      </w:r>
    </w:p>
    <w:p w:rsidR="00FD6567" w:rsidRDefault="00FD6567" w:rsidP="00BA76D2">
      <w:pPr>
        <w:jc w:val="center"/>
      </w:pPr>
      <w:r>
        <w:rPr>
          <w:noProof/>
        </w:rPr>
        <w:drawing>
          <wp:inline distT="0" distB="0" distL="0" distR="0" wp14:anchorId="21320602" wp14:editId="171D3C5E">
            <wp:extent cx="5920352" cy="2890434"/>
            <wp:effectExtent l="0" t="0" r="23495" b="24765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F23BA" w:rsidRPr="00727D10" w:rsidRDefault="006A1CD5" w:rsidP="006B4926">
      <w:pPr>
        <w:tabs>
          <w:tab w:val="left" w:pos="24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всегда, н</w:t>
      </w:r>
      <w:r w:rsidR="00CF23BA" w:rsidRPr="00C94174">
        <w:rPr>
          <w:sz w:val="28"/>
          <w:szCs w:val="28"/>
        </w:rPr>
        <w:t>аибольший удельный вес в составе расходов по разделу занимает дорожное хозяйство –</w:t>
      </w:r>
      <w:r w:rsidR="00CF23BA" w:rsidRPr="00727D10">
        <w:rPr>
          <w:sz w:val="28"/>
          <w:szCs w:val="28"/>
        </w:rPr>
        <w:t xml:space="preserve"> </w:t>
      </w:r>
      <w:r w:rsidR="00BF2C72">
        <w:rPr>
          <w:sz w:val="28"/>
          <w:szCs w:val="28"/>
        </w:rPr>
        <w:t>69,3</w:t>
      </w:r>
      <w:r w:rsidR="00CF23BA" w:rsidRPr="00727D10">
        <w:rPr>
          <w:sz w:val="28"/>
          <w:szCs w:val="28"/>
        </w:rPr>
        <w:t>%.</w:t>
      </w:r>
    </w:p>
    <w:p w:rsidR="004D7B8A" w:rsidRDefault="00337688" w:rsidP="006B4926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Структура расходов по подразделу</w:t>
      </w:r>
      <w:r w:rsidR="00CF23BA">
        <w:rPr>
          <w:sz w:val="28"/>
          <w:szCs w:val="28"/>
        </w:rPr>
        <w:t xml:space="preserve"> </w:t>
      </w:r>
      <w:r w:rsidR="00CF23BA" w:rsidRPr="00E14903">
        <w:rPr>
          <w:i/>
          <w:sz w:val="28"/>
          <w:szCs w:val="28"/>
        </w:rPr>
        <w:t>«Транспорт»</w:t>
      </w:r>
      <w:r w:rsidR="00CF23BA">
        <w:rPr>
          <w:b/>
          <w:sz w:val="28"/>
          <w:szCs w:val="28"/>
        </w:rPr>
        <w:t xml:space="preserve"> </w:t>
      </w:r>
      <w:r w:rsidR="00C003E5" w:rsidRPr="00C003E5">
        <w:rPr>
          <w:sz w:val="28"/>
          <w:szCs w:val="28"/>
        </w:rPr>
        <w:t>за 2021-2022 годы</w:t>
      </w:r>
      <w:r w:rsidR="00C003E5">
        <w:rPr>
          <w:b/>
          <w:sz w:val="28"/>
          <w:szCs w:val="28"/>
        </w:rPr>
        <w:t xml:space="preserve"> </w:t>
      </w:r>
      <w:r w:rsidRPr="008822C8">
        <w:rPr>
          <w:sz w:val="28"/>
          <w:szCs w:val="28"/>
        </w:rPr>
        <w:t>представлена в таблице</w:t>
      </w:r>
      <w:r w:rsidR="008822C8">
        <w:rPr>
          <w:b/>
          <w:sz w:val="28"/>
          <w:szCs w:val="28"/>
        </w:rPr>
        <w:t xml:space="preserve"> </w:t>
      </w:r>
    </w:p>
    <w:p w:rsidR="004D7B8A" w:rsidRPr="00C8706A" w:rsidRDefault="004D7B8A" w:rsidP="006B4926">
      <w:pPr>
        <w:ind w:firstLine="709"/>
        <w:jc w:val="both"/>
        <w:rPr>
          <w:szCs w:val="28"/>
        </w:rPr>
      </w:pPr>
      <w:r>
        <w:rPr>
          <w:szCs w:val="28"/>
        </w:rPr>
        <w:t xml:space="preserve">млн. </w:t>
      </w:r>
      <w:r w:rsidRPr="00C8706A">
        <w:rPr>
          <w:szCs w:val="28"/>
        </w:rPr>
        <w:t xml:space="preserve">руб.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231"/>
        <w:gridCol w:w="1363"/>
        <w:gridCol w:w="1091"/>
      </w:tblGrid>
      <w:tr w:rsidR="008E4D44" w:rsidRPr="00D6026F" w:rsidTr="008822C8">
        <w:trPr>
          <w:trHeight w:val="534"/>
          <w:tblHeader/>
        </w:trPr>
        <w:tc>
          <w:tcPr>
            <w:tcW w:w="5954" w:type="dxa"/>
            <w:shd w:val="clear" w:color="auto" w:fill="auto"/>
            <w:vAlign w:val="center"/>
          </w:tcPr>
          <w:p w:rsidR="004D7B8A" w:rsidRPr="00D6026F" w:rsidRDefault="004D7B8A" w:rsidP="00BA76D2">
            <w:pPr>
              <w:ind w:firstLine="34"/>
              <w:jc w:val="center"/>
            </w:pPr>
            <w:r w:rsidRPr="00D6026F">
              <w:t>Наименование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4D7B8A" w:rsidRPr="00D6026F" w:rsidRDefault="00724BBB" w:rsidP="00BA76D2">
            <w:pPr>
              <w:ind w:firstLine="34"/>
              <w:jc w:val="center"/>
            </w:pPr>
            <w:r>
              <w:t>2021</w:t>
            </w:r>
            <w:r w:rsidR="004D7B8A">
              <w:t xml:space="preserve">  год</w:t>
            </w:r>
          </w:p>
        </w:tc>
        <w:tc>
          <w:tcPr>
            <w:tcW w:w="1363" w:type="dxa"/>
            <w:vAlign w:val="center"/>
          </w:tcPr>
          <w:p w:rsidR="00952505" w:rsidRDefault="004D7B8A" w:rsidP="00BA76D2">
            <w:pPr>
              <w:ind w:firstLine="34"/>
              <w:jc w:val="center"/>
            </w:pPr>
            <w:r>
              <w:t>202</w:t>
            </w:r>
            <w:r w:rsidR="00952505">
              <w:t>2</w:t>
            </w:r>
          </w:p>
          <w:p w:rsidR="004D7B8A" w:rsidRPr="00D6026F" w:rsidRDefault="004D7B8A" w:rsidP="00BA76D2">
            <w:pPr>
              <w:ind w:firstLine="34"/>
              <w:jc w:val="center"/>
            </w:pPr>
            <w:r>
              <w:t>год</w:t>
            </w:r>
          </w:p>
        </w:tc>
        <w:tc>
          <w:tcPr>
            <w:tcW w:w="1091" w:type="dxa"/>
            <w:vAlign w:val="center"/>
          </w:tcPr>
          <w:p w:rsidR="004D7B8A" w:rsidRPr="00D6026F" w:rsidRDefault="004D7B8A" w:rsidP="00BA76D2">
            <w:pPr>
              <w:ind w:firstLine="34"/>
              <w:jc w:val="center"/>
            </w:pPr>
            <w:r>
              <w:t>Отклонение</w:t>
            </w:r>
          </w:p>
        </w:tc>
      </w:tr>
      <w:tr w:rsidR="008E4D44" w:rsidRPr="00EC0B24" w:rsidTr="008822C8">
        <w:trPr>
          <w:trHeight w:val="340"/>
        </w:trPr>
        <w:tc>
          <w:tcPr>
            <w:tcW w:w="5954" w:type="dxa"/>
            <w:shd w:val="clear" w:color="auto" w:fill="auto"/>
          </w:tcPr>
          <w:p w:rsidR="004D7B8A" w:rsidRPr="00EC0B24" w:rsidRDefault="004D7B8A" w:rsidP="00BA76D2">
            <w:pPr>
              <w:ind w:firstLine="34"/>
              <w:jc w:val="center"/>
              <w:rPr>
                <w:b/>
              </w:rPr>
            </w:pPr>
            <w:r w:rsidRPr="00EC0B24">
              <w:rPr>
                <w:b/>
              </w:rPr>
              <w:t>Всего, в том числе: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4D7B8A" w:rsidRPr="00EC0B24" w:rsidRDefault="00724BBB" w:rsidP="00BA76D2">
            <w:pPr>
              <w:ind w:firstLine="34"/>
              <w:jc w:val="center"/>
              <w:rPr>
                <w:b/>
              </w:rPr>
            </w:pPr>
            <w:r w:rsidRPr="00724BBB">
              <w:rPr>
                <w:b/>
              </w:rPr>
              <w:t>657,4</w:t>
            </w:r>
          </w:p>
        </w:tc>
        <w:tc>
          <w:tcPr>
            <w:tcW w:w="1363" w:type="dxa"/>
            <w:vAlign w:val="center"/>
          </w:tcPr>
          <w:p w:rsidR="004D7B8A" w:rsidRPr="00EC0B24" w:rsidRDefault="00B52720" w:rsidP="00BA76D2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791,7</w:t>
            </w:r>
          </w:p>
        </w:tc>
        <w:tc>
          <w:tcPr>
            <w:tcW w:w="1091" w:type="dxa"/>
            <w:vAlign w:val="center"/>
          </w:tcPr>
          <w:p w:rsidR="004D7B8A" w:rsidRPr="00EC0B24" w:rsidRDefault="00B52720" w:rsidP="00BA76D2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+134,3</w:t>
            </w:r>
          </w:p>
        </w:tc>
      </w:tr>
      <w:tr w:rsidR="008E4D44" w:rsidRPr="00D6026F" w:rsidTr="008822C8">
        <w:trPr>
          <w:trHeight w:val="454"/>
        </w:trPr>
        <w:tc>
          <w:tcPr>
            <w:tcW w:w="5954" w:type="dxa"/>
            <w:shd w:val="clear" w:color="auto" w:fill="auto"/>
            <w:vAlign w:val="center"/>
          </w:tcPr>
          <w:p w:rsidR="004D7B8A" w:rsidRPr="00D6026F" w:rsidRDefault="004D7B8A" w:rsidP="00BA76D2">
            <w:pPr>
              <w:ind w:firstLine="34"/>
              <w:jc w:val="center"/>
            </w:pPr>
            <w:proofErr w:type="gramStart"/>
            <w:r>
              <w:t xml:space="preserve">Субсидирование </w:t>
            </w:r>
            <w:r w:rsidR="00B771FE">
              <w:t>перевозок (автобусным и наземным электрическим транспортом</w:t>
            </w:r>
            <w:r>
              <w:t xml:space="preserve"> (включая лизинговые платежи)</w:t>
            </w:r>
            <w:proofErr w:type="gramEnd"/>
          </w:p>
        </w:tc>
        <w:tc>
          <w:tcPr>
            <w:tcW w:w="1231" w:type="dxa"/>
            <w:shd w:val="clear" w:color="auto" w:fill="auto"/>
            <w:vAlign w:val="center"/>
          </w:tcPr>
          <w:p w:rsidR="004D7B8A" w:rsidRPr="00D6026F" w:rsidRDefault="00724BBB" w:rsidP="00BA76D2">
            <w:pPr>
              <w:ind w:firstLine="34"/>
              <w:jc w:val="center"/>
            </w:pPr>
            <w:r w:rsidRPr="00724BBB">
              <w:t>586,0</w:t>
            </w:r>
          </w:p>
        </w:tc>
        <w:tc>
          <w:tcPr>
            <w:tcW w:w="1363" w:type="dxa"/>
            <w:vAlign w:val="center"/>
          </w:tcPr>
          <w:p w:rsidR="004D7B8A" w:rsidRPr="00D6026F" w:rsidRDefault="00D97179" w:rsidP="00BA76D2">
            <w:pPr>
              <w:ind w:firstLine="34"/>
              <w:jc w:val="center"/>
            </w:pPr>
            <w:r>
              <w:t>584,1</w:t>
            </w:r>
          </w:p>
        </w:tc>
        <w:tc>
          <w:tcPr>
            <w:tcW w:w="1091" w:type="dxa"/>
            <w:vAlign w:val="center"/>
          </w:tcPr>
          <w:p w:rsidR="004D7B8A" w:rsidRPr="00D6026F" w:rsidRDefault="00D97179" w:rsidP="00BA76D2">
            <w:pPr>
              <w:ind w:firstLine="34"/>
              <w:jc w:val="center"/>
            </w:pPr>
            <w:r>
              <w:t>-1,9</w:t>
            </w:r>
          </w:p>
        </w:tc>
      </w:tr>
      <w:tr w:rsidR="008E4D44" w:rsidRPr="00D6026F" w:rsidTr="008822C8">
        <w:trPr>
          <w:trHeight w:val="454"/>
        </w:trPr>
        <w:tc>
          <w:tcPr>
            <w:tcW w:w="5954" w:type="dxa"/>
            <w:shd w:val="clear" w:color="auto" w:fill="auto"/>
            <w:vAlign w:val="center"/>
          </w:tcPr>
          <w:p w:rsidR="004D7B8A" w:rsidRPr="00D6026F" w:rsidRDefault="004D7B8A" w:rsidP="00BA76D2">
            <w:pPr>
              <w:ind w:firstLine="34"/>
              <w:jc w:val="center"/>
            </w:pPr>
            <w:r>
              <w:t>Субсидирование садоводческих перевозок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4D7B8A" w:rsidRPr="00D6026F" w:rsidRDefault="00724BBB" w:rsidP="00BA76D2">
            <w:pPr>
              <w:ind w:firstLine="34"/>
              <w:jc w:val="center"/>
            </w:pPr>
            <w:r w:rsidRPr="00724BBB">
              <w:t>38,3</w:t>
            </w:r>
          </w:p>
        </w:tc>
        <w:tc>
          <w:tcPr>
            <w:tcW w:w="1363" w:type="dxa"/>
            <w:vAlign w:val="center"/>
          </w:tcPr>
          <w:p w:rsidR="004D7B8A" w:rsidRPr="00D6026F" w:rsidRDefault="00D97179" w:rsidP="00BA76D2">
            <w:pPr>
              <w:ind w:firstLine="34"/>
              <w:jc w:val="center"/>
            </w:pPr>
            <w:r>
              <w:t>0</w:t>
            </w:r>
          </w:p>
        </w:tc>
        <w:tc>
          <w:tcPr>
            <w:tcW w:w="1091" w:type="dxa"/>
            <w:vAlign w:val="center"/>
          </w:tcPr>
          <w:p w:rsidR="004D7B8A" w:rsidRPr="00D6026F" w:rsidRDefault="00D97179" w:rsidP="00BA76D2">
            <w:pPr>
              <w:ind w:firstLine="34"/>
              <w:jc w:val="center"/>
            </w:pPr>
            <w:r>
              <w:t>-38,3</w:t>
            </w:r>
          </w:p>
        </w:tc>
      </w:tr>
      <w:tr w:rsidR="008E4D44" w:rsidRPr="00D6026F" w:rsidTr="008822C8">
        <w:trPr>
          <w:trHeight w:val="454"/>
        </w:trPr>
        <w:tc>
          <w:tcPr>
            <w:tcW w:w="5954" w:type="dxa"/>
            <w:shd w:val="clear" w:color="auto" w:fill="auto"/>
            <w:vAlign w:val="center"/>
          </w:tcPr>
          <w:p w:rsidR="004D7B8A" w:rsidRPr="00D6026F" w:rsidRDefault="004D7B8A" w:rsidP="00BA76D2">
            <w:pPr>
              <w:ind w:firstLine="34"/>
              <w:jc w:val="center"/>
            </w:pPr>
            <w:r>
              <w:t>Организация бесплатного проезда на садоводческих маршрутах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4D7B8A" w:rsidRPr="00D6026F" w:rsidRDefault="00724BBB" w:rsidP="00BA76D2">
            <w:pPr>
              <w:ind w:firstLine="34"/>
              <w:jc w:val="center"/>
            </w:pPr>
            <w:r w:rsidRPr="00724BBB">
              <w:t>1,7</w:t>
            </w:r>
          </w:p>
        </w:tc>
        <w:tc>
          <w:tcPr>
            <w:tcW w:w="1363" w:type="dxa"/>
            <w:vAlign w:val="center"/>
          </w:tcPr>
          <w:p w:rsidR="004D7B8A" w:rsidRPr="00D6026F" w:rsidRDefault="00D97179" w:rsidP="00BA76D2">
            <w:pPr>
              <w:ind w:firstLine="34"/>
              <w:jc w:val="center"/>
            </w:pPr>
            <w:r>
              <w:t>0</w:t>
            </w:r>
          </w:p>
        </w:tc>
        <w:tc>
          <w:tcPr>
            <w:tcW w:w="1091" w:type="dxa"/>
            <w:vAlign w:val="center"/>
          </w:tcPr>
          <w:p w:rsidR="004D7B8A" w:rsidRPr="00D6026F" w:rsidRDefault="00D97179" w:rsidP="00BA76D2">
            <w:pPr>
              <w:ind w:firstLine="34"/>
              <w:jc w:val="center"/>
            </w:pPr>
            <w:r>
              <w:t>-1,7</w:t>
            </w:r>
          </w:p>
        </w:tc>
      </w:tr>
      <w:tr w:rsidR="00EF3ECF" w:rsidRPr="00D6026F" w:rsidTr="008822C8">
        <w:trPr>
          <w:trHeight w:val="340"/>
        </w:trPr>
        <w:tc>
          <w:tcPr>
            <w:tcW w:w="5954" w:type="dxa"/>
            <w:shd w:val="clear" w:color="auto" w:fill="auto"/>
            <w:vAlign w:val="center"/>
          </w:tcPr>
          <w:p w:rsidR="00EF3ECF" w:rsidRDefault="00EF3ECF" w:rsidP="00BA76D2">
            <w:pPr>
              <w:ind w:firstLine="34"/>
              <w:jc w:val="center"/>
            </w:pPr>
            <w:r>
              <w:t>Осуществление перевозок посредством осуществления торгов в соответствии с федеральным законом от 13.07.2015 № 220-ФЗ «Об организации регулярных перевозок пассажиров и багажа…»</w:t>
            </w:r>
          </w:p>
          <w:p w:rsidR="00EF3ECF" w:rsidRDefault="00EF3ECF" w:rsidP="00BA76D2">
            <w:pPr>
              <w:ind w:firstLine="34"/>
              <w:jc w:val="center"/>
            </w:pPr>
            <w:r>
              <w:t>в том числе:</w:t>
            </w:r>
          </w:p>
          <w:p w:rsidR="00EF3ECF" w:rsidRDefault="00EF3ECF" w:rsidP="00BA76D2">
            <w:pPr>
              <w:ind w:firstLine="34"/>
              <w:jc w:val="center"/>
            </w:pPr>
            <w:r>
              <w:t>-автомобильным транспортом</w:t>
            </w:r>
          </w:p>
          <w:p w:rsidR="00EF3ECF" w:rsidRDefault="00EF3ECF" w:rsidP="00BA76D2">
            <w:pPr>
              <w:ind w:firstLine="34"/>
              <w:jc w:val="center"/>
            </w:pPr>
            <w:r>
              <w:t>-электрическим транспортом</w:t>
            </w:r>
          </w:p>
          <w:p w:rsidR="00EF3ECF" w:rsidRDefault="00EF3ECF" w:rsidP="00BA76D2">
            <w:pPr>
              <w:ind w:firstLine="34"/>
              <w:jc w:val="center"/>
            </w:pPr>
            <w:r>
              <w:t>-перевозки по садоводческим маршрутам</w:t>
            </w:r>
          </w:p>
          <w:p w:rsidR="00EF3ECF" w:rsidRPr="00C31752" w:rsidRDefault="00EF3ECF" w:rsidP="00BA76D2">
            <w:pPr>
              <w:ind w:firstLine="34"/>
              <w:jc w:val="center"/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EF3ECF" w:rsidRPr="00724BBB" w:rsidRDefault="00EF3ECF" w:rsidP="00BA76D2">
            <w:pPr>
              <w:ind w:firstLine="34"/>
              <w:jc w:val="center"/>
            </w:pPr>
            <w:r>
              <w:t>0</w:t>
            </w:r>
          </w:p>
        </w:tc>
        <w:tc>
          <w:tcPr>
            <w:tcW w:w="1363" w:type="dxa"/>
            <w:vAlign w:val="center"/>
          </w:tcPr>
          <w:p w:rsidR="00EF3ECF" w:rsidRDefault="00EF3ECF" w:rsidP="00BA76D2">
            <w:pPr>
              <w:ind w:firstLine="34"/>
              <w:jc w:val="center"/>
            </w:pPr>
            <w:r>
              <w:t>169,9</w:t>
            </w:r>
          </w:p>
          <w:p w:rsidR="00EF3ECF" w:rsidRDefault="00EF3ECF" w:rsidP="00BA76D2">
            <w:pPr>
              <w:ind w:firstLine="34"/>
              <w:jc w:val="center"/>
            </w:pPr>
          </w:p>
          <w:p w:rsidR="00EF3ECF" w:rsidRDefault="00EF3ECF" w:rsidP="00BA76D2">
            <w:pPr>
              <w:ind w:firstLine="34"/>
              <w:jc w:val="center"/>
            </w:pPr>
            <w:r>
              <w:t>71,2</w:t>
            </w:r>
          </w:p>
          <w:p w:rsidR="00EF3ECF" w:rsidRDefault="00EF3ECF" w:rsidP="00BA76D2">
            <w:pPr>
              <w:ind w:firstLine="34"/>
              <w:jc w:val="center"/>
            </w:pPr>
            <w:r>
              <w:t>51,1</w:t>
            </w:r>
          </w:p>
          <w:p w:rsidR="00EF3ECF" w:rsidRDefault="00EF3ECF" w:rsidP="00BA76D2">
            <w:pPr>
              <w:ind w:firstLine="34"/>
              <w:jc w:val="center"/>
            </w:pPr>
            <w:r>
              <w:t>47,6</w:t>
            </w:r>
          </w:p>
        </w:tc>
        <w:tc>
          <w:tcPr>
            <w:tcW w:w="1091" w:type="dxa"/>
            <w:vAlign w:val="center"/>
          </w:tcPr>
          <w:p w:rsidR="00EF3ECF" w:rsidRDefault="00EF3ECF" w:rsidP="00BA76D2">
            <w:pPr>
              <w:ind w:firstLine="34"/>
              <w:jc w:val="center"/>
            </w:pPr>
            <w:r>
              <w:t>+169,9</w:t>
            </w:r>
          </w:p>
        </w:tc>
      </w:tr>
      <w:tr w:rsidR="008E4D44" w:rsidRPr="00D6026F" w:rsidTr="008822C8">
        <w:trPr>
          <w:trHeight w:val="340"/>
        </w:trPr>
        <w:tc>
          <w:tcPr>
            <w:tcW w:w="5954" w:type="dxa"/>
            <w:shd w:val="clear" w:color="auto" w:fill="auto"/>
            <w:vAlign w:val="center"/>
          </w:tcPr>
          <w:p w:rsidR="004D7B8A" w:rsidRPr="00D6026F" w:rsidRDefault="004D7B8A" w:rsidP="00BA76D2">
            <w:pPr>
              <w:ind w:firstLine="34"/>
              <w:jc w:val="center"/>
            </w:pPr>
            <w:r w:rsidRPr="00C31752">
              <w:t>Содержание аппарата управления (департамент</w:t>
            </w:r>
            <w:r>
              <w:t xml:space="preserve">ы: транспорта,    </w:t>
            </w:r>
            <w:r w:rsidRPr="00C31752">
              <w:t>дорожного хозяйства и благоустройства)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4D7B8A" w:rsidRPr="00D6026F" w:rsidRDefault="00724BBB" w:rsidP="00BA76D2">
            <w:pPr>
              <w:ind w:firstLine="34"/>
              <w:jc w:val="center"/>
            </w:pPr>
            <w:r w:rsidRPr="00724BBB">
              <w:t>29,1</w:t>
            </w:r>
          </w:p>
        </w:tc>
        <w:tc>
          <w:tcPr>
            <w:tcW w:w="1363" w:type="dxa"/>
            <w:vAlign w:val="center"/>
          </w:tcPr>
          <w:p w:rsidR="004D7B8A" w:rsidRPr="00D6026F" w:rsidRDefault="00B52720" w:rsidP="00BA76D2">
            <w:pPr>
              <w:ind w:firstLine="34"/>
              <w:jc w:val="center"/>
            </w:pPr>
            <w:r>
              <w:t>35</w:t>
            </w:r>
            <w:r w:rsidR="00D97179">
              <w:t>,5</w:t>
            </w:r>
          </w:p>
        </w:tc>
        <w:tc>
          <w:tcPr>
            <w:tcW w:w="1091" w:type="dxa"/>
            <w:vAlign w:val="center"/>
          </w:tcPr>
          <w:p w:rsidR="004D7B8A" w:rsidRPr="00D6026F" w:rsidRDefault="00D97179" w:rsidP="00BA76D2">
            <w:pPr>
              <w:ind w:firstLine="34"/>
              <w:jc w:val="center"/>
            </w:pPr>
            <w:r>
              <w:t>+6,4</w:t>
            </w:r>
          </w:p>
        </w:tc>
      </w:tr>
      <w:tr w:rsidR="008E4D44" w:rsidRPr="00D6026F" w:rsidTr="008822C8">
        <w:trPr>
          <w:trHeight w:val="340"/>
        </w:trPr>
        <w:tc>
          <w:tcPr>
            <w:tcW w:w="5954" w:type="dxa"/>
            <w:shd w:val="clear" w:color="auto" w:fill="auto"/>
            <w:vAlign w:val="center"/>
          </w:tcPr>
          <w:p w:rsidR="004D7B8A" w:rsidRPr="00C31752" w:rsidRDefault="004D7B8A" w:rsidP="00BA76D2">
            <w:pPr>
              <w:ind w:firstLine="34"/>
              <w:jc w:val="center"/>
            </w:pPr>
            <w:r w:rsidRPr="00C31752">
              <w:t>Финансовое обеспечение муниципального задания МБУ «Липецкая городская транспортная компания»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4D7B8A" w:rsidRPr="00D6026F" w:rsidRDefault="00724BBB" w:rsidP="00BA76D2">
            <w:pPr>
              <w:ind w:firstLine="34"/>
              <w:jc w:val="center"/>
            </w:pPr>
            <w:r w:rsidRPr="00724BBB">
              <w:t>2,2</w:t>
            </w:r>
          </w:p>
        </w:tc>
        <w:tc>
          <w:tcPr>
            <w:tcW w:w="1363" w:type="dxa"/>
            <w:vAlign w:val="center"/>
          </w:tcPr>
          <w:p w:rsidR="004D7B8A" w:rsidRPr="00D6026F" w:rsidRDefault="00952505" w:rsidP="00BA76D2">
            <w:pPr>
              <w:ind w:firstLine="34"/>
              <w:jc w:val="center"/>
            </w:pPr>
            <w:r>
              <w:t>2,2</w:t>
            </w:r>
          </w:p>
        </w:tc>
        <w:tc>
          <w:tcPr>
            <w:tcW w:w="1091" w:type="dxa"/>
            <w:vAlign w:val="center"/>
          </w:tcPr>
          <w:p w:rsidR="004D7B8A" w:rsidRPr="00D6026F" w:rsidRDefault="00952505" w:rsidP="00BA76D2">
            <w:pPr>
              <w:ind w:firstLine="34"/>
              <w:jc w:val="center"/>
            </w:pPr>
            <w:r>
              <w:t>0</w:t>
            </w:r>
          </w:p>
        </w:tc>
      </w:tr>
      <w:tr w:rsidR="008E4D44" w:rsidRPr="00D6026F" w:rsidTr="008822C8">
        <w:trPr>
          <w:trHeight w:val="454"/>
        </w:trPr>
        <w:tc>
          <w:tcPr>
            <w:tcW w:w="5954" w:type="dxa"/>
            <w:shd w:val="clear" w:color="auto" w:fill="auto"/>
            <w:vAlign w:val="center"/>
          </w:tcPr>
          <w:p w:rsidR="004D7B8A" w:rsidRPr="00C31752" w:rsidRDefault="004D7B8A" w:rsidP="00BA76D2">
            <w:pPr>
              <w:ind w:firstLine="34"/>
              <w:jc w:val="center"/>
            </w:pPr>
            <w:r>
              <w:t>Прочие расходы (подвоз участников субботников – резервный фонд)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4D7B8A" w:rsidRDefault="00724BBB" w:rsidP="00BA76D2">
            <w:pPr>
              <w:ind w:firstLine="34"/>
              <w:jc w:val="center"/>
            </w:pPr>
            <w:r w:rsidRPr="00724BBB">
              <w:t>0,1</w:t>
            </w:r>
          </w:p>
        </w:tc>
        <w:tc>
          <w:tcPr>
            <w:tcW w:w="1363" w:type="dxa"/>
            <w:vAlign w:val="center"/>
          </w:tcPr>
          <w:p w:rsidR="004D7B8A" w:rsidRDefault="00922F5F" w:rsidP="00BA76D2">
            <w:pPr>
              <w:ind w:firstLine="34"/>
              <w:jc w:val="center"/>
            </w:pPr>
            <w:r>
              <w:t>0,03</w:t>
            </w:r>
          </w:p>
        </w:tc>
        <w:tc>
          <w:tcPr>
            <w:tcW w:w="1091" w:type="dxa"/>
            <w:vAlign w:val="center"/>
          </w:tcPr>
          <w:p w:rsidR="004D7B8A" w:rsidRDefault="00922F5F" w:rsidP="00BA76D2">
            <w:pPr>
              <w:ind w:firstLine="34"/>
              <w:jc w:val="center"/>
            </w:pPr>
            <w:r>
              <w:t>-0,07</w:t>
            </w:r>
          </w:p>
          <w:p w:rsidR="00922F5F" w:rsidRDefault="00922F5F" w:rsidP="00BA76D2">
            <w:pPr>
              <w:ind w:firstLine="34"/>
              <w:jc w:val="center"/>
            </w:pPr>
          </w:p>
        </w:tc>
      </w:tr>
    </w:tbl>
    <w:p w:rsidR="002B7837" w:rsidRPr="002B7837" w:rsidRDefault="002B7837" w:rsidP="006B4926">
      <w:pPr>
        <w:ind w:firstLine="709"/>
        <w:jc w:val="both"/>
        <w:rPr>
          <w:sz w:val="28"/>
          <w:szCs w:val="28"/>
        </w:rPr>
      </w:pPr>
      <w:r w:rsidRPr="002B7837">
        <w:rPr>
          <w:sz w:val="28"/>
          <w:szCs w:val="28"/>
        </w:rPr>
        <w:t xml:space="preserve">Со 2 квартала 2022 года организация регулярных перевозок пассажиров городским транспортом осуществляется посредством торгов в соответствии с Федеральным Законом № 220-ФЗ, что по факту замещает субсидирование перевозчиков. </w:t>
      </w:r>
    </w:p>
    <w:p w:rsidR="00107E98" w:rsidRPr="0063721C" w:rsidRDefault="00107E98" w:rsidP="006B492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3721C">
        <w:rPr>
          <w:bCs/>
          <w:sz w:val="28"/>
          <w:szCs w:val="28"/>
        </w:rPr>
        <w:t xml:space="preserve">Проверкой исполнения расходов, направленных на закупочную деятельность </w:t>
      </w:r>
      <w:r w:rsidRPr="0063721C">
        <w:rPr>
          <w:sz w:val="28"/>
          <w:szCs w:val="28"/>
        </w:rPr>
        <w:t xml:space="preserve">главного администратора бюджетных средств  - департамента транспорта администрации города Липецка </w:t>
      </w:r>
      <w:r w:rsidRPr="0063721C">
        <w:rPr>
          <w:bCs/>
          <w:sz w:val="28"/>
          <w:szCs w:val="28"/>
        </w:rPr>
        <w:t>установлено,  что  департаментом не исполнено требование ч. 1 ст. 30 ФЗ № 44-ФЗ об осуществлении закупок у СМП и СОНКО в объеме не менее 25% годового объема закупок.</w:t>
      </w:r>
    </w:p>
    <w:p w:rsidR="00107E98" w:rsidRPr="0063721C" w:rsidRDefault="00107E98" w:rsidP="006B492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Так, </w:t>
      </w:r>
      <w:r w:rsidRPr="0063721C">
        <w:rPr>
          <w:bCs/>
          <w:sz w:val="28"/>
          <w:szCs w:val="28"/>
        </w:rPr>
        <w:t>в «Отчет об объеме закупок у субъектов малого предпринимательства, социально ориентированных некоммерческих организаций за 2022 отчетный год»</w:t>
      </w:r>
      <w:r w:rsidR="008C5B81">
        <w:rPr>
          <w:bCs/>
          <w:sz w:val="28"/>
          <w:szCs w:val="28"/>
        </w:rPr>
        <w:t xml:space="preserve"> </w:t>
      </w:r>
      <w:r w:rsidRPr="0063721C">
        <w:rPr>
          <w:bCs/>
          <w:sz w:val="28"/>
          <w:szCs w:val="28"/>
        </w:rPr>
        <w:t>не включена сумма исполненного контракта, заключенного в соответствии со ст.15 Федерального закона от 08.03.2022 N 46-ФЗ  "О внесении изменений в отдельные законодательные акты Российской Федерации" у единственного поставщика, которая входит в объем финансового обеспечения, не подлежащего включению в расчет совокупного годового</w:t>
      </w:r>
      <w:proofErr w:type="gramEnd"/>
      <w:r w:rsidRPr="0063721C">
        <w:rPr>
          <w:bCs/>
          <w:sz w:val="28"/>
          <w:szCs w:val="28"/>
        </w:rPr>
        <w:t xml:space="preserve"> объема закупок заказчика размещаемого у СМП и СОНКО.</w:t>
      </w:r>
    </w:p>
    <w:p w:rsidR="00107E98" w:rsidRPr="0063721C" w:rsidRDefault="00107E98" w:rsidP="006B492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результате, доля закупок,</w:t>
      </w:r>
      <w:r w:rsidRPr="0063721C">
        <w:rPr>
          <w:bCs/>
          <w:sz w:val="28"/>
          <w:szCs w:val="28"/>
        </w:rPr>
        <w:t xml:space="preserve">  осуществленных у СМП и СОНКО</w:t>
      </w:r>
      <w:r>
        <w:rPr>
          <w:bCs/>
          <w:sz w:val="28"/>
          <w:szCs w:val="28"/>
        </w:rPr>
        <w:t>,</w:t>
      </w:r>
      <w:r w:rsidRPr="0063721C">
        <w:rPr>
          <w:bCs/>
          <w:sz w:val="28"/>
          <w:szCs w:val="28"/>
        </w:rPr>
        <w:t xml:space="preserve"> составил</w:t>
      </w:r>
      <w:r>
        <w:rPr>
          <w:bCs/>
          <w:sz w:val="28"/>
          <w:szCs w:val="28"/>
        </w:rPr>
        <w:t>а</w:t>
      </w:r>
      <w:r w:rsidRPr="0063721C">
        <w:rPr>
          <w:bCs/>
          <w:sz w:val="28"/>
          <w:szCs w:val="28"/>
        </w:rPr>
        <w:t xml:space="preserve"> 20,9 % вместо необходимых 25% или объем не выполненных закупок составил 5</w:t>
      </w:r>
      <w:r w:rsidR="00FC28D5">
        <w:rPr>
          <w:bCs/>
          <w:sz w:val="28"/>
          <w:szCs w:val="28"/>
        </w:rPr>
        <w:t xml:space="preserve"> </w:t>
      </w:r>
      <w:r w:rsidRPr="0063721C">
        <w:rPr>
          <w:bCs/>
          <w:sz w:val="28"/>
          <w:szCs w:val="28"/>
        </w:rPr>
        <w:t>551,6 тыс. рублей.</w:t>
      </w:r>
    </w:p>
    <w:p w:rsidR="00107E98" w:rsidRPr="0063721C" w:rsidRDefault="00107E98" w:rsidP="006B4926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3721C">
        <w:rPr>
          <w:bCs/>
          <w:sz w:val="28"/>
          <w:szCs w:val="28"/>
        </w:rPr>
        <w:t>Данный факт имеет признаки административного правонарушения, предусмотренного ч. 11 ст. 7.30 Кодекса Российской Федерации об административных правонарушениях от 30.12.2001 N 195-ФЗ.</w:t>
      </w:r>
    </w:p>
    <w:p w:rsidR="00107E98" w:rsidRPr="002223D3" w:rsidRDefault="00107E98" w:rsidP="006B4926">
      <w:pPr>
        <w:ind w:firstLine="709"/>
        <w:jc w:val="both"/>
        <w:rPr>
          <w:sz w:val="28"/>
          <w:szCs w:val="28"/>
        </w:rPr>
      </w:pPr>
      <w:r w:rsidRPr="00CA242E">
        <w:rPr>
          <w:sz w:val="28"/>
          <w:szCs w:val="28"/>
        </w:rPr>
        <w:t xml:space="preserve">По подразделу </w:t>
      </w:r>
      <w:r w:rsidRPr="00CA242E">
        <w:rPr>
          <w:i/>
          <w:sz w:val="28"/>
          <w:szCs w:val="28"/>
        </w:rPr>
        <w:t>«Дорожное хозяйство»</w:t>
      </w:r>
      <w:r w:rsidRPr="00CA242E">
        <w:rPr>
          <w:sz w:val="28"/>
          <w:szCs w:val="28"/>
        </w:rPr>
        <w:t xml:space="preserve"> израсходованы средства  муниципального Дорожного фонда в сумме </w:t>
      </w:r>
      <w:r w:rsidRPr="00EE3D93">
        <w:rPr>
          <w:i/>
          <w:sz w:val="28"/>
          <w:szCs w:val="28"/>
        </w:rPr>
        <w:t>2</w:t>
      </w:r>
      <w:r w:rsidR="00204192">
        <w:rPr>
          <w:i/>
          <w:sz w:val="28"/>
          <w:szCs w:val="28"/>
        </w:rPr>
        <w:t> </w:t>
      </w:r>
      <w:r w:rsidRPr="00EE3D93">
        <w:rPr>
          <w:i/>
          <w:sz w:val="28"/>
          <w:szCs w:val="28"/>
        </w:rPr>
        <w:t>134</w:t>
      </w:r>
      <w:r w:rsidR="00204192">
        <w:rPr>
          <w:i/>
          <w:sz w:val="28"/>
          <w:szCs w:val="28"/>
        </w:rPr>
        <w:t>,1</w:t>
      </w:r>
      <w:r w:rsidR="00E35E1C" w:rsidRPr="00E35E1C">
        <w:rPr>
          <w:i/>
          <w:sz w:val="28"/>
          <w:szCs w:val="28"/>
        </w:rPr>
        <w:t xml:space="preserve"> </w:t>
      </w:r>
      <w:r w:rsidR="00204192">
        <w:rPr>
          <w:i/>
          <w:sz w:val="28"/>
          <w:szCs w:val="28"/>
        </w:rPr>
        <w:t>млн.</w:t>
      </w:r>
      <w:r w:rsidRPr="00EE3D93">
        <w:rPr>
          <w:i/>
          <w:sz w:val="28"/>
          <w:szCs w:val="28"/>
        </w:rPr>
        <w:t xml:space="preserve"> руб.</w:t>
      </w:r>
      <w:r w:rsidRPr="00CA242E">
        <w:rPr>
          <w:sz w:val="28"/>
          <w:szCs w:val="28"/>
        </w:rPr>
        <w:t xml:space="preserve"> или 95,5% от плановых назначений. Источниками формирования муниципального Дорожного фонда  являются средства </w:t>
      </w:r>
      <w:r>
        <w:rPr>
          <w:sz w:val="28"/>
          <w:szCs w:val="28"/>
        </w:rPr>
        <w:t xml:space="preserve">областного </w:t>
      </w:r>
      <w:r w:rsidRPr="00CA242E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CA242E">
        <w:rPr>
          <w:sz w:val="28"/>
          <w:szCs w:val="28"/>
        </w:rPr>
        <w:t xml:space="preserve"> (1 390,9 млн. руб.), а </w:t>
      </w:r>
      <w:r w:rsidRPr="00CA242E">
        <w:rPr>
          <w:sz w:val="28"/>
          <w:szCs w:val="28"/>
        </w:rPr>
        <w:lastRenderedPageBreak/>
        <w:t>также поступления по налоговым доходам НДФЛ</w:t>
      </w:r>
      <w:r>
        <w:rPr>
          <w:sz w:val="28"/>
          <w:szCs w:val="28"/>
        </w:rPr>
        <w:t xml:space="preserve">, акцизов, штрафов и </w:t>
      </w:r>
      <w:r w:rsidRPr="002223D3">
        <w:rPr>
          <w:sz w:val="28"/>
          <w:szCs w:val="28"/>
        </w:rPr>
        <w:t>госпошлины</w:t>
      </w:r>
      <w:r w:rsidR="00204192" w:rsidRPr="002223D3">
        <w:rPr>
          <w:sz w:val="28"/>
          <w:szCs w:val="28"/>
        </w:rPr>
        <w:t xml:space="preserve"> (743,2 млн. рублей).</w:t>
      </w:r>
    </w:p>
    <w:p w:rsidR="002223D3" w:rsidRDefault="002223D3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средств дорожного фонда  </w:t>
      </w:r>
      <w:r w:rsidR="00C906F8">
        <w:rPr>
          <w:sz w:val="28"/>
          <w:szCs w:val="28"/>
        </w:rPr>
        <w:t xml:space="preserve">в 2021-2022 годах </w:t>
      </w:r>
      <w:r>
        <w:rPr>
          <w:sz w:val="28"/>
          <w:szCs w:val="28"/>
        </w:rPr>
        <w:t>представлено в таблице:</w:t>
      </w:r>
    </w:p>
    <w:p w:rsidR="002223D3" w:rsidRPr="00393D68" w:rsidRDefault="002223D3" w:rsidP="006B4926">
      <w:pPr>
        <w:ind w:firstLine="709"/>
        <w:jc w:val="both"/>
      </w:pPr>
      <w:r w:rsidRPr="00393D68">
        <w:t>млн. руб.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418"/>
        <w:gridCol w:w="1559"/>
        <w:gridCol w:w="1559"/>
      </w:tblGrid>
      <w:tr w:rsidR="00C906F8" w:rsidRPr="00A84C2D" w:rsidTr="00C906F8">
        <w:trPr>
          <w:trHeight w:val="388"/>
          <w:tblHeader/>
        </w:trPr>
        <w:tc>
          <w:tcPr>
            <w:tcW w:w="5387" w:type="dxa"/>
            <w:vAlign w:val="center"/>
          </w:tcPr>
          <w:p w:rsidR="00C906F8" w:rsidRPr="00A84C2D" w:rsidRDefault="00C906F8" w:rsidP="00BA76D2">
            <w:pPr>
              <w:jc w:val="center"/>
              <w:rPr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C906F8" w:rsidRPr="00C906F8" w:rsidRDefault="00C906F8" w:rsidP="00BA76D2">
            <w:pPr>
              <w:jc w:val="center"/>
              <w:rPr>
                <w:b/>
              </w:rPr>
            </w:pPr>
            <w:r w:rsidRPr="00C906F8">
              <w:rPr>
                <w:b/>
              </w:rPr>
              <w:t>Факт</w:t>
            </w:r>
          </w:p>
          <w:p w:rsidR="00C906F8" w:rsidRPr="00C906F8" w:rsidRDefault="00C906F8" w:rsidP="00BA76D2">
            <w:pPr>
              <w:jc w:val="center"/>
              <w:rPr>
                <w:b/>
              </w:rPr>
            </w:pPr>
            <w:r w:rsidRPr="00C906F8">
              <w:rPr>
                <w:b/>
              </w:rPr>
              <w:t>за 2021 год</w:t>
            </w:r>
          </w:p>
        </w:tc>
        <w:tc>
          <w:tcPr>
            <w:tcW w:w="1559" w:type="dxa"/>
          </w:tcPr>
          <w:p w:rsidR="00C906F8" w:rsidRPr="00C906F8" w:rsidRDefault="00C906F8" w:rsidP="00BA76D2">
            <w:pPr>
              <w:jc w:val="center"/>
              <w:rPr>
                <w:b/>
              </w:rPr>
            </w:pPr>
            <w:r w:rsidRPr="00C906F8">
              <w:rPr>
                <w:b/>
              </w:rPr>
              <w:t>Факт</w:t>
            </w:r>
          </w:p>
          <w:p w:rsidR="00C906F8" w:rsidRPr="00C906F8" w:rsidRDefault="00C906F8" w:rsidP="00BA76D2">
            <w:pPr>
              <w:jc w:val="center"/>
              <w:rPr>
                <w:b/>
              </w:rPr>
            </w:pPr>
            <w:r w:rsidRPr="00C906F8">
              <w:rPr>
                <w:b/>
              </w:rPr>
              <w:t>за 2022 год</w:t>
            </w:r>
          </w:p>
        </w:tc>
        <w:tc>
          <w:tcPr>
            <w:tcW w:w="1559" w:type="dxa"/>
            <w:vAlign w:val="center"/>
          </w:tcPr>
          <w:p w:rsidR="00C906F8" w:rsidRPr="00C906F8" w:rsidRDefault="00C906F8" w:rsidP="00BA76D2">
            <w:pPr>
              <w:jc w:val="center"/>
              <w:rPr>
                <w:b/>
              </w:rPr>
            </w:pPr>
            <w:r w:rsidRPr="00C906F8">
              <w:rPr>
                <w:b/>
              </w:rPr>
              <w:t>Отклонение</w:t>
            </w:r>
          </w:p>
        </w:tc>
      </w:tr>
      <w:tr w:rsidR="00C906F8" w:rsidRPr="00A84C2D" w:rsidTr="00451A0B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A84C2D" w:rsidRDefault="00C906F8" w:rsidP="00BA76D2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  <w:r w:rsidRPr="00A84C2D">
              <w:rPr>
                <w:b/>
              </w:rPr>
              <w:t>, 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A84C2D" w:rsidRDefault="00C906F8" w:rsidP="00451A0B">
            <w:pPr>
              <w:jc w:val="center"/>
              <w:rPr>
                <w:b/>
              </w:rPr>
            </w:pPr>
            <w:r w:rsidRPr="00A84C2D">
              <w:rPr>
                <w:b/>
              </w:rPr>
              <w:t>2 034,3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A84C2D" w:rsidRDefault="001221E8" w:rsidP="00451A0B">
            <w:pPr>
              <w:jc w:val="center"/>
              <w:rPr>
                <w:b/>
              </w:rPr>
            </w:pPr>
            <w:r>
              <w:rPr>
                <w:b/>
              </w:rPr>
              <w:t>2134,1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A84C2D" w:rsidRDefault="001221E8" w:rsidP="00451A0B">
            <w:pPr>
              <w:jc w:val="center"/>
              <w:rPr>
                <w:b/>
              </w:rPr>
            </w:pPr>
            <w:r>
              <w:rPr>
                <w:b/>
              </w:rPr>
              <w:t>+99,8</w:t>
            </w:r>
          </w:p>
        </w:tc>
      </w:tr>
      <w:tr w:rsidR="00C906F8" w:rsidRPr="00A84C2D" w:rsidTr="00451A0B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030453" w:rsidRDefault="00C906F8" w:rsidP="00BA76D2">
            <w:pPr>
              <w:jc w:val="center"/>
              <w:rPr>
                <w:b/>
              </w:rPr>
            </w:pPr>
            <w:r w:rsidRPr="00030453">
              <w:rPr>
                <w:b/>
              </w:rPr>
              <w:t>Ремонт автомобильных дорог,</w:t>
            </w:r>
            <w:r w:rsidR="001221E8">
              <w:rPr>
                <w:b/>
              </w:rPr>
              <w:t xml:space="preserve"> мостов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57778D" w:rsidRDefault="00C906F8" w:rsidP="00451A0B">
            <w:pPr>
              <w:jc w:val="center"/>
              <w:rPr>
                <w:b/>
              </w:rPr>
            </w:pPr>
            <w:r w:rsidRPr="0057778D">
              <w:rPr>
                <w:b/>
              </w:rPr>
              <w:t>541,0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1221E8" w:rsidRDefault="009022CA" w:rsidP="00451A0B">
            <w:pPr>
              <w:jc w:val="center"/>
              <w:rPr>
                <w:b/>
              </w:rPr>
            </w:pPr>
            <w:r>
              <w:rPr>
                <w:b/>
              </w:rPr>
              <w:t>828,1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1221E8" w:rsidRDefault="00D97325" w:rsidP="00451A0B">
            <w:pPr>
              <w:jc w:val="center"/>
              <w:rPr>
                <w:b/>
              </w:rPr>
            </w:pPr>
            <w:r>
              <w:rPr>
                <w:b/>
              </w:rPr>
              <w:t>+287,1</w:t>
            </w:r>
          </w:p>
        </w:tc>
      </w:tr>
      <w:tr w:rsidR="00C906F8" w:rsidRPr="00A84C2D" w:rsidTr="00451A0B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030453" w:rsidRDefault="00C906F8" w:rsidP="00BA76D2">
            <w:pPr>
              <w:jc w:val="center"/>
              <w:rPr>
                <w:b/>
                <w:i/>
              </w:rPr>
            </w:pPr>
            <w:r w:rsidRPr="00030453">
              <w:rPr>
                <w:b/>
              </w:rPr>
              <w:t>Проектирование, строительство и реконструкция</w:t>
            </w:r>
            <w:r w:rsidRPr="00030453">
              <w:rPr>
                <w:b/>
                <w:color w:val="FF0000"/>
              </w:rPr>
              <w:t xml:space="preserve"> </w:t>
            </w:r>
            <w:r w:rsidRPr="00030453">
              <w:rPr>
                <w:b/>
              </w:rPr>
              <w:t>дорог</w:t>
            </w:r>
            <w:r w:rsidR="00EE2CAE">
              <w:rPr>
                <w:b/>
              </w:rPr>
              <w:t>, мостов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57778D" w:rsidRDefault="00C906F8" w:rsidP="00451A0B">
            <w:pPr>
              <w:jc w:val="center"/>
              <w:rPr>
                <w:b/>
              </w:rPr>
            </w:pPr>
            <w:r w:rsidRPr="0057778D">
              <w:rPr>
                <w:b/>
              </w:rPr>
              <w:t>752,8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1221E8" w:rsidRDefault="00BC43F4" w:rsidP="00451A0B">
            <w:pPr>
              <w:jc w:val="center"/>
              <w:rPr>
                <w:b/>
              </w:rPr>
            </w:pPr>
            <w:r>
              <w:rPr>
                <w:b/>
              </w:rPr>
              <w:t>288,5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1221E8" w:rsidRDefault="00D97325" w:rsidP="00451A0B">
            <w:pPr>
              <w:jc w:val="center"/>
              <w:rPr>
                <w:b/>
              </w:rPr>
            </w:pPr>
            <w:r>
              <w:rPr>
                <w:b/>
              </w:rPr>
              <w:t>-464,3</w:t>
            </w:r>
          </w:p>
        </w:tc>
      </w:tr>
      <w:tr w:rsidR="00C906F8" w:rsidRPr="00A84C2D" w:rsidTr="00451A0B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030453" w:rsidRDefault="00C906F8" w:rsidP="00BA76D2">
            <w:pPr>
              <w:jc w:val="center"/>
              <w:rPr>
                <w:b/>
              </w:rPr>
            </w:pPr>
            <w:r w:rsidRPr="00030453">
              <w:rPr>
                <w:b/>
              </w:rPr>
              <w:t>Содержание автомобильных дорог, 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57778D" w:rsidRDefault="00C906F8" w:rsidP="00451A0B">
            <w:pPr>
              <w:jc w:val="center"/>
              <w:rPr>
                <w:b/>
              </w:rPr>
            </w:pPr>
            <w:r w:rsidRPr="0057778D">
              <w:rPr>
                <w:b/>
              </w:rPr>
              <w:t>740,5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1221E8" w:rsidRDefault="00BC43F4" w:rsidP="00451A0B">
            <w:pPr>
              <w:jc w:val="center"/>
              <w:rPr>
                <w:b/>
              </w:rPr>
            </w:pPr>
            <w:r>
              <w:rPr>
                <w:b/>
              </w:rPr>
              <w:t>1017,</w:t>
            </w:r>
            <w:r w:rsidR="00921D8B">
              <w:rPr>
                <w:b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1221E8" w:rsidRDefault="00D97325" w:rsidP="00451A0B">
            <w:pPr>
              <w:jc w:val="center"/>
              <w:rPr>
                <w:b/>
              </w:rPr>
            </w:pPr>
            <w:r>
              <w:rPr>
                <w:b/>
              </w:rPr>
              <w:t>+277,0</w:t>
            </w:r>
          </w:p>
        </w:tc>
      </w:tr>
      <w:tr w:rsidR="00C906F8" w:rsidRPr="00A84C2D" w:rsidTr="00451A0B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A84C2D" w:rsidRDefault="00C906F8" w:rsidP="00BA76D2">
            <w:pPr>
              <w:jc w:val="center"/>
              <w:rPr>
                <w:i/>
              </w:rPr>
            </w:pPr>
            <w:r w:rsidRPr="0072784A">
              <w:t>Ф</w:t>
            </w:r>
            <w:r w:rsidRPr="00A84C2D">
              <w:t>инансовое обеспечение выполнения муниципального задания МБУ «Управление благоустройства г. Липецка» всего, 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226E8A" w:rsidRDefault="00C906F8" w:rsidP="00451A0B">
            <w:pPr>
              <w:jc w:val="center"/>
              <w:rPr>
                <w:i/>
              </w:rPr>
            </w:pPr>
            <w:r w:rsidRPr="00226E8A">
              <w:rPr>
                <w:i/>
              </w:rPr>
              <w:t>391,5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226E8A" w:rsidRDefault="00791834" w:rsidP="00451A0B">
            <w:pPr>
              <w:jc w:val="center"/>
              <w:rPr>
                <w:i/>
              </w:rPr>
            </w:pPr>
            <w:r w:rsidRPr="00226E8A">
              <w:rPr>
                <w:i/>
              </w:rPr>
              <w:t>342,3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A84C2D" w:rsidRDefault="00D97325" w:rsidP="00451A0B">
            <w:pPr>
              <w:jc w:val="center"/>
            </w:pPr>
            <w:r>
              <w:t>-49,2</w:t>
            </w:r>
          </w:p>
        </w:tc>
      </w:tr>
      <w:tr w:rsidR="00C906F8" w:rsidRPr="00A84C2D" w:rsidTr="00451A0B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A84C2D" w:rsidRDefault="00C906F8" w:rsidP="00BA76D2">
            <w:pPr>
              <w:jc w:val="center"/>
              <w:rPr>
                <w:i/>
              </w:rPr>
            </w:pPr>
            <w:r w:rsidRPr="00A84C2D">
              <w:rPr>
                <w:i/>
              </w:rPr>
              <w:t>по уборке территории города Липецка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D97325" w:rsidRDefault="00C906F8" w:rsidP="00451A0B">
            <w:pPr>
              <w:jc w:val="center"/>
            </w:pPr>
            <w:r w:rsidRPr="00D97325">
              <w:t>335,0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D97325" w:rsidRDefault="00791834" w:rsidP="00451A0B">
            <w:pPr>
              <w:jc w:val="center"/>
            </w:pPr>
            <w:r w:rsidRPr="00D97325">
              <w:t>299,3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D97325" w:rsidRDefault="00D97325" w:rsidP="00451A0B">
            <w:pPr>
              <w:jc w:val="center"/>
            </w:pPr>
            <w:r w:rsidRPr="00D97325">
              <w:t>-35,7</w:t>
            </w:r>
          </w:p>
        </w:tc>
      </w:tr>
      <w:tr w:rsidR="00C906F8" w:rsidRPr="00A84C2D" w:rsidTr="00451A0B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A84C2D" w:rsidRDefault="00C906F8" w:rsidP="00BA76D2">
            <w:pPr>
              <w:jc w:val="center"/>
              <w:rPr>
                <w:i/>
              </w:rPr>
            </w:pPr>
            <w:r w:rsidRPr="00A84C2D">
              <w:rPr>
                <w:i/>
              </w:rPr>
              <w:t>по содержанию ливневой канализации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D97325" w:rsidRDefault="00C906F8" w:rsidP="00451A0B">
            <w:pPr>
              <w:jc w:val="center"/>
            </w:pPr>
            <w:r w:rsidRPr="00D97325">
              <w:t>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D97325" w:rsidRDefault="00791834" w:rsidP="00451A0B">
            <w:pPr>
              <w:jc w:val="center"/>
            </w:pPr>
            <w:r w:rsidRPr="00D97325">
              <w:t>10,3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D97325" w:rsidRDefault="00D97325" w:rsidP="00451A0B">
            <w:pPr>
              <w:jc w:val="center"/>
            </w:pPr>
            <w:r w:rsidRPr="00D97325">
              <w:t>+1,5</w:t>
            </w:r>
          </w:p>
        </w:tc>
      </w:tr>
      <w:tr w:rsidR="00C906F8" w:rsidRPr="00A84C2D" w:rsidTr="00451A0B">
        <w:trPr>
          <w:trHeight w:val="37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A84C2D" w:rsidRDefault="00C906F8" w:rsidP="00BA76D2">
            <w:pPr>
              <w:jc w:val="center"/>
              <w:rPr>
                <w:i/>
              </w:rPr>
            </w:pPr>
            <w:r w:rsidRPr="00A84C2D">
              <w:rPr>
                <w:i/>
              </w:rPr>
              <w:t>по  содержанию мостов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D97325" w:rsidRDefault="00C906F8" w:rsidP="00451A0B">
            <w:pPr>
              <w:jc w:val="center"/>
            </w:pPr>
            <w:r w:rsidRPr="00D97325">
              <w:t>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D97325" w:rsidRDefault="00791834" w:rsidP="00451A0B">
            <w:pPr>
              <w:jc w:val="center"/>
            </w:pPr>
            <w:r w:rsidRPr="00D97325">
              <w:t>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D97325" w:rsidRDefault="00D97325" w:rsidP="00451A0B">
            <w:pPr>
              <w:jc w:val="center"/>
            </w:pPr>
            <w:r w:rsidRPr="00D97325">
              <w:t>-0,6</w:t>
            </w:r>
          </w:p>
        </w:tc>
      </w:tr>
      <w:tr w:rsidR="00C906F8" w:rsidRPr="00A84C2D" w:rsidTr="00451A0B">
        <w:trPr>
          <w:trHeight w:val="37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A84C2D" w:rsidRDefault="00C906F8" w:rsidP="00BA76D2">
            <w:pPr>
              <w:jc w:val="center"/>
              <w:rPr>
                <w:i/>
              </w:rPr>
            </w:pPr>
            <w:r w:rsidRPr="00A84C2D">
              <w:rPr>
                <w:i/>
              </w:rPr>
              <w:t>по содержанию остановочных павильонов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D97325" w:rsidRDefault="00C906F8" w:rsidP="00451A0B">
            <w:pPr>
              <w:jc w:val="center"/>
            </w:pPr>
            <w:r w:rsidRPr="00D97325">
              <w:t>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D97325" w:rsidRDefault="00791834" w:rsidP="00451A0B">
            <w:pPr>
              <w:jc w:val="center"/>
            </w:pPr>
            <w:r w:rsidRPr="00D97325">
              <w:t>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D97325" w:rsidRDefault="00D97325" w:rsidP="00451A0B">
            <w:pPr>
              <w:jc w:val="center"/>
            </w:pPr>
            <w:r w:rsidRPr="00D97325">
              <w:t>+</w:t>
            </w:r>
            <w:r>
              <w:t>2,5</w:t>
            </w:r>
          </w:p>
        </w:tc>
      </w:tr>
      <w:tr w:rsidR="00C906F8" w:rsidRPr="00A84C2D" w:rsidTr="00451A0B">
        <w:trPr>
          <w:trHeight w:val="37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A84C2D" w:rsidRDefault="00C906F8" w:rsidP="00BA76D2">
            <w:pPr>
              <w:jc w:val="center"/>
              <w:rPr>
                <w:i/>
              </w:rPr>
            </w:pPr>
            <w:r w:rsidRPr="00A84C2D">
              <w:rPr>
                <w:i/>
              </w:rPr>
              <w:t>по ремонту дорог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D97325" w:rsidRDefault="00C906F8" w:rsidP="00451A0B">
            <w:pPr>
              <w:jc w:val="center"/>
            </w:pPr>
            <w:r w:rsidRPr="00D97325">
              <w:t>42,0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D97325" w:rsidRDefault="00791834" w:rsidP="00451A0B">
            <w:pPr>
              <w:jc w:val="center"/>
            </w:pPr>
            <w:r w:rsidRPr="00D97325">
              <w:t>25,1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D97325" w:rsidRDefault="00D97325" w:rsidP="00451A0B">
            <w:pPr>
              <w:jc w:val="center"/>
            </w:pPr>
            <w:r>
              <w:t>-16,9</w:t>
            </w:r>
          </w:p>
        </w:tc>
      </w:tr>
      <w:tr w:rsidR="00C906F8" w:rsidRPr="00A84C2D" w:rsidTr="00451A0B">
        <w:trPr>
          <w:trHeight w:val="37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A84C2D" w:rsidRDefault="00C906F8" w:rsidP="00BA76D2">
            <w:pPr>
              <w:jc w:val="center"/>
              <w:rPr>
                <w:i/>
              </w:rPr>
            </w:pPr>
            <w:r w:rsidRPr="00A84C2D">
              <w:rPr>
                <w:i/>
              </w:rPr>
              <w:t xml:space="preserve">- </w:t>
            </w:r>
            <w:r w:rsidRPr="00A84C2D">
              <w:t>целевая субсидия МБУ «Управление благоустройства г. Липецка»  на оплату наемного транспорта (резервный фонд)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A84C2D" w:rsidRDefault="00C906F8" w:rsidP="00451A0B">
            <w:pPr>
              <w:jc w:val="center"/>
            </w:pPr>
            <w:r>
              <w:t>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A84C2D" w:rsidRDefault="00791834" w:rsidP="00451A0B">
            <w:pPr>
              <w:jc w:val="center"/>
            </w:pPr>
            <w:r>
              <w:t>51,5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A84C2D" w:rsidRDefault="00D97325" w:rsidP="00451A0B">
            <w:pPr>
              <w:jc w:val="center"/>
            </w:pPr>
            <w:r>
              <w:t>+49,1</w:t>
            </w:r>
          </w:p>
        </w:tc>
      </w:tr>
      <w:tr w:rsidR="00C906F8" w:rsidRPr="00A84C2D" w:rsidTr="00451A0B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A84C2D" w:rsidRDefault="00C906F8" w:rsidP="00BA76D2">
            <w:pPr>
              <w:jc w:val="center"/>
              <w:rPr>
                <w:i/>
                <w:color w:val="FF0000"/>
              </w:rPr>
            </w:pPr>
            <w:r w:rsidRPr="00A84C2D">
              <w:rPr>
                <w:i/>
              </w:rPr>
              <w:t xml:space="preserve">- </w:t>
            </w:r>
            <w:r w:rsidRPr="00A84C2D">
              <w:t>целевая субсидия МБУ «Управление благоустройства г. Липецка»   на установку ГЛОНАСС и датчиков уровня топлива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A84C2D" w:rsidRDefault="00C906F8" w:rsidP="00451A0B">
            <w:pPr>
              <w:jc w:val="center"/>
            </w:pPr>
            <w:r>
              <w:t>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A84C2D" w:rsidRDefault="008911E2" w:rsidP="00451A0B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A84C2D" w:rsidRDefault="00D97325" w:rsidP="00451A0B">
            <w:pPr>
              <w:jc w:val="center"/>
            </w:pPr>
            <w:r>
              <w:t>-0,5</w:t>
            </w:r>
          </w:p>
        </w:tc>
      </w:tr>
      <w:tr w:rsidR="00C906F8" w:rsidRPr="00A84C2D" w:rsidTr="00451A0B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A84C2D" w:rsidRDefault="00C906F8" w:rsidP="00BA76D2">
            <w:pPr>
              <w:jc w:val="center"/>
            </w:pPr>
            <w:r w:rsidRPr="00A84C2D">
              <w:rPr>
                <w:i/>
              </w:rPr>
              <w:t xml:space="preserve">-  </w:t>
            </w:r>
            <w:r w:rsidRPr="00A84C2D">
              <w:t>финансовое обеспечение выполнения муниципального задания МБУ «</w:t>
            </w:r>
            <w:proofErr w:type="spellStart"/>
            <w:r w:rsidRPr="00A84C2D">
              <w:t>Липецкгорсвет</w:t>
            </w:r>
            <w:proofErr w:type="spellEnd"/>
            <w:r w:rsidRPr="00A84C2D">
              <w:t>» по содержанию светофорных объектов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A84C2D" w:rsidRDefault="00C906F8" w:rsidP="00451A0B">
            <w:pPr>
              <w:jc w:val="center"/>
            </w:pPr>
            <w:r>
              <w:t>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A84C2D" w:rsidRDefault="00791834" w:rsidP="00451A0B">
            <w:pPr>
              <w:jc w:val="center"/>
            </w:pPr>
            <w:r>
              <w:t>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A84C2D" w:rsidRDefault="00D97325" w:rsidP="00451A0B">
            <w:pPr>
              <w:jc w:val="center"/>
            </w:pPr>
            <w:r>
              <w:t>-0,4</w:t>
            </w:r>
          </w:p>
        </w:tc>
      </w:tr>
      <w:tr w:rsidR="00C906F8" w:rsidRPr="00A84C2D" w:rsidTr="00451A0B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A84C2D" w:rsidRDefault="00C906F8" w:rsidP="00BA76D2">
            <w:pPr>
              <w:jc w:val="center"/>
              <w:outlineLvl w:val="1"/>
            </w:pPr>
            <w:r w:rsidRPr="00A84C2D">
              <w:t>- целевая субсидия МБУ «</w:t>
            </w:r>
            <w:proofErr w:type="spellStart"/>
            <w:r w:rsidRPr="00A84C2D">
              <w:t>Липецкгорсвет</w:t>
            </w:r>
            <w:proofErr w:type="spellEnd"/>
            <w:r w:rsidRPr="00A84C2D">
              <w:t>» на подачу электроэнергии светофорным объектам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A84C2D" w:rsidRDefault="00C906F8" w:rsidP="00451A0B">
            <w:pPr>
              <w:jc w:val="center"/>
            </w:pPr>
            <w:r>
              <w:t>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A84C2D" w:rsidRDefault="00791834" w:rsidP="00451A0B">
            <w:pPr>
              <w:jc w:val="center"/>
            </w:pPr>
            <w:r>
              <w:t>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A84C2D" w:rsidRDefault="00D97325" w:rsidP="00451A0B">
            <w:pPr>
              <w:jc w:val="center"/>
            </w:pPr>
            <w:r>
              <w:t>+0,5</w:t>
            </w:r>
          </w:p>
        </w:tc>
      </w:tr>
      <w:tr w:rsidR="009022CA" w:rsidRPr="00A84C2D" w:rsidTr="00451A0B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CA" w:rsidRPr="00A84C2D" w:rsidRDefault="009022CA" w:rsidP="00BA76D2">
            <w:pPr>
              <w:jc w:val="center"/>
            </w:pPr>
            <w:r w:rsidRPr="009022CA">
              <w:t>целевая субсидия МБУ «</w:t>
            </w:r>
            <w:proofErr w:type="spellStart"/>
            <w:r w:rsidRPr="009022CA">
              <w:t>Липецкгорсвет</w:t>
            </w:r>
            <w:proofErr w:type="spellEnd"/>
            <w:r w:rsidRPr="009022CA">
              <w:t xml:space="preserve">» на </w:t>
            </w:r>
            <w:proofErr w:type="spellStart"/>
            <w:proofErr w:type="gramStart"/>
            <w:r>
              <w:t>на</w:t>
            </w:r>
            <w:proofErr w:type="spellEnd"/>
            <w:proofErr w:type="gramEnd"/>
            <w:r>
              <w:t xml:space="preserve"> разработку и корректировку раб. Документации </w:t>
            </w:r>
            <w:proofErr w:type="gramStart"/>
            <w:r>
              <w:t>для</w:t>
            </w:r>
            <w:proofErr w:type="gramEnd"/>
            <w:r>
              <w:t xml:space="preserve"> кап. Ремонта и ремонта сетей наружного  освещения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CA" w:rsidRDefault="009022CA" w:rsidP="00451A0B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CA" w:rsidRDefault="009022CA" w:rsidP="00451A0B">
            <w:pPr>
              <w:jc w:val="center"/>
            </w:pPr>
            <w:r>
              <w:t>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2CA" w:rsidRPr="00A84C2D" w:rsidRDefault="00D97325" w:rsidP="00451A0B">
            <w:pPr>
              <w:jc w:val="center"/>
            </w:pPr>
            <w:r>
              <w:t>+1,7</w:t>
            </w:r>
          </w:p>
        </w:tc>
      </w:tr>
      <w:tr w:rsidR="00C906F8" w:rsidRPr="00A84C2D" w:rsidTr="00451A0B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Default="00C906F8" w:rsidP="00BA76D2">
            <w:pPr>
              <w:jc w:val="center"/>
            </w:pPr>
            <w:r w:rsidRPr="00A84C2D">
              <w:t xml:space="preserve">- оплата налоговых обязательств, техническая инвентаризация и паспортизация объектов </w:t>
            </w:r>
            <w:proofErr w:type="gramStart"/>
            <w:r w:rsidRPr="00A84C2D">
              <w:t>дорожного</w:t>
            </w:r>
            <w:proofErr w:type="gramEnd"/>
          </w:p>
          <w:p w:rsidR="00C906F8" w:rsidRPr="00A84C2D" w:rsidRDefault="00C906F8" w:rsidP="00BA76D2">
            <w:pPr>
              <w:jc w:val="center"/>
            </w:pPr>
            <w:r w:rsidRPr="00A84C2D">
              <w:t>хозяйства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A84C2D" w:rsidRDefault="00C906F8" w:rsidP="00451A0B">
            <w:pPr>
              <w:jc w:val="center"/>
            </w:pPr>
            <w:r>
              <w:t>74,9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Default="009022CA" w:rsidP="00451A0B">
            <w:pPr>
              <w:jc w:val="center"/>
            </w:pPr>
            <w:r>
              <w:t>94,5</w:t>
            </w:r>
          </w:p>
          <w:p w:rsidR="009022CA" w:rsidRPr="00A84C2D" w:rsidRDefault="009022CA" w:rsidP="00451A0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A84C2D" w:rsidRDefault="00D97325" w:rsidP="00451A0B">
            <w:pPr>
              <w:jc w:val="center"/>
            </w:pPr>
            <w:r>
              <w:t>+19,6</w:t>
            </w:r>
          </w:p>
        </w:tc>
      </w:tr>
      <w:tr w:rsidR="00785D22" w:rsidRPr="007746BD" w:rsidTr="00451A0B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22" w:rsidRPr="0046623A" w:rsidRDefault="00785D22" w:rsidP="00BA76D2">
            <w:pPr>
              <w:jc w:val="center"/>
            </w:pPr>
            <w:r w:rsidRPr="0046623A">
              <w:t>-содержание автомобильных дорог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22" w:rsidRPr="0046623A" w:rsidRDefault="00785D22" w:rsidP="00451A0B">
            <w:pPr>
              <w:jc w:val="center"/>
            </w:pPr>
            <w:r w:rsidRPr="0046623A">
              <w:t>96,9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22" w:rsidRPr="0046623A" w:rsidRDefault="00785D22" w:rsidP="00451A0B">
            <w:pPr>
              <w:jc w:val="center"/>
            </w:pPr>
            <w:r w:rsidRPr="0046623A">
              <w:t>274,3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22" w:rsidRPr="0046623A" w:rsidRDefault="00785D22" w:rsidP="00451A0B">
            <w:pPr>
              <w:jc w:val="center"/>
            </w:pPr>
            <w:r w:rsidRPr="0046623A">
              <w:t>+177,4</w:t>
            </w:r>
          </w:p>
        </w:tc>
      </w:tr>
      <w:tr w:rsidR="00C906F8" w:rsidRPr="00A84C2D" w:rsidTr="00451A0B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A84C2D" w:rsidRDefault="00C906F8" w:rsidP="00BA76D2">
            <w:pPr>
              <w:jc w:val="center"/>
            </w:pPr>
            <w:r w:rsidRPr="00A84C2D">
              <w:t>- содержание и ремонт средств организации дорожного движения, разметка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A84C2D" w:rsidRDefault="00C906F8" w:rsidP="00451A0B">
            <w:pPr>
              <w:jc w:val="center"/>
            </w:pPr>
            <w:r>
              <w:t>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A84C2D" w:rsidRDefault="009022CA" w:rsidP="00451A0B">
            <w:pPr>
              <w:jc w:val="center"/>
            </w:pPr>
            <w:r>
              <w:t>13,9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A84C2D" w:rsidRDefault="00D97325" w:rsidP="00451A0B">
            <w:pPr>
              <w:jc w:val="center"/>
            </w:pPr>
            <w:r>
              <w:t>+8,1</w:t>
            </w:r>
          </w:p>
        </w:tc>
      </w:tr>
      <w:tr w:rsidR="008911E2" w:rsidRPr="00A84C2D" w:rsidTr="00451A0B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E2" w:rsidRPr="00A84C2D" w:rsidRDefault="008911E2" w:rsidP="00BA76D2">
            <w:pPr>
              <w:jc w:val="center"/>
              <w:rPr>
                <w:color w:val="FF0000"/>
              </w:rPr>
            </w:pPr>
            <w:r w:rsidRPr="008911E2">
              <w:t>- ремонт дворовых территорий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E2" w:rsidRDefault="008911E2" w:rsidP="00451A0B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E2" w:rsidRDefault="008911E2" w:rsidP="00451A0B">
            <w:pPr>
              <w:jc w:val="center"/>
            </w:pPr>
            <w:r>
              <w:t>20,</w:t>
            </w:r>
            <w:r w:rsidR="00226E8A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E2" w:rsidRPr="00A84C2D" w:rsidRDefault="00D97325" w:rsidP="00451A0B">
            <w:pPr>
              <w:jc w:val="center"/>
            </w:pPr>
            <w:r>
              <w:t>+20,0</w:t>
            </w:r>
          </w:p>
        </w:tc>
      </w:tr>
      <w:tr w:rsidR="00C906F8" w:rsidRPr="00A84C2D" w:rsidTr="00451A0B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A84C2D" w:rsidRDefault="00C906F8" w:rsidP="00BA76D2">
            <w:pPr>
              <w:jc w:val="center"/>
              <w:rPr>
                <w:color w:val="FF0000"/>
              </w:rPr>
            </w:pPr>
            <w:r w:rsidRPr="00A84C2D">
              <w:t>- прочие работы в рамках дорожного хозяйства (ремонт дорог, выполнение проектно-сметной документации для ремонта дорог, ремонт подъездных путей и тротуаров к строящимся объектам социально-культурной сферы, перевозка и планировка шлакового щебня для отсыпки, средства для соблюдения усл</w:t>
            </w:r>
            <w:r>
              <w:t xml:space="preserve">овий  </w:t>
            </w:r>
            <w:proofErr w:type="spellStart"/>
            <w:r>
              <w:t>софинансирования</w:t>
            </w:r>
            <w:proofErr w:type="spellEnd"/>
            <w:r>
              <w:t xml:space="preserve">, керны и </w:t>
            </w:r>
            <w:r w:rsidRPr="00A84C2D">
              <w:t>прочие)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A84C2D" w:rsidRDefault="00C906F8" w:rsidP="00451A0B">
            <w:pPr>
              <w:jc w:val="center"/>
            </w:pPr>
            <w:r>
              <w:t>141,1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A84C2D" w:rsidRDefault="008911E2" w:rsidP="00451A0B">
            <w:pPr>
              <w:jc w:val="center"/>
            </w:pPr>
            <w:r>
              <w:t>208,7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A84C2D" w:rsidRDefault="00D97325" w:rsidP="00451A0B">
            <w:pPr>
              <w:jc w:val="center"/>
            </w:pPr>
            <w:r>
              <w:t>+67,6</w:t>
            </w:r>
          </w:p>
        </w:tc>
      </w:tr>
      <w:tr w:rsidR="00C906F8" w:rsidRPr="00A84C2D" w:rsidTr="00451A0B">
        <w:trPr>
          <w:trHeight w:val="4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A84C2D" w:rsidRDefault="00C906F8" w:rsidP="00BA76D2">
            <w:pPr>
              <w:jc w:val="center"/>
            </w:pPr>
            <w:r w:rsidRPr="00A84C2D">
              <w:t>Приобретение специализированной техники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A84C2D" w:rsidRDefault="00C906F8" w:rsidP="00451A0B">
            <w:pPr>
              <w:jc w:val="center"/>
            </w:pPr>
            <w:r>
              <w:t>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A84C2D" w:rsidRDefault="00EE2CAE" w:rsidP="00451A0B">
            <w:pPr>
              <w:jc w:val="center"/>
            </w:pPr>
            <w:r>
              <w:t>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F8" w:rsidRPr="00A84C2D" w:rsidRDefault="00EE2CAE" w:rsidP="00451A0B">
            <w:pPr>
              <w:jc w:val="center"/>
            </w:pPr>
            <w:r>
              <w:t>-16,9</w:t>
            </w:r>
          </w:p>
        </w:tc>
      </w:tr>
    </w:tbl>
    <w:p w:rsidR="00107E98" w:rsidRPr="00EE3D93" w:rsidRDefault="00107E98" w:rsidP="006B4926">
      <w:pPr>
        <w:ind w:firstLine="709"/>
        <w:jc w:val="both"/>
        <w:rPr>
          <w:sz w:val="28"/>
          <w:szCs w:val="28"/>
        </w:rPr>
      </w:pPr>
      <w:proofErr w:type="gramStart"/>
      <w:r w:rsidRPr="00EE3D93">
        <w:rPr>
          <w:i/>
          <w:sz w:val="28"/>
          <w:szCs w:val="28"/>
        </w:rPr>
        <w:t>Иные расходы</w:t>
      </w:r>
      <w:r>
        <w:rPr>
          <w:sz w:val="28"/>
          <w:szCs w:val="28"/>
        </w:rPr>
        <w:t xml:space="preserve"> по данному разделу составили </w:t>
      </w:r>
      <w:r w:rsidRPr="001D5A0C">
        <w:rPr>
          <w:sz w:val="28"/>
          <w:szCs w:val="28"/>
        </w:rPr>
        <w:t>155</w:t>
      </w:r>
      <w:r w:rsidR="001D5A0C" w:rsidRPr="001D5A0C">
        <w:rPr>
          <w:sz w:val="28"/>
          <w:szCs w:val="28"/>
        </w:rPr>
        <w:t>,0 млн.</w:t>
      </w:r>
      <w:r w:rsidRPr="001D5A0C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и направлены на </w:t>
      </w:r>
      <w:r w:rsidRPr="00155411">
        <w:rPr>
          <w:sz w:val="28"/>
          <w:szCs w:val="28"/>
        </w:rPr>
        <w:t xml:space="preserve"> содержание МКУ «Управление строительства города Липецка», МКУ «Управление муниципального заказа города Липецка», предоставление субсиди</w:t>
      </w:r>
      <w:r>
        <w:rPr>
          <w:sz w:val="28"/>
          <w:szCs w:val="28"/>
        </w:rPr>
        <w:t>и</w:t>
      </w:r>
      <w:r w:rsidRPr="00155411">
        <w:rPr>
          <w:sz w:val="28"/>
          <w:szCs w:val="28"/>
        </w:rPr>
        <w:t xml:space="preserve"> МБУ «Технопарк – Липецк», </w:t>
      </w:r>
      <w:r>
        <w:rPr>
          <w:sz w:val="28"/>
          <w:szCs w:val="28"/>
        </w:rPr>
        <w:t xml:space="preserve">и </w:t>
      </w:r>
      <w:r w:rsidRPr="00155411">
        <w:rPr>
          <w:sz w:val="28"/>
          <w:szCs w:val="28"/>
        </w:rPr>
        <w:t>реализацию муниципальных программ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(</w:t>
      </w:r>
      <w:r w:rsidRPr="00EE3D93">
        <w:rPr>
          <w:sz w:val="28"/>
          <w:szCs w:val="28"/>
        </w:rPr>
        <w:t>«Развитие экономического потенциала города Липецка»</w:t>
      </w:r>
      <w:r>
        <w:rPr>
          <w:sz w:val="28"/>
          <w:szCs w:val="28"/>
        </w:rPr>
        <w:t xml:space="preserve">, </w:t>
      </w:r>
      <w:r w:rsidRPr="00EE3D93">
        <w:rPr>
          <w:sz w:val="28"/>
          <w:szCs w:val="28"/>
        </w:rPr>
        <w:t>«Градостроительная деятельность на территории города Липецка»</w:t>
      </w:r>
      <w:r>
        <w:rPr>
          <w:sz w:val="28"/>
          <w:szCs w:val="28"/>
        </w:rPr>
        <w:t>,</w:t>
      </w:r>
      <w:r w:rsidRPr="00EE3D93">
        <w:rPr>
          <w:sz w:val="28"/>
          <w:szCs w:val="28"/>
        </w:rPr>
        <w:t xml:space="preserve"> «Развитие культуры и туризма в городе Липецке»</w:t>
      </w:r>
      <w:r>
        <w:rPr>
          <w:sz w:val="28"/>
          <w:szCs w:val="28"/>
        </w:rPr>
        <w:t>)</w:t>
      </w:r>
      <w:r w:rsidRPr="00EE3D93">
        <w:rPr>
          <w:sz w:val="28"/>
          <w:szCs w:val="28"/>
        </w:rPr>
        <w:t>.</w:t>
      </w:r>
      <w:proofErr w:type="gramEnd"/>
    </w:p>
    <w:p w:rsidR="00E97B39" w:rsidRPr="0014717B" w:rsidRDefault="00984A65" w:rsidP="006B4926">
      <w:pPr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6.6. Расходы бюджета </w:t>
      </w:r>
      <w:r w:rsidR="00CF23BA" w:rsidRPr="00B13164">
        <w:rPr>
          <w:i/>
          <w:sz w:val="28"/>
          <w:szCs w:val="28"/>
        </w:rPr>
        <w:t>на поддержку жилищно-коммунального хозяйства</w:t>
      </w:r>
      <w:r w:rsidR="00E97B39" w:rsidRPr="00E658B1">
        <w:rPr>
          <w:sz w:val="28"/>
          <w:szCs w:val="28"/>
        </w:rPr>
        <w:t xml:space="preserve"> в 2022 году составили </w:t>
      </w:r>
      <w:r>
        <w:rPr>
          <w:sz w:val="28"/>
          <w:szCs w:val="28"/>
        </w:rPr>
        <w:t xml:space="preserve"> 4 206,3 млн. руб. или</w:t>
      </w:r>
      <w:r w:rsidR="00E97B39">
        <w:rPr>
          <w:sz w:val="28"/>
          <w:szCs w:val="28"/>
        </w:rPr>
        <w:t xml:space="preserve"> 82,1% от плановых назначений.</w:t>
      </w:r>
      <w:r w:rsidR="00E97B39" w:rsidRPr="00E658B1">
        <w:rPr>
          <w:sz w:val="28"/>
          <w:szCs w:val="28"/>
        </w:rPr>
        <w:t xml:space="preserve"> </w:t>
      </w:r>
    </w:p>
    <w:p w:rsidR="00E97B39" w:rsidRDefault="00E97B39" w:rsidP="006B4926">
      <w:pPr>
        <w:ind w:firstLine="709"/>
        <w:jc w:val="both"/>
        <w:rPr>
          <w:sz w:val="28"/>
          <w:szCs w:val="28"/>
        </w:rPr>
      </w:pPr>
      <w:r w:rsidRPr="00E658B1">
        <w:rPr>
          <w:sz w:val="28"/>
          <w:szCs w:val="28"/>
        </w:rPr>
        <w:t>Основной причиной неисполнений плановых назначений является перенос этапа реализации мероприятий по переселению гражда</w:t>
      </w:r>
      <w:r w:rsidR="00984A65">
        <w:rPr>
          <w:sz w:val="28"/>
          <w:szCs w:val="28"/>
        </w:rPr>
        <w:t>н из аварийного жилищного фонда на 2023 год.</w:t>
      </w:r>
    </w:p>
    <w:p w:rsidR="00E97B39" w:rsidRDefault="00E97B39" w:rsidP="006B4926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 сравнению с 2021 годом, ф</w:t>
      </w:r>
      <w:r w:rsidRPr="00E97B39">
        <w:rPr>
          <w:sz w:val="28"/>
          <w:szCs w:val="28"/>
        </w:rPr>
        <w:t>инансирование</w:t>
      </w:r>
      <w:r w:rsidRPr="00E97B39">
        <w:t xml:space="preserve"> </w:t>
      </w:r>
      <w:r w:rsidRPr="00E97B39">
        <w:rPr>
          <w:sz w:val="28"/>
          <w:szCs w:val="28"/>
        </w:rPr>
        <w:t>жилищно-коммунального хозяйства в 202</w:t>
      </w:r>
      <w:r>
        <w:rPr>
          <w:sz w:val="28"/>
          <w:szCs w:val="28"/>
        </w:rPr>
        <w:t>2</w:t>
      </w:r>
      <w:r w:rsidRPr="00E97B39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увеличилось на 2023,7 млн. руб. или почти в 2 раза. </w:t>
      </w:r>
    </w:p>
    <w:p w:rsidR="00E97B39" w:rsidRPr="00987022" w:rsidRDefault="00E97B39" w:rsidP="006B49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подразделу </w:t>
      </w:r>
      <w:r w:rsidRPr="00987022">
        <w:rPr>
          <w:sz w:val="28"/>
          <w:szCs w:val="28"/>
        </w:rPr>
        <w:t>«</w:t>
      </w:r>
      <w:r w:rsidRPr="00987022">
        <w:rPr>
          <w:i/>
          <w:sz w:val="28"/>
          <w:szCs w:val="28"/>
        </w:rPr>
        <w:t>Жилищное хозяйство</w:t>
      </w:r>
      <w:r w:rsidRPr="0098702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направлено </w:t>
      </w:r>
      <w:r w:rsidRPr="00987022">
        <w:rPr>
          <w:sz w:val="28"/>
          <w:szCs w:val="28"/>
        </w:rPr>
        <w:t>1 999</w:t>
      </w:r>
      <w:r>
        <w:rPr>
          <w:sz w:val="28"/>
          <w:szCs w:val="28"/>
        </w:rPr>
        <w:t>,</w:t>
      </w:r>
      <w:r w:rsidRPr="00987022">
        <w:rPr>
          <w:sz w:val="28"/>
          <w:szCs w:val="28"/>
        </w:rPr>
        <w:t>4</w:t>
      </w:r>
      <w:r>
        <w:rPr>
          <w:sz w:val="28"/>
          <w:szCs w:val="28"/>
        </w:rPr>
        <w:t xml:space="preserve"> млн.</w:t>
      </w:r>
      <w:r w:rsidRPr="00987022">
        <w:rPr>
          <w:sz w:val="28"/>
          <w:szCs w:val="28"/>
        </w:rPr>
        <w:t xml:space="preserve"> руб.</w:t>
      </w:r>
      <w:r>
        <w:rPr>
          <w:sz w:val="28"/>
          <w:szCs w:val="28"/>
        </w:rPr>
        <w:t>:</w:t>
      </w:r>
    </w:p>
    <w:p w:rsidR="00E97B39" w:rsidRDefault="00E97B39" w:rsidP="006B4926">
      <w:pPr>
        <w:ind w:firstLine="709"/>
        <w:jc w:val="both"/>
        <w:rPr>
          <w:sz w:val="28"/>
          <w:szCs w:val="28"/>
        </w:rPr>
      </w:pPr>
      <w:r w:rsidRPr="00987022">
        <w:rPr>
          <w:sz w:val="28"/>
          <w:szCs w:val="28"/>
        </w:rPr>
        <w:t xml:space="preserve"> -1</w:t>
      </w:r>
      <w:r>
        <w:rPr>
          <w:sz w:val="28"/>
          <w:szCs w:val="28"/>
        </w:rPr>
        <w:t> </w:t>
      </w:r>
      <w:r w:rsidRPr="00987022">
        <w:rPr>
          <w:sz w:val="28"/>
          <w:szCs w:val="28"/>
        </w:rPr>
        <w:t>811</w:t>
      </w:r>
      <w:r>
        <w:rPr>
          <w:sz w:val="28"/>
          <w:szCs w:val="28"/>
        </w:rPr>
        <w:t>,7 млн.</w:t>
      </w:r>
      <w:r w:rsidRPr="00987022">
        <w:rPr>
          <w:sz w:val="28"/>
          <w:szCs w:val="28"/>
        </w:rPr>
        <w:t xml:space="preserve"> руб. на переселение граждан из аварийного жилищного фонда города (НП «Жилье и городская среда»);</w:t>
      </w:r>
    </w:p>
    <w:p w:rsidR="00E97B39" w:rsidRDefault="00E97B39" w:rsidP="006B4926">
      <w:pPr>
        <w:ind w:firstLine="709"/>
        <w:jc w:val="both"/>
        <w:rPr>
          <w:sz w:val="28"/>
          <w:szCs w:val="28"/>
        </w:rPr>
      </w:pPr>
      <w:r w:rsidRPr="00987022">
        <w:rPr>
          <w:sz w:val="28"/>
          <w:szCs w:val="28"/>
        </w:rPr>
        <w:t>-108</w:t>
      </w:r>
      <w:r>
        <w:rPr>
          <w:sz w:val="28"/>
          <w:szCs w:val="28"/>
        </w:rPr>
        <w:t>,8 млн.</w:t>
      </w:r>
      <w:r w:rsidRPr="00987022">
        <w:rPr>
          <w:sz w:val="28"/>
          <w:szCs w:val="28"/>
        </w:rPr>
        <w:t xml:space="preserve"> руб. на мероприятия в связи с установлением режима повышенной готовности по аварийным домам: пр. Осенний, д.2; ул. Гагарина, д.61; ул. 9 микрорайон, д.16 и приобретение квартир в целях расселения жителей по пр. Осенний, д.2;</w:t>
      </w:r>
    </w:p>
    <w:p w:rsidR="00E97B39" w:rsidRPr="00987022" w:rsidRDefault="00E97B39" w:rsidP="006B4926">
      <w:pPr>
        <w:ind w:firstLine="709"/>
        <w:jc w:val="both"/>
        <w:rPr>
          <w:sz w:val="28"/>
          <w:szCs w:val="28"/>
        </w:rPr>
      </w:pPr>
      <w:r w:rsidRPr="00987022">
        <w:rPr>
          <w:sz w:val="28"/>
          <w:szCs w:val="28"/>
        </w:rPr>
        <w:t>- 2</w:t>
      </w:r>
      <w:r>
        <w:rPr>
          <w:sz w:val="28"/>
          <w:szCs w:val="28"/>
        </w:rPr>
        <w:t>,4 млн.</w:t>
      </w:r>
      <w:r w:rsidRPr="00987022">
        <w:rPr>
          <w:sz w:val="28"/>
          <w:szCs w:val="28"/>
        </w:rPr>
        <w:t xml:space="preserve"> руб. на исполнение судебных решений;</w:t>
      </w:r>
    </w:p>
    <w:p w:rsidR="00E97B39" w:rsidRPr="00987022" w:rsidRDefault="00E97B39" w:rsidP="006B4926">
      <w:pPr>
        <w:ind w:firstLine="709"/>
        <w:jc w:val="both"/>
        <w:rPr>
          <w:sz w:val="28"/>
          <w:szCs w:val="28"/>
        </w:rPr>
      </w:pPr>
      <w:r w:rsidRPr="00987022">
        <w:rPr>
          <w:sz w:val="28"/>
          <w:szCs w:val="28"/>
        </w:rPr>
        <w:t>- 2</w:t>
      </w:r>
      <w:r>
        <w:rPr>
          <w:sz w:val="28"/>
          <w:szCs w:val="28"/>
        </w:rPr>
        <w:t>,3 млн.</w:t>
      </w:r>
      <w:r w:rsidRPr="00987022">
        <w:rPr>
          <w:sz w:val="28"/>
          <w:szCs w:val="28"/>
        </w:rPr>
        <w:t xml:space="preserve"> руб. на реализацию мероприятий по содержанию жилья по незаселенному жилищному фонду;</w:t>
      </w:r>
    </w:p>
    <w:p w:rsidR="00E97B39" w:rsidRPr="00F57DDD" w:rsidRDefault="00E97B39" w:rsidP="006B4926">
      <w:pPr>
        <w:ind w:firstLine="709"/>
        <w:jc w:val="both"/>
        <w:rPr>
          <w:sz w:val="28"/>
          <w:szCs w:val="28"/>
        </w:rPr>
      </w:pPr>
      <w:r w:rsidRPr="00F57DDD">
        <w:rPr>
          <w:sz w:val="28"/>
          <w:szCs w:val="28"/>
        </w:rPr>
        <w:t>- 1 </w:t>
      </w:r>
      <w:r>
        <w:rPr>
          <w:sz w:val="28"/>
          <w:szCs w:val="28"/>
        </w:rPr>
        <w:t>млн.</w:t>
      </w:r>
      <w:r w:rsidRPr="00F57DDD">
        <w:rPr>
          <w:sz w:val="28"/>
          <w:szCs w:val="28"/>
        </w:rPr>
        <w:t xml:space="preserve"> руб. на исполнение наказов избирателей. </w:t>
      </w:r>
    </w:p>
    <w:p w:rsidR="00984A65" w:rsidRDefault="00E97B39" w:rsidP="006B4926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 w:rsidRPr="004F56AA">
        <w:rPr>
          <w:sz w:val="28"/>
          <w:szCs w:val="28"/>
        </w:rPr>
        <w:t xml:space="preserve"> На</w:t>
      </w:r>
      <w:r w:rsidRPr="00267725">
        <w:rPr>
          <w:sz w:val="28"/>
          <w:szCs w:val="28"/>
        </w:rPr>
        <w:t xml:space="preserve"> финансирование подраздела «</w:t>
      </w:r>
      <w:r w:rsidRPr="00267725">
        <w:rPr>
          <w:i/>
          <w:sz w:val="28"/>
          <w:szCs w:val="28"/>
        </w:rPr>
        <w:t>Коммунальное хозяйство</w:t>
      </w:r>
      <w:r w:rsidRPr="00267725">
        <w:rPr>
          <w:sz w:val="28"/>
          <w:szCs w:val="28"/>
        </w:rPr>
        <w:t xml:space="preserve">» направлено </w:t>
      </w:r>
      <w:r>
        <w:rPr>
          <w:sz w:val="28"/>
          <w:szCs w:val="28"/>
        </w:rPr>
        <w:t xml:space="preserve">1 046,3 млн. </w:t>
      </w:r>
      <w:r w:rsidRPr="00267725">
        <w:rPr>
          <w:sz w:val="28"/>
          <w:szCs w:val="28"/>
        </w:rPr>
        <w:t>руб., в том числе</w:t>
      </w:r>
      <w:r w:rsidR="00984A65">
        <w:rPr>
          <w:sz w:val="28"/>
          <w:szCs w:val="28"/>
        </w:rPr>
        <w:t>:</w:t>
      </w:r>
    </w:p>
    <w:p w:rsidR="00984A65" w:rsidRDefault="00984A65" w:rsidP="006B4926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7B39" w:rsidRPr="00267725">
        <w:rPr>
          <w:sz w:val="28"/>
          <w:szCs w:val="28"/>
        </w:rPr>
        <w:t xml:space="preserve"> </w:t>
      </w:r>
      <w:r w:rsidR="00E97B39" w:rsidRPr="00017F26">
        <w:rPr>
          <w:sz w:val="28"/>
          <w:szCs w:val="28"/>
        </w:rPr>
        <w:t>875</w:t>
      </w:r>
      <w:r w:rsidR="00E97B39">
        <w:rPr>
          <w:sz w:val="28"/>
          <w:szCs w:val="28"/>
        </w:rPr>
        <w:t>,9 млн.</w:t>
      </w:r>
      <w:r w:rsidR="00E97B39" w:rsidRPr="00017F26">
        <w:rPr>
          <w:sz w:val="28"/>
          <w:szCs w:val="28"/>
        </w:rPr>
        <w:t xml:space="preserve"> руб. на обеспечение инженерной инфраструктурной территории комплексной жилой застройки, ограниченной улицами Гагарина, </w:t>
      </w:r>
      <w:proofErr w:type="spellStart"/>
      <w:r w:rsidR="00E97B39" w:rsidRPr="00017F26">
        <w:rPr>
          <w:sz w:val="28"/>
          <w:szCs w:val="28"/>
        </w:rPr>
        <w:t>Балмочных</w:t>
      </w:r>
      <w:proofErr w:type="spellEnd"/>
      <w:r w:rsidR="00E97B39" w:rsidRPr="00017F26">
        <w:rPr>
          <w:sz w:val="28"/>
          <w:szCs w:val="28"/>
        </w:rPr>
        <w:t xml:space="preserve">, Вавилова  и жилой застройки квартала </w:t>
      </w:r>
      <w:r w:rsidR="00E97B39">
        <w:rPr>
          <w:sz w:val="28"/>
          <w:szCs w:val="28"/>
        </w:rPr>
        <w:t>у</w:t>
      </w:r>
      <w:r w:rsidR="00451A0B">
        <w:rPr>
          <w:sz w:val="28"/>
          <w:szCs w:val="28"/>
        </w:rPr>
        <w:t xml:space="preserve">лиц Фрунзе, Калинина, </w:t>
      </w:r>
      <w:proofErr w:type="spellStart"/>
      <w:r w:rsidR="00451A0B">
        <w:rPr>
          <w:sz w:val="28"/>
          <w:szCs w:val="28"/>
        </w:rPr>
        <w:t>Неделина</w:t>
      </w:r>
      <w:proofErr w:type="spellEnd"/>
      <w:r w:rsidR="00451A0B">
        <w:rPr>
          <w:sz w:val="28"/>
          <w:szCs w:val="28"/>
        </w:rPr>
        <w:t>;</w:t>
      </w:r>
    </w:p>
    <w:p w:rsidR="00984A65" w:rsidRDefault="00984A65" w:rsidP="006B4926">
      <w:pPr>
        <w:tabs>
          <w:tab w:val="left" w:pos="567"/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- </w:t>
      </w:r>
      <w:r w:rsidR="00E97B39" w:rsidRPr="00017F26">
        <w:rPr>
          <w:sz w:val="28"/>
          <w:szCs w:val="28"/>
        </w:rPr>
        <w:t>52</w:t>
      </w:r>
      <w:r w:rsidR="00E97B39">
        <w:rPr>
          <w:sz w:val="28"/>
          <w:szCs w:val="28"/>
        </w:rPr>
        <w:t>,9 млн</w:t>
      </w:r>
      <w:r w:rsidR="00E97B39" w:rsidRPr="00017F26">
        <w:rPr>
          <w:sz w:val="28"/>
          <w:szCs w:val="28"/>
        </w:rPr>
        <w:t>. руб. на  возмещение затрат МУП «</w:t>
      </w:r>
      <w:proofErr w:type="spellStart"/>
      <w:r w:rsidR="00E97B39" w:rsidRPr="00017F26">
        <w:rPr>
          <w:sz w:val="28"/>
          <w:szCs w:val="28"/>
        </w:rPr>
        <w:t>Липецктеплосеть</w:t>
      </w:r>
      <w:proofErr w:type="spellEnd"/>
      <w:r w:rsidR="00E97B39" w:rsidRPr="00017F26">
        <w:rPr>
          <w:sz w:val="28"/>
          <w:szCs w:val="28"/>
        </w:rPr>
        <w:t>» для обеспечения теплом и горячей водой жителей района Сокола и Сырского Рудника</w:t>
      </w:r>
      <w:r w:rsidR="00451A0B">
        <w:rPr>
          <w:sz w:val="28"/>
          <w:szCs w:val="28"/>
        </w:rPr>
        <w:t>;</w:t>
      </w:r>
    </w:p>
    <w:p w:rsidR="00984A65" w:rsidRDefault="00984A65" w:rsidP="006B4926">
      <w:pPr>
        <w:tabs>
          <w:tab w:val="left" w:pos="567"/>
          <w:tab w:val="left" w:pos="993"/>
        </w:tabs>
        <w:ind w:firstLine="709"/>
        <w:jc w:val="both"/>
      </w:pPr>
      <w:r>
        <w:t xml:space="preserve">- </w:t>
      </w:r>
      <w:r w:rsidR="00E97B39" w:rsidRPr="00E97B39">
        <w:rPr>
          <w:sz w:val="28"/>
          <w:szCs w:val="28"/>
        </w:rPr>
        <w:t>51</w:t>
      </w:r>
      <w:r w:rsidR="00E97B39">
        <w:rPr>
          <w:sz w:val="28"/>
          <w:szCs w:val="28"/>
        </w:rPr>
        <w:t>,1 млн.</w:t>
      </w:r>
      <w:r>
        <w:rPr>
          <w:sz w:val="28"/>
          <w:szCs w:val="28"/>
        </w:rPr>
        <w:t xml:space="preserve"> </w:t>
      </w:r>
      <w:r w:rsidR="00E97B39" w:rsidRPr="00E97B39">
        <w:rPr>
          <w:sz w:val="28"/>
          <w:szCs w:val="28"/>
        </w:rPr>
        <w:t>руб. на проведение проектных, изыскательских работ и государственной экспертизы на реконструкцию городских</w:t>
      </w:r>
      <w:r w:rsidR="00451A0B">
        <w:rPr>
          <w:sz w:val="28"/>
          <w:szCs w:val="28"/>
        </w:rPr>
        <w:t xml:space="preserve"> очистных сооружений МУП «</w:t>
      </w:r>
      <w:proofErr w:type="spellStart"/>
      <w:r w:rsidR="00451A0B">
        <w:rPr>
          <w:sz w:val="28"/>
          <w:szCs w:val="28"/>
        </w:rPr>
        <w:t>ЛИСа</w:t>
      </w:r>
      <w:proofErr w:type="spellEnd"/>
      <w:r w:rsidR="00451A0B">
        <w:rPr>
          <w:sz w:val="28"/>
          <w:szCs w:val="28"/>
        </w:rPr>
        <w:t>»;</w:t>
      </w:r>
    </w:p>
    <w:p w:rsidR="00984A65" w:rsidRDefault="00984A65" w:rsidP="006B4926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t xml:space="preserve">-  </w:t>
      </w:r>
      <w:r w:rsidR="00934B70" w:rsidRPr="00934B70">
        <w:rPr>
          <w:sz w:val="28"/>
          <w:szCs w:val="28"/>
        </w:rPr>
        <w:t>29</w:t>
      </w:r>
      <w:r w:rsidR="00934B70">
        <w:rPr>
          <w:sz w:val="28"/>
          <w:szCs w:val="28"/>
        </w:rPr>
        <w:t>,6 млн.</w:t>
      </w:r>
      <w:r w:rsidR="00934B70" w:rsidRPr="00934B70">
        <w:rPr>
          <w:sz w:val="28"/>
          <w:szCs w:val="28"/>
        </w:rPr>
        <w:t xml:space="preserve"> руб. на строител</w:t>
      </w:r>
      <w:r w:rsidR="00934B70">
        <w:rPr>
          <w:sz w:val="28"/>
          <w:szCs w:val="28"/>
        </w:rPr>
        <w:t>ьство и модерни</w:t>
      </w:r>
      <w:r w:rsidR="00451A0B">
        <w:rPr>
          <w:sz w:val="28"/>
          <w:szCs w:val="28"/>
        </w:rPr>
        <w:t>зацию  котельных;</w:t>
      </w:r>
      <w:r w:rsidR="00934B70">
        <w:rPr>
          <w:sz w:val="28"/>
          <w:szCs w:val="28"/>
        </w:rPr>
        <w:t xml:space="preserve"> </w:t>
      </w:r>
    </w:p>
    <w:p w:rsidR="00984A65" w:rsidRDefault="00984A65" w:rsidP="006B4926">
      <w:pPr>
        <w:tabs>
          <w:tab w:val="left" w:pos="567"/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- </w:t>
      </w:r>
      <w:r w:rsidR="00934B70" w:rsidRPr="00934B70">
        <w:rPr>
          <w:sz w:val="28"/>
          <w:szCs w:val="28"/>
        </w:rPr>
        <w:t>15</w:t>
      </w:r>
      <w:r w:rsidR="00934B70">
        <w:rPr>
          <w:sz w:val="28"/>
          <w:szCs w:val="28"/>
        </w:rPr>
        <w:t xml:space="preserve">,6 млн. </w:t>
      </w:r>
      <w:r w:rsidR="00934B70" w:rsidRPr="00934B70">
        <w:rPr>
          <w:sz w:val="28"/>
          <w:szCs w:val="28"/>
        </w:rPr>
        <w:t>руб. на модернизацию объектов электросе</w:t>
      </w:r>
      <w:r w:rsidR="00451A0B">
        <w:rPr>
          <w:sz w:val="28"/>
          <w:szCs w:val="28"/>
        </w:rPr>
        <w:t>тевого комплекса СНТ «Дачный-5»;</w:t>
      </w:r>
      <w:r w:rsidR="00934B70" w:rsidRPr="00934B70">
        <w:t xml:space="preserve"> </w:t>
      </w:r>
    </w:p>
    <w:p w:rsidR="00984A65" w:rsidRDefault="00984A65" w:rsidP="006B4926">
      <w:pPr>
        <w:tabs>
          <w:tab w:val="left" w:pos="567"/>
          <w:tab w:val="left" w:pos="993"/>
        </w:tabs>
        <w:ind w:firstLine="709"/>
        <w:jc w:val="both"/>
      </w:pPr>
      <w:r>
        <w:t xml:space="preserve">- </w:t>
      </w:r>
      <w:r w:rsidR="00934B70" w:rsidRPr="00934B70">
        <w:rPr>
          <w:sz w:val="28"/>
          <w:szCs w:val="28"/>
        </w:rPr>
        <w:t>6</w:t>
      </w:r>
      <w:r w:rsidR="00934B70">
        <w:rPr>
          <w:sz w:val="28"/>
          <w:szCs w:val="28"/>
        </w:rPr>
        <w:t>,5 млн.</w:t>
      </w:r>
      <w:r w:rsidR="00934B70" w:rsidRPr="00934B70">
        <w:rPr>
          <w:sz w:val="28"/>
          <w:szCs w:val="28"/>
        </w:rPr>
        <w:t xml:space="preserve"> руб. на  модернизацию системы водоснабжения пос. Сырский Рудник г. Липецка</w:t>
      </w:r>
      <w:r w:rsidR="00451A0B">
        <w:rPr>
          <w:sz w:val="28"/>
          <w:szCs w:val="28"/>
        </w:rPr>
        <w:t>;</w:t>
      </w:r>
      <w:r w:rsidR="00934B70" w:rsidRPr="00934B70">
        <w:t xml:space="preserve"> </w:t>
      </w:r>
    </w:p>
    <w:p w:rsidR="00E97B39" w:rsidRPr="00017F26" w:rsidRDefault="00984A65" w:rsidP="006B4926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t xml:space="preserve">- </w:t>
      </w:r>
      <w:r w:rsidR="00934B70" w:rsidRPr="00934B70">
        <w:rPr>
          <w:sz w:val="28"/>
          <w:szCs w:val="28"/>
        </w:rPr>
        <w:t>5</w:t>
      </w:r>
      <w:r w:rsidR="00934B70">
        <w:rPr>
          <w:sz w:val="28"/>
          <w:szCs w:val="28"/>
        </w:rPr>
        <w:t>,4</w:t>
      </w:r>
      <w:r w:rsidR="00934B70" w:rsidRPr="00934B70">
        <w:rPr>
          <w:sz w:val="28"/>
          <w:szCs w:val="28"/>
        </w:rPr>
        <w:t xml:space="preserve"> </w:t>
      </w:r>
      <w:r w:rsidR="00934B70">
        <w:rPr>
          <w:sz w:val="28"/>
          <w:szCs w:val="28"/>
        </w:rPr>
        <w:t>млн. руб.</w:t>
      </w:r>
      <w:r w:rsidR="00934B70" w:rsidRPr="00934B70">
        <w:rPr>
          <w:sz w:val="28"/>
          <w:szCs w:val="28"/>
        </w:rPr>
        <w:t xml:space="preserve"> на оплату коммунальных услуг по незаселенному жилищному фонду</w:t>
      </w:r>
      <w:r w:rsidR="00451A0B">
        <w:rPr>
          <w:sz w:val="28"/>
          <w:szCs w:val="28"/>
        </w:rPr>
        <w:t>;</w:t>
      </w:r>
    </w:p>
    <w:p w:rsidR="00934B70" w:rsidRPr="00017F26" w:rsidRDefault="00984A65" w:rsidP="006B4926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E97B39">
        <w:rPr>
          <w:sz w:val="28"/>
          <w:szCs w:val="28"/>
        </w:rPr>
        <w:t xml:space="preserve">2,7 млн. руб. </w:t>
      </w:r>
      <w:r w:rsidR="00E97B39" w:rsidRPr="00017F26">
        <w:rPr>
          <w:sz w:val="28"/>
          <w:szCs w:val="28"/>
        </w:rPr>
        <w:t>на строительство сетей инженерно-технического обеспечения</w:t>
      </w:r>
      <w:r w:rsidR="00934B70">
        <w:rPr>
          <w:sz w:val="28"/>
          <w:szCs w:val="28"/>
        </w:rPr>
        <w:t>, 2,6 млн. руб. на строительство сетей водоснабжения в Желтых песках (777,0 тыс. руб.) и в пер. Дружный гор</w:t>
      </w:r>
      <w:r w:rsidR="00451A0B">
        <w:rPr>
          <w:sz w:val="28"/>
          <w:szCs w:val="28"/>
        </w:rPr>
        <w:t>ода Липецка (1 812,0 тыс. руб.);</w:t>
      </w:r>
      <w:r w:rsidR="00934B70">
        <w:rPr>
          <w:sz w:val="28"/>
          <w:szCs w:val="28"/>
        </w:rPr>
        <w:t xml:space="preserve"> </w:t>
      </w:r>
      <w:proofErr w:type="gramEnd"/>
    </w:p>
    <w:p w:rsidR="00E97B39" w:rsidRPr="00017F26" w:rsidRDefault="00984A65" w:rsidP="006B4926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934B70" w:rsidRPr="00017F26">
        <w:rPr>
          <w:sz w:val="28"/>
          <w:szCs w:val="28"/>
        </w:rPr>
        <w:t>2</w:t>
      </w:r>
      <w:r w:rsidR="00934B70">
        <w:rPr>
          <w:sz w:val="28"/>
          <w:szCs w:val="28"/>
        </w:rPr>
        <w:t>,</w:t>
      </w:r>
      <w:r w:rsidR="00934B70" w:rsidRPr="00017F26">
        <w:rPr>
          <w:sz w:val="28"/>
          <w:szCs w:val="28"/>
        </w:rPr>
        <w:t>2</w:t>
      </w:r>
      <w:r w:rsidR="00934B70">
        <w:rPr>
          <w:sz w:val="28"/>
          <w:szCs w:val="28"/>
        </w:rPr>
        <w:t xml:space="preserve"> млн.</w:t>
      </w:r>
      <w:r w:rsidR="00934B70" w:rsidRPr="00017F26">
        <w:rPr>
          <w:sz w:val="28"/>
          <w:szCs w:val="28"/>
        </w:rPr>
        <w:t xml:space="preserve"> руб. на прочие непрограммные расходы</w:t>
      </w:r>
      <w:r w:rsidR="00934B70">
        <w:rPr>
          <w:sz w:val="28"/>
          <w:szCs w:val="28"/>
        </w:rPr>
        <w:t xml:space="preserve"> (судебные расходы), 1,9 млн.</w:t>
      </w:r>
      <w:r w:rsidR="00E97B39" w:rsidRPr="00017F26">
        <w:rPr>
          <w:sz w:val="28"/>
          <w:szCs w:val="28"/>
        </w:rPr>
        <w:t xml:space="preserve"> руб. на инвентаризацию и паспортизацию бесхозных объектов инженерной инфраструктуры.</w:t>
      </w:r>
    </w:p>
    <w:p w:rsidR="00E97B39" w:rsidRPr="00542CFA" w:rsidRDefault="00E97B39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542CFA">
        <w:rPr>
          <w:sz w:val="28"/>
          <w:szCs w:val="28"/>
        </w:rPr>
        <w:t xml:space="preserve">а финансирование подраздела </w:t>
      </w:r>
      <w:r w:rsidRPr="00542CFA">
        <w:rPr>
          <w:i/>
          <w:sz w:val="28"/>
          <w:szCs w:val="28"/>
        </w:rPr>
        <w:t>«Благоустройство»</w:t>
      </w:r>
      <w:r w:rsidRPr="00542CFA">
        <w:rPr>
          <w:b/>
          <w:sz w:val="28"/>
          <w:szCs w:val="28"/>
        </w:rPr>
        <w:t xml:space="preserve"> </w:t>
      </w:r>
      <w:r w:rsidRPr="00542CFA">
        <w:rPr>
          <w:sz w:val="28"/>
          <w:szCs w:val="28"/>
        </w:rPr>
        <w:t xml:space="preserve"> направлено 1</w:t>
      </w:r>
      <w:r w:rsidR="00934B70">
        <w:rPr>
          <w:sz w:val="28"/>
          <w:szCs w:val="28"/>
        </w:rPr>
        <w:t> </w:t>
      </w:r>
      <w:r w:rsidRPr="00542CFA">
        <w:rPr>
          <w:sz w:val="28"/>
          <w:szCs w:val="28"/>
        </w:rPr>
        <w:t>051</w:t>
      </w:r>
      <w:r w:rsidR="00934B70">
        <w:rPr>
          <w:sz w:val="28"/>
          <w:szCs w:val="28"/>
        </w:rPr>
        <w:t>,6</w:t>
      </w:r>
      <w:r w:rsidRPr="00542CFA">
        <w:rPr>
          <w:sz w:val="28"/>
          <w:szCs w:val="28"/>
        </w:rPr>
        <w:t xml:space="preserve"> </w:t>
      </w:r>
      <w:r w:rsidR="00934B70">
        <w:rPr>
          <w:sz w:val="28"/>
          <w:szCs w:val="28"/>
        </w:rPr>
        <w:t>млн.</w:t>
      </w:r>
      <w:r w:rsidRPr="00542CFA">
        <w:rPr>
          <w:sz w:val="28"/>
          <w:szCs w:val="28"/>
        </w:rPr>
        <w:t xml:space="preserve"> руб</w:t>
      </w:r>
      <w:r w:rsidR="00934B70">
        <w:rPr>
          <w:sz w:val="28"/>
          <w:szCs w:val="28"/>
        </w:rPr>
        <w:t>.,</w:t>
      </w:r>
      <w:r w:rsidRPr="00542CFA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 xml:space="preserve"> наиболее значительные суммы выделены на следующие мероприятия:</w:t>
      </w:r>
    </w:p>
    <w:p w:rsidR="00E97B39" w:rsidRDefault="00E97B39" w:rsidP="006B4926">
      <w:pPr>
        <w:ind w:firstLine="709"/>
        <w:jc w:val="both"/>
        <w:rPr>
          <w:sz w:val="28"/>
          <w:szCs w:val="28"/>
        </w:rPr>
      </w:pPr>
      <w:r w:rsidRPr="00542CFA">
        <w:rPr>
          <w:sz w:val="28"/>
          <w:szCs w:val="28"/>
        </w:rPr>
        <w:t>- 301</w:t>
      </w:r>
      <w:r w:rsidR="00934B70">
        <w:rPr>
          <w:sz w:val="28"/>
          <w:szCs w:val="28"/>
        </w:rPr>
        <w:t>,6 млн.</w:t>
      </w:r>
      <w:r w:rsidRPr="00542CFA">
        <w:rPr>
          <w:sz w:val="28"/>
          <w:szCs w:val="28"/>
        </w:rPr>
        <w:t xml:space="preserve"> руб. на благоустройство общественных территорий;</w:t>
      </w:r>
    </w:p>
    <w:p w:rsidR="00E97B39" w:rsidRDefault="00E97B39" w:rsidP="006B49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- 191</w:t>
      </w:r>
      <w:r w:rsidR="00934B70">
        <w:rPr>
          <w:sz w:val="28"/>
          <w:szCs w:val="28"/>
        </w:rPr>
        <w:t>,1 млн</w:t>
      </w:r>
      <w:r>
        <w:rPr>
          <w:sz w:val="28"/>
          <w:szCs w:val="28"/>
        </w:rPr>
        <w:t>. руб. на освещение города Липецка;</w:t>
      </w:r>
    </w:p>
    <w:p w:rsidR="00E97B39" w:rsidRDefault="00E97B39" w:rsidP="006B49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4B70">
        <w:rPr>
          <w:sz w:val="28"/>
          <w:szCs w:val="28"/>
        </w:rPr>
        <w:t>1</w:t>
      </w:r>
      <w:r>
        <w:rPr>
          <w:sz w:val="28"/>
          <w:szCs w:val="28"/>
        </w:rPr>
        <w:t>47</w:t>
      </w:r>
      <w:r w:rsidR="00934B70">
        <w:rPr>
          <w:sz w:val="28"/>
          <w:szCs w:val="28"/>
        </w:rPr>
        <w:t>,9 млн.</w:t>
      </w:r>
      <w:r>
        <w:rPr>
          <w:sz w:val="28"/>
          <w:szCs w:val="28"/>
        </w:rPr>
        <w:t xml:space="preserve"> руб. на мероприятия в рамках муниципальной программы «Мой двор»;</w:t>
      </w:r>
    </w:p>
    <w:p w:rsidR="00E97B39" w:rsidRDefault="00E97B39" w:rsidP="006B49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- 121</w:t>
      </w:r>
      <w:r w:rsidR="00934B70">
        <w:rPr>
          <w:sz w:val="28"/>
          <w:szCs w:val="28"/>
        </w:rPr>
        <w:t>,7 млн.</w:t>
      </w:r>
      <w:r>
        <w:rPr>
          <w:sz w:val="28"/>
          <w:szCs w:val="28"/>
        </w:rPr>
        <w:t xml:space="preserve"> руб. на содержание и ремонт зеленых </w:t>
      </w:r>
      <w:proofErr w:type="gramStart"/>
      <w:r>
        <w:rPr>
          <w:sz w:val="28"/>
          <w:szCs w:val="28"/>
        </w:rPr>
        <w:t>насаждений</w:t>
      </w:r>
      <w:proofErr w:type="gramEnd"/>
      <w:r>
        <w:rPr>
          <w:sz w:val="28"/>
          <w:szCs w:val="28"/>
        </w:rPr>
        <w:t xml:space="preserve"> и снос сухих и аварийных деревьев;</w:t>
      </w:r>
    </w:p>
    <w:p w:rsidR="00E97B39" w:rsidRPr="00542CFA" w:rsidRDefault="00E97B39" w:rsidP="006B4926">
      <w:pPr>
        <w:ind w:firstLine="709"/>
        <w:jc w:val="both"/>
        <w:rPr>
          <w:sz w:val="28"/>
          <w:szCs w:val="28"/>
        </w:rPr>
      </w:pPr>
      <w:r w:rsidRPr="00542CFA">
        <w:rPr>
          <w:sz w:val="28"/>
          <w:szCs w:val="28"/>
        </w:rPr>
        <w:t>- 48</w:t>
      </w:r>
      <w:r w:rsidR="00934B70">
        <w:rPr>
          <w:sz w:val="28"/>
          <w:szCs w:val="28"/>
        </w:rPr>
        <w:t>,6 млн.</w:t>
      </w:r>
      <w:r w:rsidRPr="00542CFA">
        <w:rPr>
          <w:sz w:val="28"/>
          <w:szCs w:val="28"/>
        </w:rPr>
        <w:t xml:space="preserve"> руб. благоустройство Зеленого острова и пешеходной зоны в районе ул. Маяковского – ул. Салтыкова-Щедрина</w:t>
      </w:r>
      <w:r>
        <w:rPr>
          <w:sz w:val="28"/>
          <w:szCs w:val="28"/>
        </w:rPr>
        <w:t>.</w:t>
      </w:r>
    </w:p>
    <w:p w:rsidR="00E97B39" w:rsidRDefault="00E97B39" w:rsidP="006B4926">
      <w:pPr>
        <w:ind w:firstLine="709"/>
        <w:jc w:val="both"/>
        <w:rPr>
          <w:sz w:val="28"/>
          <w:szCs w:val="28"/>
        </w:rPr>
      </w:pPr>
      <w:proofErr w:type="gramStart"/>
      <w:r w:rsidRPr="007F7EA9">
        <w:rPr>
          <w:sz w:val="28"/>
          <w:szCs w:val="28"/>
        </w:rPr>
        <w:t>По подразделу</w:t>
      </w:r>
      <w:r w:rsidRPr="007F7EA9">
        <w:rPr>
          <w:b/>
          <w:bCs/>
          <w:sz w:val="28"/>
          <w:szCs w:val="28"/>
        </w:rPr>
        <w:t xml:space="preserve"> </w:t>
      </w:r>
      <w:r w:rsidRPr="007F7EA9">
        <w:rPr>
          <w:bCs/>
          <w:i/>
          <w:sz w:val="28"/>
          <w:szCs w:val="28"/>
        </w:rPr>
        <w:t>«Другие вопросы в области ЖКХ»</w:t>
      </w:r>
      <w:r w:rsidRPr="007F7EA9">
        <w:rPr>
          <w:b/>
          <w:bCs/>
          <w:i/>
          <w:sz w:val="28"/>
          <w:szCs w:val="28"/>
        </w:rPr>
        <w:t xml:space="preserve">  </w:t>
      </w:r>
      <w:r w:rsidRPr="007F7EA9">
        <w:rPr>
          <w:sz w:val="28"/>
          <w:szCs w:val="28"/>
        </w:rPr>
        <w:t>направлено</w:t>
      </w:r>
      <w:r w:rsidRPr="007F7EA9">
        <w:rPr>
          <w:sz w:val="28"/>
          <w:szCs w:val="28"/>
          <w:lang w:val="x-none"/>
        </w:rPr>
        <w:t xml:space="preserve"> </w:t>
      </w:r>
      <w:r w:rsidRPr="007F7EA9">
        <w:rPr>
          <w:sz w:val="28"/>
          <w:szCs w:val="28"/>
        </w:rPr>
        <w:t>109</w:t>
      </w:r>
      <w:r w:rsidR="00934B70">
        <w:rPr>
          <w:sz w:val="28"/>
          <w:szCs w:val="28"/>
        </w:rPr>
        <w:t>,1 млн.</w:t>
      </w:r>
      <w:r w:rsidRPr="007F7EA9">
        <w:rPr>
          <w:sz w:val="28"/>
          <w:szCs w:val="28"/>
        </w:rPr>
        <w:t xml:space="preserve"> руб. на содержание аппарата управления департамента ЖКХ (45</w:t>
      </w:r>
      <w:r w:rsidR="00934B70">
        <w:rPr>
          <w:sz w:val="28"/>
          <w:szCs w:val="28"/>
        </w:rPr>
        <w:t>,3 млн.</w:t>
      </w:r>
      <w:r w:rsidRPr="007F7EA9">
        <w:rPr>
          <w:sz w:val="28"/>
          <w:szCs w:val="28"/>
        </w:rPr>
        <w:t xml:space="preserve"> руб.), МУ «Управление капитального ремонта г. Липецка (13</w:t>
      </w:r>
      <w:r w:rsidR="00934B70">
        <w:rPr>
          <w:sz w:val="28"/>
          <w:szCs w:val="28"/>
        </w:rPr>
        <w:t>,2 млн.</w:t>
      </w:r>
      <w:r w:rsidRPr="007F7EA9">
        <w:rPr>
          <w:sz w:val="28"/>
          <w:szCs w:val="28"/>
        </w:rPr>
        <w:t xml:space="preserve"> руб.) и МУ «Управление главного смотрителя г. Липецка» (50</w:t>
      </w:r>
      <w:r w:rsidR="00934B70">
        <w:rPr>
          <w:sz w:val="28"/>
          <w:szCs w:val="28"/>
        </w:rPr>
        <w:t>,6 млн.</w:t>
      </w:r>
      <w:r w:rsidRPr="007F7EA9">
        <w:rPr>
          <w:sz w:val="28"/>
          <w:szCs w:val="28"/>
        </w:rPr>
        <w:t xml:space="preserve"> рублей). </w:t>
      </w:r>
      <w:proofErr w:type="gramEnd"/>
    </w:p>
    <w:p w:rsidR="006E5BDA" w:rsidRDefault="007062F0" w:rsidP="006B4926">
      <w:pPr>
        <w:ind w:firstLine="709"/>
        <w:jc w:val="both"/>
        <w:rPr>
          <w:sz w:val="28"/>
          <w:szCs w:val="28"/>
        </w:rPr>
      </w:pPr>
      <w:r w:rsidRPr="007062F0">
        <w:rPr>
          <w:i/>
          <w:sz w:val="28"/>
          <w:szCs w:val="28"/>
        </w:rPr>
        <w:t>6.7.</w:t>
      </w:r>
      <w:r>
        <w:rPr>
          <w:i/>
          <w:sz w:val="28"/>
          <w:szCs w:val="28"/>
        </w:rPr>
        <w:t xml:space="preserve"> </w:t>
      </w:r>
      <w:r w:rsidR="0052683E">
        <w:rPr>
          <w:i/>
          <w:sz w:val="28"/>
          <w:szCs w:val="28"/>
        </w:rPr>
        <w:t xml:space="preserve">Финансирование раздела </w:t>
      </w:r>
      <w:r w:rsidR="00CF23BA" w:rsidRPr="007062F0">
        <w:rPr>
          <w:i/>
          <w:sz w:val="28"/>
          <w:szCs w:val="28"/>
        </w:rPr>
        <w:t>«Охран</w:t>
      </w:r>
      <w:r w:rsidR="0052683E">
        <w:rPr>
          <w:i/>
          <w:sz w:val="28"/>
          <w:szCs w:val="28"/>
        </w:rPr>
        <w:t>а</w:t>
      </w:r>
      <w:r w:rsidR="00CF23BA" w:rsidRPr="007062F0">
        <w:rPr>
          <w:i/>
          <w:sz w:val="28"/>
          <w:szCs w:val="28"/>
        </w:rPr>
        <w:t xml:space="preserve"> окружающей среды»</w:t>
      </w:r>
      <w:r w:rsidR="0052683E">
        <w:rPr>
          <w:i/>
          <w:sz w:val="28"/>
          <w:szCs w:val="28"/>
        </w:rPr>
        <w:t xml:space="preserve"> </w:t>
      </w:r>
      <w:r w:rsidR="0052683E" w:rsidRPr="0052683E">
        <w:rPr>
          <w:sz w:val="28"/>
          <w:szCs w:val="28"/>
        </w:rPr>
        <w:t xml:space="preserve">осуществлялось в рамках муниципальной программы «Охрана окружающей среды». </w:t>
      </w:r>
    </w:p>
    <w:p w:rsidR="007062F0" w:rsidRPr="0052683E" w:rsidRDefault="0052683E" w:rsidP="006B4926">
      <w:pPr>
        <w:ind w:firstLine="709"/>
        <w:jc w:val="both"/>
        <w:rPr>
          <w:sz w:val="28"/>
          <w:szCs w:val="28"/>
        </w:rPr>
      </w:pPr>
      <w:r w:rsidRPr="0052683E">
        <w:rPr>
          <w:sz w:val="28"/>
          <w:szCs w:val="28"/>
        </w:rPr>
        <w:t>Расходы 2022 года составили 520,8 млн. руб. и более чем в 9 раз превысили  расходы 2021 год</w:t>
      </w:r>
      <w:r w:rsidR="00CE2221">
        <w:rPr>
          <w:sz w:val="28"/>
          <w:szCs w:val="28"/>
        </w:rPr>
        <w:t>а</w:t>
      </w:r>
      <w:r w:rsidRPr="0052683E">
        <w:rPr>
          <w:sz w:val="28"/>
          <w:szCs w:val="28"/>
        </w:rPr>
        <w:t xml:space="preserve"> в связи приобретением </w:t>
      </w:r>
      <w:r w:rsidR="00CE2221" w:rsidRPr="0052683E">
        <w:rPr>
          <w:sz w:val="28"/>
          <w:szCs w:val="28"/>
        </w:rPr>
        <w:t>в рамках реализации регионального проекта «Чистый воздух»</w:t>
      </w:r>
      <w:r w:rsidR="00CE2221">
        <w:rPr>
          <w:sz w:val="28"/>
          <w:szCs w:val="28"/>
        </w:rPr>
        <w:t xml:space="preserve"> </w:t>
      </w:r>
      <w:r w:rsidRPr="0052683E">
        <w:rPr>
          <w:sz w:val="28"/>
          <w:szCs w:val="28"/>
        </w:rPr>
        <w:t>25 автобусов, работающих на газомоторном топливе.</w:t>
      </w:r>
    </w:p>
    <w:p w:rsidR="00CE2221" w:rsidRPr="00CE2221" w:rsidRDefault="00CE2221" w:rsidP="006B4926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6.8. Р</w:t>
      </w:r>
      <w:r w:rsidR="00CF23BA" w:rsidRPr="00CE2221">
        <w:rPr>
          <w:i/>
          <w:sz w:val="28"/>
          <w:szCs w:val="28"/>
        </w:rPr>
        <w:t xml:space="preserve">асходы бюджета </w:t>
      </w:r>
      <w:r>
        <w:rPr>
          <w:i/>
          <w:sz w:val="28"/>
          <w:szCs w:val="28"/>
        </w:rPr>
        <w:t xml:space="preserve">по </w:t>
      </w:r>
      <w:r w:rsidR="00CF23BA" w:rsidRPr="00CE2221">
        <w:rPr>
          <w:i/>
          <w:sz w:val="28"/>
          <w:szCs w:val="28"/>
        </w:rPr>
        <w:t xml:space="preserve">разделу </w:t>
      </w:r>
      <w:r w:rsidRPr="00CE2221">
        <w:rPr>
          <w:i/>
          <w:sz w:val="28"/>
          <w:szCs w:val="28"/>
        </w:rPr>
        <w:t>«Образование</w:t>
      </w:r>
      <w:r>
        <w:rPr>
          <w:i/>
          <w:sz w:val="28"/>
          <w:szCs w:val="28"/>
        </w:rPr>
        <w:t xml:space="preserve">» произведены в сумме </w:t>
      </w:r>
      <w:r w:rsidRPr="00CE2221">
        <w:rPr>
          <w:sz w:val="28"/>
          <w:szCs w:val="28"/>
        </w:rPr>
        <w:t xml:space="preserve"> 8</w:t>
      </w:r>
      <w:r>
        <w:rPr>
          <w:sz w:val="28"/>
          <w:szCs w:val="28"/>
        </w:rPr>
        <w:t> </w:t>
      </w:r>
      <w:r w:rsidRPr="00CE2221">
        <w:rPr>
          <w:sz w:val="28"/>
          <w:szCs w:val="28"/>
        </w:rPr>
        <w:t>207</w:t>
      </w:r>
      <w:r>
        <w:rPr>
          <w:sz w:val="28"/>
          <w:szCs w:val="28"/>
        </w:rPr>
        <w:t xml:space="preserve">,1 млн. руб., </w:t>
      </w:r>
      <w:r w:rsidRPr="00CE2221">
        <w:rPr>
          <w:sz w:val="28"/>
          <w:szCs w:val="28"/>
        </w:rPr>
        <w:t>в том числе по подразделам:</w:t>
      </w:r>
    </w:p>
    <w:p w:rsidR="00CE2221" w:rsidRPr="00CE2221" w:rsidRDefault="00CE2221" w:rsidP="006B4926">
      <w:pPr>
        <w:ind w:firstLine="709"/>
        <w:jc w:val="both"/>
        <w:rPr>
          <w:sz w:val="28"/>
          <w:szCs w:val="28"/>
        </w:rPr>
      </w:pPr>
      <w:r w:rsidRPr="00CE2221">
        <w:rPr>
          <w:sz w:val="28"/>
          <w:szCs w:val="28"/>
        </w:rPr>
        <w:t>- «Дошкольное образование» в сумме 3</w:t>
      </w:r>
      <w:r>
        <w:rPr>
          <w:sz w:val="28"/>
          <w:szCs w:val="28"/>
        </w:rPr>
        <w:t> </w:t>
      </w:r>
      <w:r w:rsidRPr="00CE2221">
        <w:rPr>
          <w:sz w:val="28"/>
          <w:szCs w:val="28"/>
        </w:rPr>
        <w:t>077</w:t>
      </w:r>
      <w:r>
        <w:rPr>
          <w:sz w:val="28"/>
          <w:szCs w:val="28"/>
        </w:rPr>
        <w:t>,0 млн.</w:t>
      </w:r>
      <w:r w:rsidRPr="00CE2221">
        <w:rPr>
          <w:sz w:val="28"/>
          <w:szCs w:val="28"/>
        </w:rPr>
        <w:t xml:space="preserve"> руб.;</w:t>
      </w:r>
    </w:p>
    <w:p w:rsidR="00CE2221" w:rsidRPr="00CE2221" w:rsidRDefault="00CE2221" w:rsidP="006B4926">
      <w:pPr>
        <w:ind w:firstLine="709"/>
        <w:jc w:val="both"/>
        <w:rPr>
          <w:sz w:val="28"/>
          <w:szCs w:val="28"/>
        </w:rPr>
      </w:pPr>
      <w:r w:rsidRPr="00CE2221">
        <w:rPr>
          <w:sz w:val="28"/>
          <w:szCs w:val="28"/>
        </w:rPr>
        <w:t>- «Общее образование» в сумме 4</w:t>
      </w:r>
      <w:r>
        <w:rPr>
          <w:sz w:val="28"/>
          <w:szCs w:val="28"/>
        </w:rPr>
        <w:t> </w:t>
      </w:r>
      <w:r w:rsidRPr="00CE2221">
        <w:rPr>
          <w:sz w:val="28"/>
          <w:szCs w:val="28"/>
        </w:rPr>
        <w:t>028</w:t>
      </w:r>
      <w:r>
        <w:rPr>
          <w:sz w:val="28"/>
          <w:szCs w:val="28"/>
        </w:rPr>
        <w:t>,1 млн.</w:t>
      </w:r>
      <w:r w:rsidRPr="00CE2221">
        <w:rPr>
          <w:sz w:val="28"/>
          <w:szCs w:val="28"/>
        </w:rPr>
        <w:t xml:space="preserve"> руб.;</w:t>
      </w:r>
    </w:p>
    <w:p w:rsidR="00CE2221" w:rsidRPr="00CE2221" w:rsidRDefault="00CE2221" w:rsidP="006B4926">
      <w:pPr>
        <w:ind w:firstLine="709"/>
        <w:jc w:val="both"/>
        <w:rPr>
          <w:sz w:val="28"/>
          <w:szCs w:val="28"/>
        </w:rPr>
      </w:pPr>
      <w:r w:rsidRPr="00CE2221">
        <w:rPr>
          <w:sz w:val="28"/>
          <w:szCs w:val="28"/>
        </w:rPr>
        <w:t>- «Дополнительное образование детей» в сумме 960</w:t>
      </w:r>
      <w:r>
        <w:rPr>
          <w:sz w:val="28"/>
          <w:szCs w:val="28"/>
        </w:rPr>
        <w:t>,1млн.</w:t>
      </w:r>
      <w:r w:rsidRPr="00CE2221">
        <w:rPr>
          <w:sz w:val="28"/>
          <w:szCs w:val="28"/>
        </w:rPr>
        <w:t xml:space="preserve"> руб.;</w:t>
      </w:r>
    </w:p>
    <w:p w:rsidR="00CE2221" w:rsidRPr="00CE2221" w:rsidRDefault="00CE2221" w:rsidP="006B4926">
      <w:pPr>
        <w:ind w:firstLine="709"/>
        <w:jc w:val="both"/>
        <w:rPr>
          <w:sz w:val="28"/>
          <w:szCs w:val="28"/>
        </w:rPr>
      </w:pPr>
      <w:r w:rsidRPr="00CE2221">
        <w:rPr>
          <w:sz w:val="28"/>
          <w:szCs w:val="28"/>
        </w:rPr>
        <w:t>- «Молодежная политика» в сумме 30</w:t>
      </w:r>
      <w:r>
        <w:rPr>
          <w:sz w:val="28"/>
          <w:szCs w:val="28"/>
        </w:rPr>
        <w:t>,9 млн.</w:t>
      </w:r>
      <w:r w:rsidRPr="00CE2221">
        <w:rPr>
          <w:sz w:val="28"/>
          <w:szCs w:val="28"/>
        </w:rPr>
        <w:t xml:space="preserve"> руб.;</w:t>
      </w:r>
    </w:p>
    <w:p w:rsidR="00CE2221" w:rsidRDefault="00CE2221" w:rsidP="006B4926">
      <w:pPr>
        <w:ind w:firstLine="709"/>
        <w:jc w:val="both"/>
        <w:rPr>
          <w:sz w:val="28"/>
          <w:szCs w:val="28"/>
        </w:rPr>
      </w:pPr>
      <w:r w:rsidRPr="00CE2221">
        <w:rPr>
          <w:sz w:val="28"/>
          <w:szCs w:val="28"/>
        </w:rPr>
        <w:t>- «Другие вопросы в области образования» в сумме 110</w:t>
      </w:r>
      <w:r>
        <w:rPr>
          <w:sz w:val="28"/>
          <w:szCs w:val="28"/>
        </w:rPr>
        <w:t>,9 млн.</w:t>
      </w:r>
      <w:r w:rsidRPr="00CE2221">
        <w:rPr>
          <w:sz w:val="28"/>
          <w:szCs w:val="28"/>
        </w:rPr>
        <w:t xml:space="preserve"> рублей.</w:t>
      </w:r>
    </w:p>
    <w:p w:rsidR="00CE2221" w:rsidRDefault="00CE2221" w:rsidP="006B492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финансирование данной сферы привлечены средства бюджетов всех уровней: федерального – 3,6%, областного – 67,6%, городского – 28,8%.</w:t>
      </w:r>
      <w:proofErr w:type="gramEnd"/>
    </w:p>
    <w:p w:rsidR="00BE2017" w:rsidRDefault="00BE2017" w:rsidP="006B49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Функции по содержанию действующей сети в сфере образования возложены на три департамента: образования (88,9 % всех расходов раздела), культуры и туризма (7,2%), по физической культуре и спорту (1%).</w:t>
      </w:r>
    </w:p>
    <w:p w:rsidR="00BE2017" w:rsidRDefault="00BE2017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42375">
        <w:rPr>
          <w:sz w:val="28"/>
          <w:szCs w:val="28"/>
        </w:rPr>
        <w:t xml:space="preserve">Плановое количество дошкольных мест в муниципальных учреждениях дошкольного образования и образовательных школах на 01.09.2022 года составило </w:t>
      </w:r>
      <w:r w:rsidR="00342375" w:rsidRPr="00342375">
        <w:rPr>
          <w:sz w:val="28"/>
          <w:szCs w:val="28"/>
        </w:rPr>
        <w:t>22</w:t>
      </w:r>
      <w:r w:rsidR="00FC28D5">
        <w:rPr>
          <w:sz w:val="28"/>
          <w:szCs w:val="28"/>
        </w:rPr>
        <w:t xml:space="preserve"> </w:t>
      </w:r>
      <w:r w:rsidR="00342375" w:rsidRPr="00342375">
        <w:rPr>
          <w:sz w:val="28"/>
          <w:szCs w:val="28"/>
        </w:rPr>
        <w:t xml:space="preserve">661 </w:t>
      </w:r>
      <w:r w:rsidRPr="00342375">
        <w:rPr>
          <w:sz w:val="28"/>
          <w:szCs w:val="28"/>
        </w:rPr>
        <w:t>против 23</w:t>
      </w:r>
      <w:r w:rsidR="00FC28D5">
        <w:rPr>
          <w:sz w:val="28"/>
          <w:szCs w:val="28"/>
        </w:rPr>
        <w:t xml:space="preserve"> </w:t>
      </w:r>
      <w:r w:rsidRPr="00342375">
        <w:rPr>
          <w:sz w:val="28"/>
          <w:szCs w:val="28"/>
        </w:rPr>
        <w:t xml:space="preserve">259 на 01.09.2021 года в связи с </w:t>
      </w:r>
      <w:r w:rsidR="00342375" w:rsidRPr="00342375">
        <w:rPr>
          <w:sz w:val="28"/>
          <w:szCs w:val="28"/>
        </w:rPr>
        <w:t>перепрофилированием групп.</w:t>
      </w:r>
      <w:r w:rsidR="00666E35">
        <w:rPr>
          <w:sz w:val="28"/>
          <w:szCs w:val="28"/>
        </w:rPr>
        <w:t xml:space="preserve"> Количество дошкольных образовательных учреждений по сравнению с 2021 годом не изменилось и составило 67 ДОУ.</w:t>
      </w:r>
    </w:p>
    <w:p w:rsidR="00BE2017" w:rsidRDefault="00BE2017" w:rsidP="006B492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2022 году размер родительской платы, взимаемый с родителей за предоставление услуги по присмотру и уходу за детьми в муниципальных образовательных учреждениях в группах дневного и круглосуточного пребывания детей составил</w:t>
      </w:r>
      <w:r w:rsidR="005F3A3A">
        <w:rPr>
          <w:sz w:val="28"/>
          <w:szCs w:val="28"/>
        </w:rPr>
        <w:t xml:space="preserve"> 2</w:t>
      </w:r>
      <w:r w:rsidR="00FC28D5">
        <w:rPr>
          <w:sz w:val="28"/>
          <w:szCs w:val="28"/>
        </w:rPr>
        <w:t xml:space="preserve"> </w:t>
      </w:r>
      <w:r w:rsidR="005F3A3A">
        <w:rPr>
          <w:sz w:val="28"/>
          <w:szCs w:val="28"/>
        </w:rPr>
        <w:t>248</w:t>
      </w:r>
      <w:r>
        <w:rPr>
          <w:sz w:val="28"/>
          <w:szCs w:val="28"/>
        </w:rPr>
        <w:t xml:space="preserve">  руб. в месяц и соответствует максимальному размеру родительской платы, установленному для города Липецка на 2022 год администрацией Липецкой области.</w:t>
      </w:r>
      <w:proofErr w:type="gramEnd"/>
    </w:p>
    <w:p w:rsidR="00CE2221" w:rsidRPr="00105B95" w:rsidRDefault="00CE2221" w:rsidP="006B4926">
      <w:pPr>
        <w:ind w:firstLine="709"/>
        <w:jc w:val="both"/>
        <w:outlineLvl w:val="0"/>
        <w:rPr>
          <w:sz w:val="28"/>
          <w:szCs w:val="24"/>
        </w:rPr>
      </w:pPr>
      <w:r>
        <w:rPr>
          <w:sz w:val="28"/>
          <w:szCs w:val="24"/>
        </w:rPr>
        <w:t xml:space="preserve">В 2022 году расходы на капитальные вложения в сфере </w:t>
      </w:r>
      <w:r w:rsidR="00D67DEC">
        <w:rPr>
          <w:sz w:val="28"/>
          <w:szCs w:val="24"/>
        </w:rPr>
        <w:t xml:space="preserve">образования </w:t>
      </w:r>
      <w:r>
        <w:rPr>
          <w:sz w:val="28"/>
          <w:szCs w:val="24"/>
        </w:rPr>
        <w:t>представлен</w:t>
      </w:r>
      <w:r w:rsidR="00D67DEC">
        <w:rPr>
          <w:sz w:val="28"/>
          <w:szCs w:val="24"/>
        </w:rPr>
        <w:t>ы</w:t>
      </w:r>
      <w:r>
        <w:rPr>
          <w:sz w:val="28"/>
          <w:szCs w:val="24"/>
        </w:rPr>
        <w:t xml:space="preserve"> в таблице:</w:t>
      </w:r>
    </w:p>
    <w:p w:rsidR="00CE2221" w:rsidRPr="00105B95" w:rsidRDefault="00CE2221" w:rsidP="00451A0B">
      <w:pPr>
        <w:tabs>
          <w:tab w:val="left" w:pos="4410"/>
        </w:tabs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D67DEC">
        <w:rPr>
          <w:sz w:val="24"/>
          <w:szCs w:val="24"/>
        </w:rPr>
        <w:t>млн.</w:t>
      </w:r>
      <w:r w:rsidRPr="00105B95">
        <w:rPr>
          <w:sz w:val="24"/>
          <w:szCs w:val="24"/>
        </w:rPr>
        <w:t xml:space="preserve"> руб.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1768"/>
      </w:tblGrid>
      <w:tr w:rsidR="00CE2221" w:rsidRPr="00105B95" w:rsidTr="00C243B2">
        <w:trPr>
          <w:tblHeader/>
        </w:trPr>
        <w:tc>
          <w:tcPr>
            <w:tcW w:w="8222" w:type="dxa"/>
            <w:shd w:val="clear" w:color="auto" w:fill="auto"/>
            <w:vAlign w:val="center"/>
          </w:tcPr>
          <w:p w:rsidR="00CE2221" w:rsidRPr="00105B95" w:rsidRDefault="00CE2221" w:rsidP="00451A0B">
            <w:pPr>
              <w:tabs>
                <w:tab w:val="left" w:pos="4410"/>
              </w:tabs>
              <w:jc w:val="center"/>
              <w:rPr>
                <w:sz w:val="24"/>
                <w:szCs w:val="24"/>
              </w:rPr>
            </w:pPr>
            <w:r w:rsidRPr="00105B95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CE2221" w:rsidRPr="00105B95" w:rsidRDefault="00CE2221" w:rsidP="00451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Израсходовано в 2022 году</w:t>
            </w:r>
          </w:p>
        </w:tc>
      </w:tr>
      <w:tr w:rsidR="00CE2221" w:rsidRPr="00105B95" w:rsidTr="00C243B2">
        <w:tc>
          <w:tcPr>
            <w:tcW w:w="8222" w:type="dxa"/>
            <w:shd w:val="clear" w:color="auto" w:fill="auto"/>
          </w:tcPr>
          <w:p w:rsidR="00CE2221" w:rsidRPr="00105B95" w:rsidRDefault="00CE2221" w:rsidP="00451A0B">
            <w:pPr>
              <w:tabs>
                <w:tab w:val="left" w:pos="4410"/>
              </w:tabs>
              <w:jc w:val="center"/>
              <w:rPr>
                <w:b/>
                <w:sz w:val="24"/>
                <w:szCs w:val="24"/>
              </w:rPr>
            </w:pPr>
            <w:r w:rsidRPr="00105B95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CE2221" w:rsidRPr="00105B95" w:rsidRDefault="00D67DEC" w:rsidP="00451A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234,1</w:t>
            </w:r>
          </w:p>
        </w:tc>
      </w:tr>
      <w:tr w:rsidR="00CE2221" w:rsidRPr="00105B95" w:rsidTr="00C243B2">
        <w:tc>
          <w:tcPr>
            <w:tcW w:w="8222" w:type="dxa"/>
            <w:shd w:val="clear" w:color="auto" w:fill="auto"/>
          </w:tcPr>
          <w:p w:rsidR="00CE2221" w:rsidRPr="00105B95" w:rsidRDefault="00CE2221" w:rsidP="00451A0B">
            <w:r w:rsidRPr="00105B95">
              <w:t xml:space="preserve">Разработка проектно-сметной документации на строительство детского сада (ЗУ 32) на территории микрорайона, ограниченного улицами Виктора Музыки, Михаила </w:t>
            </w:r>
            <w:proofErr w:type="spellStart"/>
            <w:r w:rsidRPr="00105B95">
              <w:t>Трунова</w:t>
            </w:r>
            <w:proofErr w:type="spellEnd"/>
            <w:r w:rsidRPr="00105B95">
              <w:t>, автомобильной дороги Орел - Тамбов и Лебедянским шоссе в г. Липецке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CE2221" w:rsidRPr="00105B95" w:rsidRDefault="00D67DEC" w:rsidP="00451A0B">
            <w:pPr>
              <w:jc w:val="center"/>
            </w:pPr>
            <w:r>
              <w:t>5,5</w:t>
            </w:r>
          </w:p>
        </w:tc>
      </w:tr>
      <w:tr w:rsidR="00CE2221" w:rsidRPr="00105B95" w:rsidTr="00C243B2">
        <w:tc>
          <w:tcPr>
            <w:tcW w:w="8222" w:type="dxa"/>
            <w:shd w:val="clear" w:color="auto" w:fill="auto"/>
          </w:tcPr>
          <w:p w:rsidR="00CE2221" w:rsidRPr="00105B95" w:rsidRDefault="00CE2221" w:rsidP="00451A0B">
            <w:r w:rsidRPr="00105B95">
              <w:t>Разработка проектно-сметной документации на строительство детского сада на территории микрорайона «Университетский» в г. Липецке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CE2221" w:rsidRPr="00105B95" w:rsidRDefault="00D67DEC" w:rsidP="00451A0B">
            <w:pPr>
              <w:jc w:val="center"/>
            </w:pPr>
            <w:r>
              <w:t>8,2</w:t>
            </w:r>
          </w:p>
        </w:tc>
      </w:tr>
      <w:tr w:rsidR="00CE2221" w:rsidRPr="00105B95" w:rsidTr="00C243B2">
        <w:tc>
          <w:tcPr>
            <w:tcW w:w="8222" w:type="dxa"/>
            <w:shd w:val="clear" w:color="auto" w:fill="auto"/>
          </w:tcPr>
          <w:p w:rsidR="00CE2221" w:rsidRPr="00105B95" w:rsidRDefault="00CE2221" w:rsidP="00451A0B">
            <w:r w:rsidRPr="00105B95">
              <w:t>Проведение государственной экспертизы проектно-сметной документации на строительство детского сада (стр. № 4) в 30, 31 микрорайонах г. Липецка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CE2221" w:rsidRPr="00105B95" w:rsidRDefault="00CE2221" w:rsidP="00451A0B">
            <w:pPr>
              <w:jc w:val="center"/>
            </w:pPr>
            <w:r w:rsidRPr="00105B95">
              <w:t>0</w:t>
            </w:r>
          </w:p>
        </w:tc>
      </w:tr>
      <w:tr w:rsidR="00CE2221" w:rsidRPr="00105B95" w:rsidTr="00C243B2">
        <w:tc>
          <w:tcPr>
            <w:tcW w:w="8222" w:type="dxa"/>
            <w:shd w:val="clear" w:color="auto" w:fill="auto"/>
          </w:tcPr>
          <w:p w:rsidR="00CE2221" w:rsidRPr="00105B95" w:rsidRDefault="00CE2221" w:rsidP="00451A0B">
            <w:r w:rsidRPr="00105B95">
              <w:t>Технологическое присоединение детского сада (стр. №27) в 32-33 микрорайонах г. Липецка к сетям электроснабжения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CE2221" w:rsidRPr="00105B95" w:rsidRDefault="00CE2221" w:rsidP="00451A0B">
            <w:pPr>
              <w:jc w:val="center"/>
            </w:pPr>
            <w:r w:rsidRPr="00105B95">
              <w:t>0</w:t>
            </w:r>
          </w:p>
        </w:tc>
      </w:tr>
      <w:tr w:rsidR="00CE2221" w:rsidRPr="00105B95" w:rsidTr="00C243B2">
        <w:tc>
          <w:tcPr>
            <w:tcW w:w="8222" w:type="dxa"/>
            <w:shd w:val="clear" w:color="auto" w:fill="auto"/>
          </w:tcPr>
          <w:p w:rsidR="00CE2221" w:rsidRPr="00105B95" w:rsidRDefault="00CE2221" w:rsidP="00451A0B">
            <w:r w:rsidRPr="00105B95">
              <w:t>Разработка проектно-сметной документации на строительство общеобразовательной школы на территории микрорайона «Елецкий» в г. Липецке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CE2221" w:rsidRPr="00105B95" w:rsidRDefault="00D67DEC" w:rsidP="00451A0B">
            <w:pPr>
              <w:jc w:val="center"/>
            </w:pPr>
            <w:r>
              <w:t>0,002</w:t>
            </w:r>
          </w:p>
        </w:tc>
      </w:tr>
      <w:tr w:rsidR="00CE2221" w:rsidRPr="00105B95" w:rsidTr="00C243B2">
        <w:tc>
          <w:tcPr>
            <w:tcW w:w="8222" w:type="dxa"/>
            <w:shd w:val="clear" w:color="auto" w:fill="auto"/>
          </w:tcPr>
          <w:p w:rsidR="00CE2221" w:rsidRPr="00105B95" w:rsidRDefault="00CE2221" w:rsidP="00451A0B">
            <w:r w:rsidRPr="00105B95">
              <w:t>Строительство объекта «Стадион в 32-33 микрорайонах города Липецка»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CE2221" w:rsidRPr="00105B95" w:rsidRDefault="00D67DEC" w:rsidP="00451A0B">
            <w:pPr>
              <w:jc w:val="center"/>
            </w:pPr>
            <w:r>
              <w:t>15,3</w:t>
            </w:r>
          </w:p>
        </w:tc>
      </w:tr>
      <w:tr w:rsidR="00CE2221" w:rsidRPr="00105B95" w:rsidTr="00C243B2">
        <w:tc>
          <w:tcPr>
            <w:tcW w:w="8222" w:type="dxa"/>
            <w:shd w:val="clear" w:color="auto" w:fill="auto"/>
          </w:tcPr>
          <w:p w:rsidR="00CE2221" w:rsidRPr="00105B95" w:rsidRDefault="00CE2221" w:rsidP="00451A0B">
            <w:r w:rsidRPr="00105B95">
              <w:t>Строительство объекта «Стадион в микрорайоне «Университетский» в г. Липецке»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CE2221" w:rsidRPr="00105B95" w:rsidRDefault="00D67DEC" w:rsidP="00451A0B">
            <w:pPr>
              <w:jc w:val="center"/>
            </w:pPr>
            <w:r>
              <w:t>17,6</w:t>
            </w:r>
          </w:p>
        </w:tc>
      </w:tr>
      <w:tr w:rsidR="00CE2221" w:rsidRPr="00105B95" w:rsidTr="00C243B2">
        <w:tc>
          <w:tcPr>
            <w:tcW w:w="8222" w:type="dxa"/>
            <w:shd w:val="clear" w:color="auto" w:fill="auto"/>
          </w:tcPr>
          <w:p w:rsidR="00CE2221" w:rsidRPr="00105B95" w:rsidRDefault="00CE2221" w:rsidP="00451A0B">
            <w:r w:rsidRPr="00105B95">
              <w:t xml:space="preserve">Строительство детского сада (ЗУ 32) на территории микрорайона, ограниченного улицами Виктора Музыки, Михаила </w:t>
            </w:r>
            <w:proofErr w:type="spellStart"/>
            <w:r w:rsidRPr="00105B95">
              <w:t>Трунова</w:t>
            </w:r>
            <w:proofErr w:type="spellEnd"/>
            <w:r w:rsidRPr="00105B95">
              <w:t>, автомобильной дороги Орел - Тамбов и Лебедянским шоссе в г. Липецке,</w:t>
            </w:r>
          </w:p>
          <w:p w:rsidR="00CE2221" w:rsidRPr="00105B95" w:rsidRDefault="00CE2221" w:rsidP="00451A0B">
            <w:pPr>
              <w:rPr>
                <w:color w:val="FF0000"/>
              </w:rPr>
            </w:pPr>
            <w:r w:rsidRPr="00105B95">
              <w:t>в том числе: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CE2221" w:rsidRPr="00105B95" w:rsidRDefault="00D67DEC" w:rsidP="00451A0B">
            <w:pPr>
              <w:jc w:val="center"/>
            </w:pPr>
            <w:r>
              <w:t>137,5</w:t>
            </w:r>
          </w:p>
        </w:tc>
      </w:tr>
      <w:tr w:rsidR="00CE2221" w:rsidRPr="00105B95" w:rsidTr="00C243B2">
        <w:trPr>
          <w:trHeight w:val="366"/>
        </w:trPr>
        <w:tc>
          <w:tcPr>
            <w:tcW w:w="8222" w:type="dxa"/>
            <w:shd w:val="clear" w:color="auto" w:fill="auto"/>
          </w:tcPr>
          <w:p w:rsidR="00CE2221" w:rsidRPr="00105B95" w:rsidRDefault="00CE2221" w:rsidP="00451A0B">
            <w:pPr>
              <w:rPr>
                <w:i/>
              </w:rPr>
            </w:pPr>
            <w:r w:rsidRPr="00105B95">
              <w:rPr>
                <w:i/>
              </w:rPr>
              <w:t>- городской бюджет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CE2221" w:rsidRPr="00105B95" w:rsidRDefault="00D67DEC" w:rsidP="00451A0B">
            <w:pPr>
              <w:jc w:val="center"/>
              <w:rPr>
                <w:i/>
              </w:rPr>
            </w:pPr>
            <w:r>
              <w:rPr>
                <w:i/>
              </w:rPr>
              <w:t>5,5</w:t>
            </w:r>
          </w:p>
        </w:tc>
      </w:tr>
      <w:tr w:rsidR="00CE2221" w:rsidRPr="00105B95" w:rsidTr="00C243B2">
        <w:trPr>
          <w:trHeight w:val="271"/>
        </w:trPr>
        <w:tc>
          <w:tcPr>
            <w:tcW w:w="8222" w:type="dxa"/>
            <w:shd w:val="clear" w:color="auto" w:fill="auto"/>
          </w:tcPr>
          <w:p w:rsidR="00CE2221" w:rsidRPr="00105B95" w:rsidRDefault="00CE2221" w:rsidP="00451A0B">
            <w:pPr>
              <w:rPr>
                <w:i/>
              </w:rPr>
            </w:pPr>
            <w:r w:rsidRPr="00105B95">
              <w:rPr>
                <w:i/>
              </w:rPr>
              <w:t>- субсидия из вышестоящих бюджетов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CE2221" w:rsidRPr="00105B95" w:rsidRDefault="00D67DEC" w:rsidP="00451A0B">
            <w:pPr>
              <w:jc w:val="center"/>
              <w:rPr>
                <w:i/>
              </w:rPr>
            </w:pPr>
            <w:r>
              <w:rPr>
                <w:i/>
              </w:rPr>
              <w:t>132,0</w:t>
            </w:r>
          </w:p>
        </w:tc>
      </w:tr>
      <w:tr w:rsidR="00CE2221" w:rsidRPr="00105B95" w:rsidTr="00C243B2">
        <w:tc>
          <w:tcPr>
            <w:tcW w:w="8222" w:type="dxa"/>
            <w:shd w:val="clear" w:color="auto" w:fill="auto"/>
          </w:tcPr>
          <w:p w:rsidR="00CE2221" w:rsidRPr="00105B95" w:rsidRDefault="00CE2221" w:rsidP="00451A0B">
            <w:r w:rsidRPr="00105B95">
              <w:t>Строительство детского сада на территории микрорайона «Университетский» в г. Липецке,</w:t>
            </w:r>
          </w:p>
          <w:p w:rsidR="00CE2221" w:rsidRPr="00105B95" w:rsidRDefault="00CE2221" w:rsidP="00451A0B">
            <w:r w:rsidRPr="00105B95">
              <w:t>в том числе: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CE2221" w:rsidRPr="00105B95" w:rsidRDefault="00D67DEC" w:rsidP="00451A0B">
            <w:pPr>
              <w:jc w:val="center"/>
            </w:pPr>
            <w:r>
              <w:t>50,0</w:t>
            </w:r>
          </w:p>
        </w:tc>
      </w:tr>
      <w:tr w:rsidR="00CE2221" w:rsidRPr="00105B95" w:rsidTr="00C243B2">
        <w:trPr>
          <w:trHeight w:val="310"/>
        </w:trPr>
        <w:tc>
          <w:tcPr>
            <w:tcW w:w="8222" w:type="dxa"/>
            <w:shd w:val="clear" w:color="auto" w:fill="auto"/>
          </w:tcPr>
          <w:p w:rsidR="00CE2221" w:rsidRPr="00105B95" w:rsidRDefault="00CE2221" w:rsidP="00451A0B">
            <w:pPr>
              <w:rPr>
                <w:i/>
              </w:rPr>
            </w:pPr>
            <w:r w:rsidRPr="00105B95">
              <w:rPr>
                <w:i/>
              </w:rPr>
              <w:t>- городской бюджет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CE2221" w:rsidRPr="00105B95" w:rsidRDefault="00D67DEC" w:rsidP="00451A0B">
            <w:pPr>
              <w:jc w:val="center"/>
              <w:rPr>
                <w:i/>
              </w:rPr>
            </w:pPr>
            <w:r>
              <w:rPr>
                <w:i/>
              </w:rPr>
              <w:t>2,0</w:t>
            </w:r>
          </w:p>
        </w:tc>
      </w:tr>
      <w:tr w:rsidR="00CE2221" w:rsidRPr="00105B95" w:rsidTr="00C243B2">
        <w:trPr>
          <w:trHeight w:val="341"/>
        </w:trPr>
        <w:tc>
          <w:tcPr>
            <w:tcW w:w="8222" w:type="dxa"/>
            <w:shd w:val="clear" w:color="auto" w:fill="auto"/>
          </w:tcPr>
          <w:p w:rsidR="00CE2221" w:rsidRPr="00105B95" w:rsidRDefault="00CE2221" w:rsidP="00451A0B">
            <w:pPr>
              <w:rPr>
                <w:i/>
              </w:rPr>
            </w:pPr>
            <w:r w:rsidRPr="00105B95">
              <w:rPr>
                <w:i/>
              </w:rPr>
              <w:t>- субсидия из вышестоящих бюджетов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CE2221" w:rsidRPr="00105B95" w:rsidRDefault="00D67DEC" w:rsidP="00451A0B">
            <w:pPr>
              <w:jc w:val="center"/>
              <w:rPr>
                <w:i/>
              </w:rPr>
            </w:pPr>
            <w:r>
              <w:rPr>
                <w:i/>
              </w:rPr>
              <w:t>48,0</w:t>
            </w:r>
          </w:p>
        </w:tc>
      </w:tr>
    </w:tbl>
    <w:p w:rsidR="00CE2221" w:rsidRDefault="00CE2221" w:rsidP="006B4926">
      <w:pPr>
        <w:ind w:firstLine="709"/>
        <w:jc w:val="both"/>
        <w:rPr>
          <w:sz w:val="28"/>
          <w:szCs w:val="28"/>
        </w:rPr>
      </w:pPr>
    </w:p>
    <w:p w:rsidR="00C243B2" w:rsidRDefault="00C243B2" w:rsidP="006B4926">
      <w:pPr>
        <w:ind w:firstLine="709"/>
        <w:jc w:val="both"/>
        <w:rPr>
          <w:sz w:val="28"/>
          <w:szCs w:val="28"/>
        </w:rPr>
      </w:pPr>
      <w:r w:rsidRPr="00C243B2">
        <w:rPr>
          <w:i/>
          <w:sz w:val="28"/>
          <w:szCs w:val="28"/>
        </w:rPr>
        <w:t>6.9. Расходы в сфере культуры</w:t>
      </w:r>
      <w:r>
        <w:rPr>
          <w:sz w:val="28"/>
          <w:szCs w:val="28"/>
        </w:rPr>
        <w:t xml:space="preserve"> </w:t>
      </w:r>
      <w:r w:rsidRPr="00C243B2">
        <w:rPr>
          <w:i/>
          <w:sz w:val="28"/>
          <w:szCs w:val="28"/>
        </w:rPr>
        <w:t>и кинематографии</w:t>
      </w:r>
      <w:r>
        <w:rPr>
          <w:sz w:val="28"/>
          <w:szCs w:val="28"/>
        </w:rPr>
        <w:t xml:space="preserve"> </w:t>
      </w:r>
      <w:r w:rsidR="00CE2221" w:rsidRPr="00CE2221">
        <w:rPr>
          <w:sz w:val="28"/>
          <w:szCs w:val="28"/>
        </w:rPr>
        <w:t xml:space="preserve">произведены </w:t>
      </w:r>
      <w:r>
        <w:rPr>
          <w:sz w:val="28"/>
          <w:szCs w:val="28"/>
        </w:rPr>
        <w:t xml:space="preserve">в рамках муниципальной программы «Развитие культуры и туризма в городе Липецке» </w:t>
      </w:r>
      <w:r w:rsidR="00CE2221" w:rsidRPr="00CE2221">
        <w:rPr>
          <w:sz w:val="28"/>
          <w:szCs w:val="28"/>
        </w:rPr>
        <w:t>в сумме 630</w:t>
      </w:r>
      <w:r>
        <w:rPr>
          <w:sz w:val="28"/>
          <w:szCs w:val="28"/>
        </w:rPr>
        <w:t>,1 млн. руб. и направлены на следующие цели:</w:t>
      </w:r>
    </w:p>
    <w:p w:rsidR="00CE2221" w:rsidRPr="00CE2221" w:rsidRDefault="00CE2221" w:rsidP="006B4926">
      <w:pPr>
        <w:ind w:firstLine="709"/>
        <w:jc w:val="both"/>
        <w:rPr>
          <w:sz w:val="28"/>
          <w:szCs w:val="28"/>
        </w:rPr>
      </w:pPr>
      <w:r w:rsidRPr="00CE2221">
        <w:rPr>
          <w:sz w:val="28"/>
          <w:szCs w:val="28"/>
        </w:rPr>
        <w:t>- 404</w:t>
      </w:r>
      <w:r w:rsidR="00C243B2">
        <w:rPr>
          <w:sz w:val="28"/>
          <w:szCs w:val="28"/>
        </w:rPr>
        <w:t>,1 млн.</w:t>
      </w:r>
      <w:r w:rsidRPr="00CE2221">
        <w:rPr>
          <w:sz w:val="28"/>
          <w:szCs w:val="28"/>
        </w:rPr>
        <w:t xml:space="preserve"> руб. </w:t>
      </w:r>
      <w:r w:rsidR="00C243B2">
        <w:rPr>
          <w:sz w:val="28"/>
          <w:szCs w:val="28"/>
        </w:rPr>
        <w:t xml:space="preserve">на </w:t>
      </w:r>
      <w:r w:rsidRPr="00CE2221">
        <w:rPr>
          <w:sz w:val="28"/>
          <w:szCs w:val="28"/>
        </w:rPr>
        <w:t xml:space="preserve">субсидии бюджетным и автономным учреждениям  на выполнение муниципальных заданий оказания муниципальных услуг; </w:t>
      </w:r>
    </w:p>
    <w:p w:rsidR="00CE2221" w:rsidRDefault="00CE2221" w:rsidP="006B4926">
      <w:pPr>
        <w:ind w:firstLine="709"/>
        <w:jc w:val="both"/>
        <w:rPr>
          <w:sz w:val="28"/>
          <w:szCs w:val="28"/>
        </w:rPr>
      </w:pPr>
      <w:proofErr w:type="gramStart"/>
      <w:r w:rsidRPr="00CE2221">
        <w:rPr>
          <w:sz w:val="28"/>
          <w:szCs w:val="28"/>
        </w:rPr>
        <w:t>- 145</w:t>
      </w:r>
      <w:r w:rsidR="00C243B2">
        <w:rPr>
          <w:sz w:val="28"/>
          <w:szCs w:val="28"/>
        </w:rPr>
        <w:t>,7 млн.</w:t>
      </w:r>
      <w:r w:rsidRPr="00CE2221">
        <w:rPr>
          <w:sz w:val="28"/>
          <w:szCs w:val="28"/>
        </w:rPr>
        <w:t xml:space="preserve"> руб. </w:t>
      </w:r>
      <w:r w:rsidR="00C243B2">
        <w:rPr>
          <w:sz w:val="28"/>
          <w:szCs w:val="28"/>
        </w:rPr>
        <w:t xml:space="preserve">на </w:t>
      </w:r>
      <w:r w:rsidRPr="00CE2221">
        <w:rPr>
          <w:sz w:val="28"/>
          <w:szCs w:val="28"/>
        </w:rPr>
        <w:t>целевые субсидии учреждениям культуры на проведение ремонтных работ (83</w:t>
      </w:r>
      <w:r w:rsidR="00C243B2">
        <w:rPr>
          <w:sz w:val="28"/>
          <w:szCs w:val="28"/>
        </w:rPr>
        <w:t>,4 млн.</w:t>
      </w:r>
      <w:r w:rsidRPr="00CE2221">
        <w:rPr>
          <w:sz w:val="28"/>
          <w:szCs w:val="28"/>
        </w:rPr>
        <w:t xml:space="preserve"> руб</w:t>
      </w:r>
      <w:r w:rsidR="00C243B2">
        <w:rPr>
          <w:sz w:val="28"/>
          <w:szCs w:val="28"/>
        </w:rPr>
        <w:t>.</w:t>
      </w:r>
      <w:r w:rsidRPr="00CE2221">
        <w:rPr>
          <w:sz w:val="28"/>
          <w:szCs w:val="28"/>
        </w:rPr>
        <w:t>);  комплектование книжного фонда библиотек (</w:t>
      </w:r>
      <w:r w:rsidR="00C243B2">
        <w:rPr>
          <w:sz w:val="28"/>
          <w:szCs w:val="28"/>
        </w:rPr>
        <w:t>0,4 млн. руб.</w:t>
      </w:r>
      <w:r w:rsidRPr="00CE2221">
        <w:rPr>
          <w:sz w:val="28"/>
          <w:szCs w:val="28"/>
        </w:rPr>
        <w:t xml:space="preserve">);  оснащение здания, расположенного на ул. Гагарина, д. 35а (21 </w:t>
      </w:r>
      <w:r w:rsidR="00C243B2">
        <w:rPr>
          <w:sz w:val="28"/>
          <w:szCs w:val="28"/>
        </w:rPr>
        <w:t>21,8 млн.</w:t>
      </w:r>
      <w:r w:rsidRPr="00CE2221">
        <w:rPr>
          <w:sz w:val="28"/>
          <w:szCs w:val="28"/>
        </w:rPr>
        <w:t xml:space="preserve"> руб</w:t>
      </w:r>
      <w:r w:rsidR="00C243B2">
        <w:rPr>
          <w:sz w:val="28"/>
          <w:szCs w:val="28"/>
        </w:rPr>
        <w:t>.</w:t>
      </w:r>
      <w:r w:rsidRPr="00CE2221">
        <w:rPr>
          <w:sz w:val="28"/>
          <w:szCs w:val="28"/>
        </w:rPr>
        <w:t>); приобретение оборудования и проведение общегородских, ведомственных мероприятий (14</w:t>
      </w:r>
      <w:r w:rsidR="00C243B2">
        <w:rPr>
          <w:sz w:val="28"/>
          <w:szCs w:val="28"/>
        </w:rPr>
        <w:t>,1 млн.</w:t>
      </w:r>
      <w:r w:rsidRPr="00CE2221">
        <w:rPr>
          <w:sz w:val="28"/>
          <w:szCs w:val="28"/>
        </w:rPr>
        <w:t xml:space="preserve"> руб</w:t>
      </w:r>
      <w:r w:rsidR="00C243B2">
        <w:rPr>
          <w:sz w:val="28"/>
          <w:szCs w:val="28"/>
        </w:rPr>
        <w:t>.</w:t>
      </w:r>
      <w:r w:rsidRPr="00CE2221">
        <w:rPr>
          <w:sz w:val="28"/>
          <w:szCs w:val="28"/>
        </w:rPr>
        <w:t xml:space="preserve">); технологическое присоединение </w:t>
      </w:r>
      <w:proofErr w:type="spellStart"/>
      <w:r w:rsidRPr="00CE2221">
        <w:rPr>
          <w:sz w:val="28"/>
          <w:szCs w:val="28"/>
        </w:rPr>
        <w:t>энергопринимающих</w:t>
      </w:r>
      <w:proofErr w:type="spellEnd"/>
      <w:r w:rsidRPr="00CE2221">
        <w:rPr>
          <w:sz w:val="28"/>
          <w:szCs w:val="28"/>
        </w:rPr>
        <w:t xml:space="preserve"> устройств  (11</w:t>
      </w:r>
      <w:r w:rsidR="00C243B2">
        <w:rPr>
          <w:sz w:val="28"/>
          <w:szCs w:val="28"/>
        </w:rPr>
        <w:t>,1 млн.</w:t>
      </w:r>
      <w:r w:rsidRPr="00CE2221">
        <w:rPr>
          <w:sz w:val="28"/>
          <w:szCs w:val="28"/>
        </w:rPr>
        <w:t xml:space="preserve"> руб</w:t>
      </w:r>
      <w:r w:rsidR="00C243B2">
        <w:rPr>
          <w:sz w:val="28"/>
          <w:szCs w:val="28"/>
        </w:rPr>
        <w:t>.</w:t>
      </w:r>
      <w:r w:rsidRPr="00CE2221">
        <w:rPr>
          <w:sz w:val="28"/>
          <w:szCs w:val="28"/>
        </w:rPr>
        <w:t>);</w:t>
      </w:r>
      <w:proofErr w:type="gramEnd"/>
      <w:r w:rsidRPr="00CE2221">
        <w:rPr>
          <w:sz w:val="28"/>
          <w:szCs w:val="28"/>
        </w:rPr>
        <w:t xml:space="preserve"> реализацию мероприятий региональных проектов «Культурная среда» и «Творческие люди» в части создания модельных библиотек и повышения квалификации работников (15</w:t>
      </w:r>
      <w:r w:rsidR="00C243B2">
        <w:rPr>
          <w:sz w:val="28"/>
          <w:szCs w:val="28"/>
        </w:rPr>
        <w:t>,1 млн.</w:t>
      </w:r>
      <w:r w:rsidRPr="00CE2221">
        <w:rPr>
          <w:sz w:val="28"/>
          <w:szCs w:val="28"/>
        </w:rPr>
        <w:t xml:space="preserve"> рублей);</w:t>
      </w:r>
    </w:p>
    <w:p w:rsidR="00C243B2" w:rsidRPr="00CE2221" w:rsidRDefault="00C243B2" w:rsidP="006B49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-80,1 млн. руб. направлены</w:t>
      </w:r>
      <w:r w:rsidRPr="00C243B2">
        <w:rPr>
          <w:sz w:val="28"/>
          <w:szCs w:val="28"/>
        </w:rPr>
        <w:t xml:space="preserve"> </w:t>
      </w:r>
      <w:r w:rsidRPr="00CE2221">
        <w:rPr>
          <w:sz w:val="28"/>
          <w:szCs w:val="28"/>
        </w:rPr>
        <w:t>на содержание МКУ «Центр бухгалтерского обслуживания и ресурсного обеспечения учреждений департамента культуры и туризма администрации города Липецка» (61</w:t>
      </w:r>
      <w:r>
        <w:rPr>
          <w:sz w:val="28"/>
          <w:szCs w:val="28"/>
        </w:rPr>
        <w:t>,9 млн.</w:t>
      </w:r>
      <w:r w:rsidRPr="00CE2221">
        <w:rPr>
          <w:sz w:val="28"/>
          <w:szCs w:val="28"/>
        </w:rPr>
        <w:t xml:space="preserve"> руб.) и обеспечение </w:t>
      </w:r>
      <w:proofErr w:type="gramStart"/>
      <w:r w:rsidRPr="00CE2221">
        <w:rPr>
          <w:sz w:val="28"/>
          <w:szCs w:val="28"/>
        </w:rPr>
        <w:t>функционирования аппарата управления департамента культуры</w:t>
      </w:r>
      <w:proofErr w:type="gramEnd"/>
      <w:r w:rsidRPr="00CE2221">
        <w:rPr>
          <w:sz w:val="28"/>
          <w:szCs w:val="28"/>
        </w:rPr>
        <w:t xml:space="preserve"> и туризма (18 </w:t>
      </w:r>
      <w:r>
        <w:rPr>
          <w:sz w:val="28"/>
          <w:szCs w:val="28"/>
        </w:rPr>
        <w:t>,3 млн. руб.);</w:t>
      </w:r>
    </w:p>
    <w:p w:rsidR="00CE2221" w:rsidRDefault="00CE2221" w:rsidP="006B4926">
      <w:pPr>
        <w:ind w:firstLine="709"/>
        <w:jc w:val="both"/>
        <w:rPr>
          <w:sz w:val="28"/>
          <w:szCs w:val="28"/>
        </w:rPr>
      </w:pPr>
      <w:r w:rsidRPr="00CE2221">
        <w:rPr>
          <w:sz w:val="28"/>
          <w:szCs w:val="28"/>
        </w:rPr>
        <w:t xml:space="preserve">- </w:t>
      </w:r>
      <w:r w:rsidR="00C243B2">
        <w:rPr>
          <w:sz w:val="28"/>
          <w:szCs w:val="28"/>
        </w:rPr>
        <w:t>0,14 млн.</w:t>
      </w:r>
      <w:r w:rsidRPr="00CE2221">
        <w:rPr>
          <w:sz w:val="28"/>
          <w:szCs w:val="28"/>
        </w:rPr>
        <w:t xml:space="preserve"> ру</w:t>
      </w:r>
      <w:r w:rsidR="00C243B2">
        <w:rPr>
          <w:sz w:val="28"/>
          <w:szCs w:val="28"/>
        </w:rPr>
        <w:t>б. выплаты молодым специалистам.</w:t>
      </w:r>
    </w:p>
    <w:p w:rsidR="00CE2221" w:rsidRPr="00CE2221" w:rsidRDefault="00C243B2" w:rsidP="006B4926">
      <w:pPr>
        <w:ind w:firstLine="709"/>
        <w:jc w:val="both"/>
        <w:rPr>
          <w:sz w:val="28"/>
          <w:szCs w:val="28"/>
        </w:rPr>
      </w:pPr>
      <w:r w:rsidRPr="00C243B2">
        <w:rPr>
          <w:i/>
          <w:sz w:val="28"/>
          <w:szCs w:val="28"/>
        </w:rPr>
        <w:t>6.10</w:t>
      </w:r>
      <w:r w:rsidR="008A33A1">
        <w:rPr>
          <w:i/>
          <w:sz w:val="28"/>
          <w:szCs w:val="28"/>
        </w:rPr>
        <w:t>.</w:t>
      </w:r>
      <w:r w:rsidRPr="00C243B2">
        <w:rPr>
          <w:i/>
          <w:sz w:val="28"/>
          <w:szCs w:val="28"/>
        </w:rPr>
        <w:t xml:space="preserve"> Расходы по  разделу</w:t>
      </w:r>
      <w:r w:rsidR="00CE2221" w:rsidRPr="00C243B2">
        <w:rPr>
          <w:i/>
          <w:sz w:val="28"/>
          <w:szCs w:val="28"/>
        </w:rPr>
        <w:t xml:space="preserve"> «Социальная политика»</w:t>
      </w:r>
      <w:r>
        <w:rPr>
          <w:i/>
          <w:sz w:val="28"/>
          <w:szCs w:val="28"/>
        </w:rPr>
        <w:t xml:space="preserve"> </w:t>
      </w:r>
      <w:r w:rsidR="00CE2221" w:rsidRPr="00CE2221">
        <w:rPr>
          <w:sz w:val="28"/>
          <w:szCs w:val="28"/>
        </w:rPr>
        <w:t xml:space="preserve"> осуществлялись в составе четырех муниципальных программ: «Развитие жилищно-коммунального хозяйства города Липецка», «Благоустройство территории города Липецка», «Развитие образования города Липецка», «Развитие </w:t>
      </w:r>
      <w:r w:rsidR="00CE2221" w:rsidRPr="00CE2221">
        <w:rPr>
          <w:sz w:val="28"/>
          <w:szCs w:val="28"/>
        </w:rPr>
        <w:lastRenderedPageBreak/>
        <w:t>муниципальной службы в городе Липецке» и непрограммных мероприятий</w:t>
      </w:r>
      <w:r>
        <w:rPr>
          <w:sz w:val="28"/>
          <w:szCs w:val="28"/>
        </w:rPr>
        <w:t>,</w:t>
      </w:r>
      <w:r w:rsidR="00CE2221" w:rsidRPr="00CE2221">
        <w:rPr>
          <w:sz w:val="28"/>
          <w:szCs w:val="28"/>
        </w:rPr>
        <w:t xml:space="preserve"> составил</w:t>
      </w:r>
      <w:r>
        <w:rPr>
          <w:sz w:val="28"/>
          <w:szCs w:val="28"/>
        </w:rPr>
        <w:t>и</w:t>
      </w:r>
      <w:r w:rsidR="00CE2221" w:rsidRPr="00CE2221">
        <w:rPr>
          <w:sz w:val="28"/>
          <w:szCs w:val="28"/>
        </w:rPr>
        <w:t xml:space="preserve"> 641</w:t>
      </w:r>
      <w:r>
        <w:rPr>
          <w:sz w:val="28"/>
          <w:szCs w:val="28"/>
        </w:rPr>
        <w:t>,9 млн.</w:t>
      </w:r>
      <w:r w:rsidR="00CE2221" w:rsidRPr="00CE2221">
        <w:rPr>
          <w:sz w:val="28"/>
          <w:szCs w:val="28"/>
        </w:rPr>
        <w:t xml:space="preserve"> руб. и распределены по следующим направлениям:</w:t>
      </w:r>
    </w:p>
    <w:p w:rsidR="00CE2221" w:rsidRPr="00CE2221" w:rsidRDefault="00CE2221" w:rsidP="006B4926">
      <w:pPr>
        <w:ind w:firstLine="709"/>
        <w:jc w:val="both"/>
        <w:rPr>
          <w:sz w:val="28"/>
          <w:szCs w:val="28"/>
        </w:rPr>
      </w:pPr>
      <w:r w:rsidRPr="00CE2221">
        <w:rPr>
          <w:sz w:val="28"/>
          <w:szCs w:val="28"/>
        </w:rPr>
        <w:t>- 65</w:t>
      </w:r>
      <w:r w:rsidR="00C243B2">
        <w:rPr>
          <w:sz w:val="28"/>
          <w:szCs w:val="28"/>
        </w:rPr>
        <w:t>,5 млн.</w:t>
      </w:r>
      <w:r w:rsidRPr="00CE2221">
        <w:rPr>
          <w:sz w:val="28"/>
          <w:szCs w:val="28"/>
        </w:rPr>
        <w:t xml:space="preserve"> руб. направлено на осуществление пенсионных выплат лицам, ранее замещавшим муниципальные должности в рамках муниципальной программы "Развитие муниципальной службы в городе Липецке"</w:t>
      </w:r>
    </w:p>
    <w:p w:rsidR="00CE2221" w:rsidRPr="00CE2221" w:rsidRDefault="00CE2221" w:rsidP="006B4926">
      <w:pPr>
        <w:ind w:firstLine="709"/>
        <w:jc w:val="both"/>
        <w:rPr>
          <w:sz w:val="28"/>
          <w:szCs w:val="28"/>
        </w:rPr>
      </w:pPr>
      <w:r w:rsidRPr="00CE2221">
        <w:rPr>
          <w:sz w:val="28"/>
          <w:szCs w:val="28"/>
        </w:rPr>
        <w:t>- 29</w:t>
      </w:r>
      <w:r w:rsidR="00C243B2">
        <w:rPr>
          <w:sz w:val="28"/>
          <w:szCs w:val="28"/>
        </w:rPr>
        <w:t xml:space="preserve">,2 млн. </w:t>
      </w:r>
      <w:r w:rsidRPr="00CE2221">
        <w:rPr>
          <w:sz w:val="28"/>
          <w:szCs w:val="28"/>
        </w:rPr>
        <w:t>руб.; субвенции из областного бюджета на обеспечение деятельности аппарата управления опеки (попечительства) и охраны прав детства и доплата муниципальным служащим;</w:t>
      </w:r>
    </w:p>
    <w:p w:rsidR="00CE2221" w:rsidRPr="00CE2221" w:rsidRDefault="00C243B2" w:rsidP="006B492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- 188,0 млн. </w:t>
      </w:r>
      <w:r w:rsidR="00CE2221" w:rsidRPr="00CE2221">
        <w:rPr>
          <w:sz w:val="28"/>
          <w:szCs w:val="28"/>
        </w:rPr>
        <w:t>руб. израсходован</w:t>
      </w:r>
      <w:r>
        <w:rPr>
          <w:sz w:val="28"/>
          <w:szCs w:val="28"/>
        </w:rPr>
        <w:t>ы</w:t>
      </w:r>
      <w:r w:rsidR="00CE2221" w:rsidRPr="00CE2221">
        <w:rPr>
          <w:sz w:val="28"/>
          <w:szCs w:val="28"/>
        </w:rPr>
        <w:t xml:space="preserve"> на следующие мероприятия: компенсационные выплаты за присмотр и уход за детьми в дошкольных образовательных организаций  (73</w:t>
      </w:r>
      <w:r>
        <w:rPr>
          <w:sz w:val="28"/>
          <w:szCs w:val="28"/>
        </w:rPr>
        <w:t>,6 млн.</w:t>
      </w:r>
      <w:r w:rsidR="00CE2221" w:rsidRPr="00CE2221">
        <w:rPr>
          <w:sz w:val="28"/>
          <w:szCs w:val="28"/>
        </w:rPr>
        <w:t>. руб.), присмотр и уход за детьми участников СВО (</w:t>
      </w:r>
      <w:r>
        <w:rPr>
          <w:sz w:val="28"/>
          <w:szCs w:val="28"/>
        </w:rPr>
        <w:t>0,7 млн.</w:t>
      </w:r>
      <w:r w:rsidR="00CE2221" w:rsidRPr="00CE2221">
        <w:rPr>
          <w:sz w:val="28"/>
          <w:szCs w:val="28"/>
        </w:rPr>
        <w:t xml:space="preserve"> руб.), меры социальной поддержки семьям опекунов (112</w:t>
      </w:r>
      <w:r>
        <w:rPr>
          <w:sz w:val="28"/>
          <w:szCs w:val="28"/>
        </w:rPr>
        <w:t>,7 млн</w:t>
      </w:r>
      <w:r w:rsidR="00CE2221" w:rsidRPr="00CE2221">
        <w:rPr>
          <w:sz w:val="28"/>
          <w:szCs w:val="28"/>
        </w:rPr>
        <w:t>. руб.), а также единовременные выплаты детям-сиротам и детям, оставшимся без попечения родителей (1</w:t>
      </w:r>
      <w:r>
        <w:rPr>
          <w:sz w:val="28"/>
          <w:szCs w:val="28"/>
        </w:rPr>
        <w:t>,0 млн.</w:t>
      </w:r>
      <w:r w:rsidR="00CE2221" w:rsidRPr="00CE2221">
        <w:rPr>
          <w:sz w:val="28"/>
          <w:szCs w:val="28"/>
        </w:rPr>
        <w:t xml:space="preserve"> руб.);</w:t>
      </w:r>
      <w:proofErr w:type="gramEnd"/>
    </w:p>
    <w:p w:rsidR="00CE2221" w:rsidRPr="00CE2221" w:rsidRDefault="00CE2221" w:rsidP="006B4926">
      <w:pPr>
        <w:ind w:firstLine="709"/>
        <w:jc w:val="both"/>
        <w:rPr>
          <w:sz w:val="28"/>
          <w:szCs w:val="28"/>
        </w:rPr>
      </w:pPr>
      <w:r w:rsidRPr="00CE2221">
        <w:rPr>
          <w:sz w:val="28"/>
          <w:szCs w:val="28"/>
        </w:rPr>
        <w:t>- 359</w:t>
      </w:r>
      <w:r w:rsidR="00C243B2">
        <w:rPr>
          <w:sz w:val="28"/>
          <w:szCs w:val="28"/>
        </w:rPr>
        <w:t xml:space="preserve">,3 </w:t>
      </w:r>
      <w:proofErr w:type="spellStart"/>
      <w:r w:rsidR="00C243B2">
        <w:rPr>
          <w:sz w:val="28"/>
          <w:szCs w:val="28"/>
        </w:rPr>
        <w:t>млн</w:t>
      </w:r>
      <w:proofErr w:type="gramStart"/>
      <w:r w:rsidR="00C243B2">
        <w:rPr>
          <w:sz w:val="28"/>
          <w:szCs w:val="28"/>
        </w:rPr>
        <w:t>.</w:t>
      </w:r>
      <w:r w:rsidRPr="00CE2221">
        <w:rPr>
          <w:sz w:val="28"/>
          <w:szCs w:val="28"/>
        </w:rPr>
        <w:t>р</w:t>
      </w:r>
      <w:proofErr w:type="gramEnd"/>
      <w:r w:rsidRPr="00CE2221">
        <w:rPr>
          <w:sz w:val="28"/>
          <w:szCs w:val="28"/>
        </w:rPr>
        <w:t>уб</w:t>
      </w:r>
      <w:proofErr w:type="spellEnd"/>
      <w:r w:rsidRPr="00CE2221">
        <w:rPr>
          <w:sz w:val="28"/>
          <w:szCs w:val="28"/>
        </w:rPr>
        <w:t>. израсходовано на следующие мероприятия: обеспечение жильем граждан в соответствии с федеральным законодательством и приобретение или строительство жилья гражданам-участникам государственной программы «Обеспечение населения Липецкой области качественным жильем, социальной инфраструктурой и услугами ЖКХ» (26</w:t>
      </w:r>
      <w:r w:rsidR="00C243B2">
        <w:rPr>
          <w:sz w:val="28"/>
          <w:szCs w:val="28"/>
        </w:rPr>
        <w:t>,7 млн.</w:t>
      </w:r>
      <w:r w:rsidRPr="00CE2221">
        <w:rPr>
          <w:sz w:val="28"/>
          <w:szCs w:val="28"/>
        </w:rPr>
        <w:t xml:space="preserve">. руб.), </w:t>
      </w:r>
      <w:r w:rsidR="00FC28D5">
        <w:rPr>
          <w:sz w:val="28"/>
          <w:szCs w:val="28"/>
        </w:rPr>
        <w:t xml:space="preserve">на исполнение отдельных государственных полномочий по организации </w:t>
      </w:r>
      <w:r w:rsidRPr="00CE2221">
        <w:rPr>
          <w:sz w:val="28"/>
          <w:szCs w:val="28"/>
        </w:rPr>
        <w:t xml:space="preserve">питание детей </w:t>
      </w:r>
      <w:r w:rsidR="00FC28D5">
        <w:rPr>
          <w:sz w:val="28"/>
          <w:szCs w:val="28"/>
        </w:rPr>
        <w:t xml:space="preserve">и </w:t>
      </w:r>
      <w:r w:rsidRPr="00CE2221">
        <w:rPr>
          <w:sz w:val="28"/>
          <w:szCs w:val="28"/>
        </w:rPr>
        <w:t xml:space="preserve">по возмещению стоимости услуг, предоставляемых согласно гарантированному перечню услуг по погребению </w:t>
      </w:r>
      <w:r w:rsidR="00FC28D5">
        <w:rPr>
          <w:sz w:val="28"/>
          <w:szCs w:val="28"/>
        </w:rPr>
        <w:t>(332,6 млн. рублей).</w:t>
      </w:r>
    </w:p>
    <w:p w:rsidR="00CE2221" w:rsidRPr="00CE2221" w:rsidRDefault="00C243B2" w:rsidP="006B4926">
      <w:pPr>
        <w:ind w:firstLine="709"/>
        <w:jc w:val="both"/>
        <w:rPr>
          <w:sz w:val="28"/>
          <w:szCs w:val="28"/>
        </w:rPr>
      </w:pPr>
      <w:r w:rsidRPr="00FE6959">
        <w:rPr>
          <w:i/>
          <w:sz w:val="28"/>
          <w:szCs w:val="28"/>
        </w:rPr>
        <w:t>6.11.</w:t>
      </w:r>
      <w:r w:rsidR="00FE6959">
        <w:rPr>
          <w:i/>
          <w:sz w:val="28"/>
          <w:szCs w:val="28"/>
        </w:rPr>
        <w:t xml:space="preserve"> </w:t>
      </w:r>
      <w:r w:rsidR="00FE6959" w:rsidRPr="00FE6959">
        <w:rPr>
          <w:i/>
          <w:sz w:val="28"/>
          <w:szCs w:val="28"/>
        </w:rPr>
        <w:t xml:space="preserve">По разделу </w:t>
      </w:r>
      <w:r w:rsidR="00CE2221" w:rsidRPr="00FE6959">
        <w:rPr>
          <w:i/>
          <w:sz w:val="28"/>
          <w:szCs w:val="28"/>
        </w:rPr>
        <w:t>«Физическая культура и спорт»</w:t>
      </w:r>
      <w:r w:rsidR="00CE2221" w:rsidRPr="00CE2221">
        <w:rPr>
          <w:sz w:val="28"/>
          <w:szCs w:val="28"/>
        </w:rPr>
        <w:t xml:space="preserve"> на содержание учреждений, проведение мероприятий по физической культуре и спорту, а также осуществление бюджетных инвестиций в указанной сфере произведены расходы в сумме 536</w:t>
      </w:r>
      <w:r w:rsidR="00FE6959">
        <w:rPr>
          <w:sz w:val="28"/>
          <w:szCs w:val="28"/>
        </w:rPr>
        <w:t>,3 млн.</w:t>
      </w:r>
      <w:r w:rsidR="00CE2221" w:rsidRPr="00CE2221">
        <w:rPr>
          <w:sz w:val="28"/>
          <w:szCs w:val="28"/>
        </w:rPr>
        <w:t xml:space="preserve"> руб</w:t>
      </w:r>
      <w:r w:rsidR="00FE6959">
        <w:rPr>
          <w:sz w:val="28"/>
          <w:szCs w:val="28"/>
        </w:rPr>
        <w:t>лей</w:t>
      </w:r>
      <w:r w:rsidR="00CE2221" w:rsidRPr="00CE2221">
        <w:rPr>
          <w:sz w:val="28"/>
          <w:szCs w:val="28"/>
        </w:rPr>
        <w:t>.</w:t>
      </w:r>
    </w:p>
    <w:p w:rsidR="00CE2221" w:rsidRPr="00CE2221" w:rsidRDefault="00CE2221" w:rsidP="006B4926">
      <w:pPr>
        <w:ind w:firstLine="709"/>
        <w:jc w:val="both"/>
        <w:rPr>
          <w:sz w:val="28"/>
          <w:szCs w:val="28"/>
        </w:rPr>
      </w:pPr>
      <w:r w:rsidRPr="00CE2221">
        <w:rPr>
          <w:sz w:val="28"/>
          <w:szCs w:val="28"/>
        </w:rPr>
        <w:t>Все расходы по разделу «Физическая культура и спорт» носят программный характер и осуществляются в рамках муниципальных программ: «Развитие физической культуры и спорта в городе Липецке», «Развитие жилищно-коммунального хозяйства города Липецка» 15 учреждениями.</w:t>
      </w:r>
    </w:p>
    <w:p w:rsidR="00CE2221" w:rsidRPr="00CE2221" w:rsidRDefault="00CE2221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E2221">
        <w:rPr>
          <w:sz w:val="28"/>
          <w:szCs w:val="28"/>
        </w:rPr>
        <w:t>Объем ассигнований, направленных на проведение капитального ремонта в учреждениях физической культуры и спорта составил 108</w:t>
      </w:r>
      <w:r w:rsidR="00FE6959">
        <w:rPr>
          <w:sz w:val="28"/>
          <w:szCs w:val="28"/>
        </w:rPr>
        <w:t>,5 млн.</w:t>
      </w:r>
      <w:r w:rsidRPr="00CE2221">
        <w:rPr>
          <w:sz w:val="28"/>
          <w:szCs w:val="28"/>
        </w:rPr>
        <w:t xml:space="preserve"> руб.:</w:t>
      </w:r>
    </w:p>
    <w:p w:rsidR="00CE2221" w:rsidRPr="00CE2221" w:rsidRDefault="00CE2221" w:rsidP="006B4926">
      <w:pPr>
        <w:ind w:firstLine="709"/>
        <w:jc w:val="both"/>
        <w:rPr>
          <w:sz w:val="28"/>
          <w:szCs w:val="28"/>
        </w:rPr>
      </w:pPr>
      <w:r w:rsidRPr="00CE2221">
        <w:rPr>
          <w:sz w:val="28"/>
          <w:szCs w:val="28"/>
        </w:rPr>
        <w:t>- 20</w:t>
      </w:r>
      <w:r w:rsidR="00FE6959">
        <w:rPr>
          <w:sz w:val="28"/>
          <w:szCs w:val="28"/>
        </w:rPr>
        <w:t>,3 млн.</w:t>
      </w:r>
      <w:r w:rsidRPr="00CE2221">
        <w:rPr>
          <w:sz w:val="28"/>
          <w:szCs w:val="28"/>
        </w:rPr>
        <w:t xml:space="preserve"> руб.  МАУ СШ № 11 (3</w:t>
      </w:r>
      <w:r w:rsidR="00FE6959">
        <w:rPr>
          <w:sz w:val="28"/>
          <w:szCs w:val="28"/>
        </w:rPr>
        <w:t>,4 млн.</w:t>
      </w:r>
      <w:r w:rsidRPr="00CE2221">
        <w:rPr>
          <w:sz w:val="28"/>
          <w:szCs w:val="28"/>
        </w:rPr>
        <w:t xml:space="preserve"> руб. на выполнение работ по капитальному ремонту фасада  ДС «Звездный» и  16</w:t>
      </w:r>
      <w:r w:rsidR="00FE6959">
        <w:rPr>
          <w:sz w:val="28"/>
          <w:szCs w:val="28"/>
        </w:rPr>
        <w:t xml:space="preserve">,9 </w:t>
      </w:r>
      <w:proofErr w:type="spellStart"/>
      <w:r w:rsidR="00FE6959">
        <w:rPr>
          <w:sz w:val="28"/>
          <w:szCs w:val="28"/>
        </w:rPr>
        <w:t>млн</w:t>
      </w:r>
      <w:proofErr w:type="gramStart"/>
      <w:r w:rsidR="00FE6959">
        <w:rPr>
          <w:sz w:val="28"/>
          <w:szCs w:val="28"/>
        </w:rPr>
        <w:t>.</w:t>
      </w:r>
      <w:r w:rsidRPr="00CE2221">
        <w:rPr>
          <w:sz w:val="28"/>
          <w:szCs w:val="28"/>
        </w:rPr>
        <w:t>р</w:t>
      </w:r>
      <w:proofErr w:type="gramEnd"/>
      <w:r w:rsidRPr="00CE2221">
        <w:rPr>
          <w:sz w:val="28"/>
          <w:szCs w:val="28"/>
        </w:rPr>
        <w:t>уб</w:t>
      </w:r>
      <w:proofErr w:type="spellEnd"/>
      <w:r w:rsidRPr="00CE2221">
        <w:rPr>
          <w:sz w:val="28"/>
          <w:szCs w:val="28"/>
        </w:rPr>
        <w:t>. реконструкцию здания СШ №11);</w:t>
      </w:r>
    </w:p>
    <w:p w:rsidR="00CE2221" w:rsidRPr="00CE2221" w:rsidRDefault="00CE2221" w:rsidP="006B4926">
      <w:pPr>
        <w:ind w:firstLine="709"/>
        <w:jc w:val="both"/>
        <w:rPr>
          <w:sz w:val="28"/>
          <w:szCs w:val="28"/>
        </w:rPr>
      </w:pPr>
      <w:r w:rsidRPr="00CE2221">
        <w:rPr>
          <w:sz w:val="28"/>
          <w:szCs w:val="28"/>
        </w:rPr>
        <w:t>- 1</w:t>
      </w:r>
      <w:r w:rsidR="00FE6959">
        <w:rPr>
          <w:sz w:val="28"/>
          <w:szCs w:val="28"/>
        </w:rPr>
        <w:t>,</w:t>
      </w:r>
      <w:r w:rsidRPr="00CE2221">
        <w:rPr>
          <w:sz w:val="28"/>
          <w:szCs w:val="28"/>
        </w:rPr>
        <w:t xml:space="preserve">0 </w:t>
      </w:r>
      <w:r w:rsidR="00FE6959">
        <w:rPr>
          <w:sz w:val="28"/>
          <w:szCs w:val="28"/>
        </w:rPr>
        <w:t>млн</w:t>
      </w:r>
      <w:r w:rsidRPr="00CE2221">
        <w:rPr>
          <w:sz w:val="28"/>
          <w:szCs w:val="28"/>
        </w:rPr>
        <w:t>. руб. на капитальный ремонт кровли административного здания МАУ ФОК «Пламя»;</w:t>
      </w:r>
    </w:p>
    <w:p w:rsidR="00CE2221" w:rsidRPr="00CE2221" w:rsidRDefault="00CE2221" w:rsidP="00451A0B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E2221">
        <w:rPr>
          <w:sz w:val="28"/>
          <w:szCs w:val="28"/>
        </w:rPr>
        <w:t>- 78</w:t>
      </w:r>
      <w:r w:rsidR="00FE6959">
        <w:rPr>
          <w:sz w:val="28"/>
          <w:szCs w:val="28"/>
        </w:rPr>
        <w:t>,4 млн.</w:t>
      </w:r>
      <w:r w:rsidRPr="00CE2221">
        <w:rPr>
          <w:sz w:val="28"/>
          <w:szCs w:val="28"/>
        </w:rPr>
        <w:t xml:space="preserve"> руб. на строительство объекта «Физкультурно-оздоровительный комплекс в г. Липецке (ул. Титова);</w:t>
      </w:r>
    </w:p>
    <w:p w:rsidR="00CE2221" w:rsidRPr="00CE2221" w:rsidRDefault="00CE2221" w:rsidP="006B4926">
      <w:pPr>
        <w:ind w:firstLine="709"/>
        <w:jc w:val="both"/>
        <w:rPr>
          <w:sz w:val="28"/>
          <w:szCs w:val="28"/>
        </w:rPr>
      </w:pPr>
      <w:r w:rsidRPr="00CE2221">
        <w:rPr>
          <w:sz w:val="28"/>
          <w:szCs w:val="28"/>
        </w:rPr>
        <w:t>- 1</w:t>
      </w:r>
      <w:r w:rsidR="00FE6959">
        <w:rPr>
          <w:sz w:val="28"/>
          <w:szCs w:val="28"/>
        </w:rPr>
        <w:t>,4 млн.</w:t>
      </w:r>
      <w:r w:rsidRPr="00CE2221">
        <w:rPr>
          <w:sz w:val="28"/>
          <w:szCs w:val="28"/>
        </w:rPr>
        <w:t xml:space="preserve"> руб. на разработку проектно-сметной документации на строительство объекта ФОК </w:t>
      </w:r>
      <w:proofErr w:type="gramStart"/>
      <w:r w:rsidRPr="00CE2221">
        <w:rPr>
          <w:sz w:val="28"/>
          <w:szCs w:val="28"/>
        </w:rPr>
        <w:t>в</w:t>
      </w:r>
      <w:proofErr w:type="gramEnd"/>
      <w:r w:rsidRPr="00CE2221">
        <w:rPr>
          <w:sz w:val="28"/>
          <w:szCs w:val="28"/>
        </w:rPr>
        <w:t xml:space="preserve"> с. </w:t>
      </w:r>
      <w:proofErr w:type="spellStart"/>
      <w:r w:rsidRPr="00CE2221">
        <w:rPr>
          <w:sz w:val="28"/>
          <w:szCs w:val="28"/>
        </w:rPr>
        <w:t>Сселки</w:t>
      </w:r>
      <w:proofErr w:type="spellEnd"/>
      <w:r w:rsidRPr="00CE2221">
        <w:rPr>
          <w:sz w:val="28"/>
          <w:szCs w:val="28"/>
        </w:rPr>
        <w:t xml:space="preserve">; </w:t>
      </w:r>
    </w:p>
    <w:p w:rsidR="00CE2221" w:rsidRPr="00CE2221" w:rsidRDefault="00CE2221" w:rsidP="006B4926">
      <w:pPr>
        <w:ind w:firstLine="709"/>
        <w:jc w:val="both"/>
        <w:rPr>
          <w:sz w:val="28"/>
          <w:szCs w:val="28"/>
        </w:rPr>
      </w:pPr>
      <w:r w:rsidRPr="00CE2221">
        <w:rPr>
          <w:sz w:val="28"/>
          <w:szCs w:val="28"/>
        </w:rPr>
        <w:t>- 5</w:t>
      </w:r>
      <w:r w:rsidR="00FE6959">
        <w:rPr>
          <w:sz w:val="28"/>
          <w:szCs w:val="28"/>
        </w:rPr>
        <w:t xml:space="preserve">,8 млн. </w:t>
      </w:r>
      <w:r w:rsidRPr="00CE2221">
        <w:rPr>
          <w:sz w:val="28"/>
          <w:szCs w:val="28"/>
        </w:rPr>
        <w:t xml:space="preserve">руб. плата </w:t>
      </w:r>
      <w:proofErr w:type="spellStart"/>
      <w:r w:rsidRPr="00CE2221">
        <w:rPr>
          <w:sz w:val="28"/>
          <w:szCs w:val="28"/>
        </w:rPr>
        <w:t>концедента</w:t>
      </w:r>
      <w:proofErr w:type="spellEnd"/>
      <w:r w:rsidRPr="00CE2221">
        <w:rPr>
          <w:sz w:val="28"/>
          <w:szCs w:val="28"/>
        </w:rPr>
        <w:t xml:space="preserve"> по возмещению затрат на строительство спортивного зала по ул. Моршанской,22 а.</w:t>
      </w:r>
    </w:p>
    <w:p w:rsidR="00CC1FA5" w:rsidRDefault="00CE2221" w:rsidP="006B4926">
      <w:pPr>
        <w:ind w:firstLine="709"/>
        <w:jc w:val="both"/>
        <w:rPr>
          <w:sz w:val="28"/>
          <w:szCs w:val="28"/>
        </w:rPr>
      </w:pPr>
      <w:r w:rsidRPr="00CE2221">
        <w:rPr>
          <w:sz w:val="28"/>
          <w:szCs w:val="28"/>
        </w:rPr>
        <w:t xml:space="preserve">На приобретение </w:t>
      </w:r>
      <w:r w:rsidR="00CC1FA5" w:rsidRPr="00CE2221">
        <w:rPr>
          <w:sz w:val="28"/>
          <w:szCs w:val="28"/>
        </w:rPr>
        <w:t>спортивного оборудования и инвентаря, а также оргтехники и офисной мебели для спортивных школ</w:t>
      </w:r>
      <w:r w:rsidR="00CC1FA5">
        <w:rPr>
          <w:sz w:val="28"/>
          <w:szCs w:val="28"/>
        </w:rPr>
        <w:t xml:space="preserve"> и спортивных сооружений города</w:t>
      </w:r>
      <w:r w:rsidRPr="00CE2221">
        <w:rPr>
          <w:sz w:val="28"/>
          <w:szCs w:val="28"/>
        </w:rPr>
        <w:t xml:space="preserve"> в 2022 израсходовано 4</w:t>
      </w:r>
      <w:r w:rsidR="00FE6959">
        <w:rPr>
          <w:sz w:val="28"/>
          <w:szCs w:val="28"/>
        </w:rPr>
        <w:t>,6 млн.</w:t>
      </w:r>
      <w:r w:rsidRPr="00CE2221">
        <w:rPr>
          <w:sz w:val="28"/>
          <w:szCs w:val="28"/>
        </w:rPr>
        <w:t xml:space="preserve"> рублей. </w:t>
      </w:r>
    </w:p>
    <w:p w:rsidR="00CC1FA5" w:rsidRDefault="00CE2221" w:rsidP="006B4926">
      <w:pPr>
        <w:ind w:firstLine="709"/>
        <w:jc w:val="both"/>
        <w:rPr>
          <w:sz w:val="28"/>
          <w:szCs w:val="28"/>
        </w:rPr>
      </w:pPr>
      <w:r w:rsidRPr="00CE2221">
        <w:rPr>
          <w:sz w:val="28"/>
          <w:szCs w:val="28"/>
        </w:rPr>
        <w:lastRenderedPageBreak/>
        <w:t>На содержание аппарата управления департамента по физической культуре и спорту израсходовано 18</w:t>
      </w:r>
      <w:r w:rsidR="00FE6959">
        <w:rPr>
          <w:sz w:val="28"/>
          <w:szCs w:val="28"/>
        </w:rPr>
        <w:t>,5 млн.</w:t>
      </w:r>
      <w:r w:rsidRPr="00CE2221">
        <w:rPr>
          <w:sz w:val="28"/>
          <w:szCs w:val="28"/>
        </w:rPr>
        <w:t xml:space="preserve"> рублей. </w:t>
      </w:r>
    </w:p>
    <w:p w:rsidR="00CE2221" w:rsidRPr="00CE2221" w:rsidRDefault="00CE2221" w:rsidP="006B4926">
      <w:pPr>
        <w:ind w:firstLine="709"/>
        <w:jc w:val="both"/>
        <w:rPr>
          <w:sz w:val="28"/>
          <w:szCs w:val="28"/>
        </w:rPr>
      </w:pPr>
      <w:r w:rsidRPr="00CE2221">
        <w:rPr>
          <w:sz w:val="28"/>
          <w:szCs w:val="28"/>
        </w:rPr>
        <w:t>На содержание МКУ «Межведомственная централизованная бухгалтерия» израсходовано 8</w:t>
      </w:r>
      <w:r w:rsidR="00FE6959">
        <w:rPr>
          <w:sz w:val="28"/>
          <w:szCs w:val="28"/>
        </w:rPr>
        <w:t>,1 млн.</w:t>
      </w:r>
      <w:r w:rsidRPr="00CE2221">
        <w:rPr>
          <w:sz w:val="28"/>
          <w:szCs w:val="28"/>
        </w:rPr>
        <w:t xml:space="preserve"> рублей. </w:t>
      </w:r>
    </w:p>
    <w:p w:rsidR="00CE2221" w:rsidRPr="00CE2221" w:rsidRDefault="00FE6959" w:rsidP="006B4926">
      <w:pPr>
        <w:ind w:firstLine="709"/>
        <w:jc w:val="both"/>
        <w:rPr>
          <w:sz w:val="28"/>
          <w:szCs w:val="28"/>
        </w:rPr>
      </w:pPr>
      <w:r w:rsidRPr="00FE6959">
        <w:rPr>
          <w:i/>
          <w:sz w:val="28"/>
          <w:szCs w:val="28"/>
        </w:rPr>
        <w:t>6.12. Расходы по р</w:t>
      </w:r>
      <w:r w:rsidR="00CE2221" w:rsidRPr="00FE6959">
        <w:rPr>
          <w:i/>
          <w:sz w:val="28"/>
          <w:szCs w:val="28"/>
        </w:rPr>
        <w:t>аздел</w:t>
      </w:r>
      <w:r w:rsidRPr="00FE6959">
        <w:rPr>
          <w:i/>
          <w:sz w:val="28"/>
          <w:szCs w:val="28"/>
        </w:rPr>
        <w:t>у</w:t>
      </w:r>
      <w:r w:rsidR="00CE2221" w:rsidRPr="00FE6959">
        <w:rPr>
          <w:i/>
          <w:sz w:val="28"/>
          <w:szCs w:val="28"/>
        </w:rPr>
        <w:t xml:space="preserve"> «Средства массовой информации»</w:t>
      </w:r>
      <w:r w:rsidR="00CE2221" w:rsidRPr="00CE2221">
        <w:rPr>
          <w:sz w:val="28"/>
          <w:szCs w:val="28"/>
        </w:rPr>
        <w:t xml:space="preserve"> составили 26</w:t>
      </w:r>
      <w:r>
        <w:rPr>
          <w:sz w:val="28"/>
          <w:szCs w:val="28"/>
        </w:rPr>
        <w:t>,3млн.</w:t>
      </w:r>
      <w:r w:rsidR="00CE2221" w:rsidRPr="00CE2221">
        <w:rPr>
          <w:sz w:val="28"/>
          <w:szCs w:val="28"/>
        </w:rPr>
        <w:t xml:space="preserve"> руб. и освоены в полном объеме в рамках муниципальной программы «Липецк – мы вместе!» на </w:t>
      </w:r>
      <w:r w:rsidR="00407174" w:rsidRPr="00CE2221">
        <w:rPr>
          <w:sz w:val="28"/>
          <w:szCs w:val="28"/>
        </w:rPr>
        <w:t xml:space="preserve">финансовое обеспечение выполнения муниципального задания </w:t>
      </w:r>
      <w:r w:rsidR="00407174">
        <w:rPr>
          <w:sz w:val="28"/>
          <w:szCs w:val="28"/>
        </w:rPr>
        <w:t>МАИУ «Мой город Липецк».</w:t>
      </w:r>
      <w:r w:rsidR="00CE2221" w:rsidRPr="00CE2221">
        <w:rPr>
          <w:sz w:val="28"/>
          <w:szCs w:val="28"/>
        </w:rPr>
        <w:t xml:space="preserve"> </w:t>
      </w:r>
    </w:p>
    <w:p w:rsidR="00CE2221" w:rsidRDefault="00CE2221" w:rsidP="006B4926">
      <w:pPr>
        <w:ind w:firstLine="709"/>
        <w:jc w:val="both"/>
        <w:rPr>
          <w:sz w:val="28"/>
          <w:szCs w:val="28"/>
        </w:rPr>
      </w:pPr>
    </w:p>
    <w:p w:rsidR="001C0F0D" w:rsidRDefault="00BB37E4" w:rsidP="00451A0B">
      <w:pPr>
        <w:jc w:val="center"/>
        <w:rPr>
          <w:sz w:val="27"/>
          <w:szCs w:val="27"/>
        </w:rPr>
      </w:pPr>
      <w:r>
        <w:rPr>
          <w:b/>
          <w:sz w:val="28"/>
          <w:szCs w:val="28"/>
        </w:rPr>
        <w:t>8</w:t>
      </w:r>
      <w:r w:rsidR="000E1502">
        <w:rPr>
          <w:b/>
          <w:sz w:val="28"/>
          <w:szCs w:val="28"/>
        </w:rPr>
        <w:t>. Выводы и предложения</w:t>
      </w:r>
    </w:p>
    <w:p w:rsidR="001C0F0D" w:rsidRDefault="001C0F0D" w:rsidP="006B4926">
      <w:pPr>
        <w:tabs>
          <w:tab w:val="left" w:pos="3075"/>
        </w:tabs>
        <w:ind w:firstLine="709"/>
        <w:jc w:val="both"/>
        <w:rPr>
          <w:sz w:val="28"/>
          <w:szCs w:val="28"/>
        </w:rPr>
      </w:pPr>
    </w:p>
    <w:p w:rsidR="001C0F0D" w:rsidRDefault="000E1502" w:rsidP="006B4926">
      <w:pPr>
        <w:tabs>
          <w:tab w:val="left" w:pos="567"/>
          <w:tab w:val="left" w:pos="30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внешней проверки бюджетной отчетности главных администраторов бюджетных средств и отчета об исполнении бюджета города за 202</w:t>
      </w:r>
      <w:r w:rsidR="00383715">
        <w:rPr>
          <w:sz w:val="28"/>
          <w:szCs w:val="28"/>
        </w:rPr>
        <w:t>2</w:t>
      </w:r>
      <w:r>
        <w:rPr>
          <w:sz w:val="28"/>
          <w:szCs w:val="28"/>
        </w:rPr>
        <w:t xml:space="preserve"> год Счетная палата отмечает следующее.</w:t>
      </w:r>
    </w:p>
    <w:p w:rsidR="001C0F0D" w:rsidRDefault="000E1502" w:rsidP="006B4926">
      <w:pPr>
        <w:tabs>
          <w:tab w:val="left" w:pos="567"/>
          <w:tab w:val="left" w:pos="30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бюджета города в отчетном году </w:t>
      </w:r>
      <w:r w:rsidR="003B23A2">
        <w:rPr>
          <w:sz w:val="28"/>
          <w:szCs w:val="28"/>
        </w:rPr>
        <w:t>выше</w:t>
      </w:r>
      <w:r>
        <w:rPr>
          <w:sz w:val="28"/>
          <w:szCs w:val="28"/>
        </w:rPr>
        <w:t xml:space="preserve"> показателей предыдущего года по доходам на </w:t>
      </w:r>
      <w:r w:rsidR="00383715">
        <w:rPr>
          <w:sz w:val="28"/>
          <w:szCs w:val="28"/>
        </w:rPr>
        <w:t xml:space="preserve">29 </w:t>
      </w:r>
      <w:r>
        <w:rPr>
          <w:sz w:val="28"/>
          <w:szCs w:val="28"/>
        </w:rPr>
        <w:t xml:space="preserve">%, по расходам на </w:t>
      </w:r>
      <w:r w:rsidR="00383715">
        <w:rPr>
          <w:sz w:val="28"/>
          <w:szCs w:val="28"/>
        </w:rPr>
        <w:t>25</w:t>
      </w:r>
      <w:r w:rsidR="003B23A2"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>.</w:t>
      </w:r>
    </w:p>
    <w:p w:rsidR="001C0F0D" w:rsidRDefault="000E1502" w:rsidP="006B4926">
      <w:pPr>
        <w:tabs>
          <w:tab w:val="left" w:pos="30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Доходы бюджета исполнены в сумме</w:t>
      </w:r>
      <w:bookmarkStart w:id="6" w:name="_GoBack2"/>
      <w:bookmarkEnd w:id="6"/>
      <w:r>
        <w:rPr>
          <w:sz w:val="28"/>
          <w:szCs w:val="28"/>
        </w:rPr>
        <w:t xml:space="preserve"> </w:t>
      </w:r>
      <w:r w:rsidR="00383715">
        <w:rPr>
          <w:sz w:val="28"/>
          <w:szCs w:val="28"/>
        </w:rPr>
        <w:t>19 316,3</w:t>
      </w:r>
      <w:r>
        <w:rPr>
          <w:sz w:val="28"/>
          <w:szCs w:val="28"/>
        </w:rPr>
        <w:t xml:space="preserve"> млн. руб. или </w:t>
      </w:r>
      <w:r w:rsidR="00383715">
        <w:rPr>
          <w:sz w:val="28"/>
          <w:szCs w:val="28"/>
        </w:rPr>
        <w:t>100,6</w:t>
      </w:r>
      <w:r>
        <w:rPr>
          <w:sz w:val="28"/>
          <w:szCs w:val="28"/>
        </w:rPr>
        <w:t xml:space="preserve"> %  от плана, расходы – </w:t>
      </w:r>
      <w:r w:rsidR="00383715">
        <w:rPr>
          <w:sz w:val="28"/>
          <w:szCs w:val="28"/>
        </w:rPr>
        <w:t>18 768,7</w:t>
      </w:r>
      <w:r>
        <w:rPr>
          <w:sz w:val="28"/>
          <w:szCs w:val="28"/>
        </w:rPr>
        <w:t xml:space="preserve"> млн. руб. или </w:t>
      </w:r>
      <w:r w:rsidR="00383715">
        <w:rPr>
          <w:sz w:val="28"/>
          <w:szCs w:val="28"/>
        </w:rPr>
        <w:t>94,0</w:t>
      </w:r>
      <w:r>
        <w:rPr>
          <w:sz w:val="28"/>
          <w:szCs w:val="28"/>
        </w:rPr>
        <w:t xml:space="preserve"> %  от плана.</w:t>
      </w:r>
    </w:p>
    <w:p w:rsidR="00874656" w:rsidRDefault="00F7443D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D367A">
        <w:rPr>
          <w:sz w:val="28"/>
          <w:szCs w:val="28"/>
        </w:rPr>
        <w:t>С учетом неисполнения расходной части и перевыполнения плана по доходам,</w:t>
      </w:r>
      <w:r>
        <w:rPr>
          <w:sz w:val="28"/>
          <w:szCs w:val="28"/>
        </w:rPr>
        <w:t xml:space="preserve"> фактически</w:t>
      </w:r>
      <w:r w:rsidRPr="00A461B9">
        <w:rPr>
          <w:color w:val="FF0000"/>
          <w:sz w:val="28"/>
          <w:szCs w:val="28"/>
        </w:rPr>
        <w:t xml:space="preserve"> </w:t>
      </w:r>
      <w:r w:rsidRPr="008D367A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города за 202</w:t>
      </w:r>
      <w:r w:rsidR="00561DB0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Pr="008D367A">
        <w:rPr>
          <w:sz w:val="28"/>
          <w:szCs w:val="28"/>
        </w:rPr>
        <w:t xml:space="preserve"> исполнен с профицитом </w:t>
      </w:r>
      <w:r>
        <w:rPr>
          <w:sz w:val="28"/>
          <w:szCs w:val="28"/>
        </w:rPr>
        <w:t xml:space="preserve">в сумме </w:t>
      </w:r>
      <w:r w:rsidR="00874656">
        <w:rPr>
          <w:sz w:val="28"/>
          <w:szCs w:val="28"/>
        </w:rPr>
        <w:t>759,4</w:t>
      </w:r>
      <w:r w:rsidRPr="008D367A">
        <w:rPr>
          <w:sz w:val="28"/>
          <w:szCs w:val="28"/>
        </w:rPr>
        <w:t xml:space="preserve"> млн. руб</w:t>
      </w:r>
      <w:r>
        <w:rPr>
          <w:sz w:val="28"/>
          <w:szCs w:val="28"/>
        </w:rPr>
        <w:t>лей</w:t>
      </w:r>
      <w:r w:rsidRPr="008D367A">
        <w:rPr>
          <w:sz w:val="28"/>
          <w:szCs w:val="28"/>
        </w:rPr>
        <w:t>,</w:t>
      </w:r>
      <w:r w:rsidRPr="00A461B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при плановом</w:t>
      </w:r>
      <w:r w:rsidRPr="00A270DF">
        <w:rPr>
          <w:sz w:val="28"/>
          <w:szCs w:val="28"/>
        </w:rPr>
        <w:t xml:space="preserve"> дефиците</w:t>
      </w:r>
      <w:r>
        <w:rPr>
          <w:sz w:val="28"/>
          <w:szCs w:val="28"/>
        </w:rPr>
        <w:t xml:space="preserve"> в размере</w:t>
      </w:r>
      <w:r w:rsidRPr="00A270DF">
        <w:rPr>
          <w:sz w:val="28"/>
          <w:szCs w:val="28"/>
        </w:rPr>
        <w:t xml:space="preserve"> </w:t>
      </w:r>
      <w:r w:rsidR="00561DB0">
        <w:rPr>
          <w:sz w:val="28"/>
          <w:szCs w:val="28"/>
        </w:rPr>
        <w:t>547,6</w:t>
      </w:r>
      <w:r w:rsidRPr="00A270DF">
        <w:rPr>
          <w:sz w:val="28"/>
          <w:szCs w:val="28"/>
        </w:rPr>
        <w:t xml:space="preserve"> млн. руб</w:t>
      </w:r>
      <w:r w:rsidR="00561DB0">
        <w:rPr>
          <w:sz w:val="28"/>
          <w:szCs w:val="28"/>
        </w:rPr>
        <w:t>лей</w:t>
      </w:r>
      <w:r w:rsidRPr="00A270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74656" w:rsidRDefault="00874656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874656">
        <w:rPr>
          <w:sz w:val="28"/>
          <w:szCs w:val="28"/>
        </w:rPr>
        <w:t>рофицит</w:t>
      </w:r>
      <w:r>
        <w:rPr>
          <w:sz w:val="28"/>
          <w:szCs w:val="28"/>
        </w:rPr>
        <w:t xml:space="preserve">  в сумме 759,4 млн. руб.</w:t>
      </w:r>
      <w:r w:rsidRPr="00874656">
        <w:rPr>
          <w:sz w:val="28"/>
          <w:szCs w:val="28"/>
        </w:rPr>
        <w:t xml:space="preserve"> сложился за счет неизрасходованных по объективным причинам средств межбюджетных трансфертов из вышестоящих бюджетов в сумме 637,3 млн. руб. (возвращены в вышестоящие бюджеты в январе текущего года).</w:t>
      </w:r>
      <w:proofErr w:type="gramEnd"/>
      <w:r w:rsidRPr="00874656">
        <w:rPr>
          <w:sz w:val="28"/>
          <w:szCs w:val="28"/>
        </w:rPr>
        <w:t xml:space="preserve"> По собственным расходным полномочиям дефицит бюджета города составил 69,2 мл</w:t>
      </w:r>
      <w:r>
        <w:rPr>
          <w:sz w:val="28"/>
          <w:szCs w:val="28"/>
        </w:rPr>
        <w:t>н. рублей.</w:t>
      </w:r>
    </w:p>
    <w:p w:rsidR="001C0F0D" w:rsidRDefault="000E1502" w:rsidP="006B4926">
      <w:pPr>
        <w:tabs>
          <w:tab w:val="left" w:pos="567"/>
          <w:tab w:val="left" w:pos="30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Остатки средств на счет</w:t>
      </w:r>
      <w:r w:rsidR="0030725E">
        <w:rPr>
          <w:sz w:val="28"/>
          <w:szCs w:val="28"/>
        </w:rPr>
        <w:t xml:space="preserve">ах по учету средств </w:t>
      </w:r>
      <w:r>
        <w:rPr>
          <w:sz w:val="28"/>
          <w:szCs w:val="28"/>
        </w:rPr>
        <w:t xml:space="preserve">бюджета составили </w:t>
      </w:r>
      <w:r w:rsidR="00874656" w:rsidRPr="002C716E">
        <w:rPr>
          <w:sz w:val="28"/>
          <w:szCs w:val="28"/>
        </w:rPr>
        <w:t xml:space="preserve">1 199,5 </w:t>
      </w:r>
      <w:r>
        <w:rPr>
          <w:sz w:val="28"/>
          <w:szCs w:val="28"/>
        </w:rPr>
        <w:t>млн. рублей.</w:t>
      </w:r>
    </w:p>
    <w:p w:rsidR="00B45DEB" w:rsidRDefault="000E1502" w:rsidP="006B4926">
      <w:pPr>
        <w:tabs>
          <w:tab w:val="left" w:pos="567"/>
          <w:tab w:val="left" w:pos="30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дотаций из других бюджетов бюджетной системы РФ и налоговых доходов по дополнительным нормативам к собственным доходам бюджета,  за исключением субвенции,  в 202</w:t>
      </w:r>
      <w:r w:rsidR="000771DD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составила </w:t>
      </w:r>
      <w:r w:rsidR="000771DD">
        <w:rPr>
          <w:sz w:val="28"/>
          <w:szCs w:val="28"/>
        </w:rPr>
        <w:t>19,1</w:t>
      </w:r>
      <w:r w:rsidR="0030725E">
        <w:rPr>
          <w:sz w:val="28"/>
          <w:szCs w:val="28"/>
        </w:rPr>
        <w:t xml:space="preserve"> </w:t>
      </w:r>
      <w:r>
        <w:rPr>
          <w:sz w:val="28"/>
          <w:szCs w:val="28"/>
        </w:rPr>
        <w:t>% против показателя 20</w:t>
      </w:r>
      <w:r w:rsidR="0030725E">
        <w:rPr>
          <w:sz w:val="28"/>
          <w:szCs w:val="28"/>
        </w:rPr>
        <w:t>2</w:t>
      </w:r>
      <w:r w:rsidR="00B45DEB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  <w:r w:rsidR="00B45DE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45DEB">
        <w:rPr>
          <w:sz w:val="28"/>
          <w:szCs w:val="28"/>
        </w:rPr>
        <w:t>22,2 процента.</w:t>
      </w:r>
    </w:p>
    <w:p w:rsidR="001C0F0D" w:rsidRDefault="000E1502" w:rsidP="006B4926">
      <w:pPr>
        <w:tabs>
          <w:tab w:val="left" w:pos="567"/>
          <w:tab w:val="left" w:pos="30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администраторы и главные распорядители бюджетных средств в основном соблюдали нормы бюджетного законодательства, однако выявлены отдельные недостатки по исполнению бюджета и составлению отчетности.</w:t>
      </w:r>
    </w:p>
    <w:p w:rsidR="00470F36" w:rsidRPr="00470F36" w:rsidRDefault="00470F36" w:rsidP="006B4926">
      <w:pPr>
        <w:tabs>
          <w:tab w:val="left" w:pos="180"/>
          <w:tab w:val="left" w:pos="540"/>
        </w:tabs>
        <w:ind w:firstLine="709"/>
        <w:jc w:val="both"/>
        <w:rPr>
          <w:rFonts w:eastAsiaTheme="minorEastAsia"/>
          <w:sz w:val="28"/>
          <w:szCs w:val="28"/>
        </w:rPr>
      </w:pPr>
      <w:r w:rsidRPr="00470F36">
        <w:rPr>
          <w:sz w:val="28"/>
          <w:szCs w:val="28"/>
        </w:rPr>
        <w:t xml:space="preserve">Фактические расходы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контрольно-счетного органа, муниципальных служащих города Липецка превысили норматив,  доведенный субъектом.  </w:t>
      </w:r>
      <w:r w:rsidRPr="00470F36">
        <w:rPr>
          <w:rFonts w:eastAsia="Calibri"/>
          <w:sz w:val="28"/>
          <w:szCs w:val="28"/>
          <w:lang w:eastAsia="en-US"/>
        </w:rPr>
        <w:t>Превышение норматива увеличилось  по сравнению с 2021 годом на 47</w:t>
      </w:r>
      <w:r w:rsidR="008A33A1">
        <w:rPr>
          <w:rFonts w:eastAsia="Calibri"/>
          <w:sz w:val="28"/>
          <w:szCs w:val="28"/>
          <w:lang w:eastAsia="en-US"/>
        </w:rPr>
        <w:t>,8 млн</w:t>
      </w:r>
      <w:r w:rsidRPr="00470F36">
        <w:rPr>
          <w:rFonts w:eastAsia="Calibri"/>
          <w:sz w:val="28"/>
          <w:szCs w:val="28"/>
          <w:lang w:eastAsia="en-US"/>
        </w:rPr>
        <w:t>. рублей</w:t>
      </w:r>
      <w:r>
        <w:rPr>
          <w:rFonts w:eastAsia="Calibri"/>
          <w:sz w:val="28"/>
          <w:szCs w:val="28"/>
          <w:lang w:eastAsia="en-US"/>
        </w:rPr>
        <w:t>.</w:t>
      </w:r>
    </w:p>
    <w:p w:rsidR="00B803A6" w:rsidRDefault="000E1502" w:rsidP="006B4926">
      <w:pPr>
        <w:tabs>
          <w:tab w:val="left" w:pos="180"/>
          <w:tab w:val="left" w:pos="540"/>
        </w:tabs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Департаментом экономического развития </w:t>
      </w:r>
      <w:r w:rsidR="00B803A6">
        <w:rPr>
          <w:rFonts w:eastAsiaTheme="minorEastAsia"/>
          <w:sz w:val="28"/>
          <w:szCs w:val="28"/>
        </w:rPr>
        <w:t xml:space="preserve">в бюджетном учете не отражались </w:t>
      </w:r>
      <w:r w:rsidR="00B803A6" w:rsidRPr="00B803A6">
        <w:rPr>
          <w:rFonts w:eastAsiaTheme="minorEastAsia"/>
          <w:sz w:val="28"/>
          <w:szCs w:val="28"/>
        </w:rPr>
        <w:t xml:space="preserve">предусмотренные концессионными соглашениями инвестиции  (предельный размер расходов) на создание и (или) реконструкцию объектов соглашений в общей сумме </w:t>
      </w:r>
      <w:r w:rsidR="003D4B50">
        <w:rPr>
          <w:rFonts w:eastAsiaTheme="minorEastAsia"/>
          <w:sz w:val="28"/>
          <w:szCs w:val="28"/>
        </w:rPr>
        <w:t>176,5</w:t>
      </w:r>
      <w:r w:rsidR="00461712">
        <w:rPr>
          <w:rFonts w:eastAsiaTheme="minorEastAsia"/>
          <w:sz w:val="28"/>
          <w:szCs w:val="28"/>
        </w:rPr>
        <w:t xml:space="preserve"> млн.</w:t>
      </w:r>
      <w:r w:rsidR="00B803A6" w:rsidRPr="00B803A6">
        <w:rPr>
          <w:rFonts w:eastAsiaTheme="minorEastAsia"/>
          <w:sz w:val="28"/>
          <w:szCs w:val="28"/>
        </w:rPr>
        <w:t xml:space="preserve"> рублей.</w:t>
      </w:r>
    </w:p>
    <w:p w:rsidR="00230EE7" w:rsidRDefault="00230EE7" w:rsidP="006B492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Годовая бюджетная отчетность составлена в соответствии с установленными требованиями Минфина России, состав представленной годовой бюджетной отчетности в целом содержит полный объем форм и позволяет внутренним и внешним пользователям оценить деятельность субъектов бюджетной отчетности в проверяемом периоде</w:t>
      </w:r>
      <w:r w:rsidRPr="00015741">
        <w:rPr>
          <w:sz w:val="28"/>
          <w:szCs w:val="28"/>
        </w:rPr>
        <w:t>.</w:t>
      </w:r>
      <w:proofErr w:type="gramEnd"/>
    </w:p>
    <w:p w:rsidR="00D565E2" w:rsidRPr="00E83324" w:rsidRDefault="00230EE7" w:rsidP="006B4926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</w:t>
      </w:r>
      <w:r w:rsidR="00692A51">
        <w:rPr>
          <w:sz w:val="28"/>
          <w:szCs w:val="28"/>
        </w:rPr>
        <w:t>опущено и</w:t>
      </w:r>
      <w:r w:rsidR="00867D84" w:rsidRPr="006E1F9D">
        <w:rPr>
          <w:sz w:val="28"/>
          <w:szCs w:val="28"/>
        </w:rPr>
        <w:t xml:space="preserve">скажение сводной бюджетной отчетности формы 0503320 </w:t>
      </w:r>
      <w:r w:rsidR="00867D84">
        <w:rPr>
          <w:sz w:val="28"/>
          <w:szCs w:val="28"/>
        </w:rPr>
        <w:t>«</w:t>
      </w:r>
      <w:r w:rsidR="00867D84" w:rsidRPr="006E1F9D">
        <w:rPr>
          <w:sz w:val="28"/>
          <w:szCs w:val="28"/>
        </w:rPr>
        <w:t>Баланс исполнения консолидированного бюджета субъекта Российской Федерации и бюджета территориального государственного внебюджетного фонда</w:t>
      </w:r>
      <w:r w:rsidR="00867D84">
        <w:rPr>
          <w:sz w:val="28"/>
          <w:szCs w:val="28"/>
        </w:rPr>
        <w:t xml:space="preserve">», </w:t>
      </w:r>
      <w:r w:rsidR="00AD4C7B">
        <w:rPr>
          <w:sz w:val="28"/>
          <w:szCs w:val="28"/>
        </w:rPr>
        <w:t xml:space="preserve">на общую сумму </w:t>
      </w:r>
      <w:r w:rsidR="00D565E2">
        <w:rPr>
          <w:sz w:val="28"/>
          <w:szCs w:val="28"/>
        </w:rPr>
        <w:t>178,0</w:t>
      </w:r>
      <w:r w:rsidR="00FF7F88">
        <w:rPr>
          <w:sz w:val="28"/>
          <w:szCs w:val="28"/>
        </w:rPr>
        <w:t xml:space="preserve"> млн. руб</w:t>
      </w:r>
      <w:r w:rsidR="00F03522">
        <w:rPr>
          <w:sz w:val="28"/>
          <w:szCs w:val="28"/>
        </w:rPr>
        <w:t>лей.</w:t>
      </w:r>
    </w:p>
    <w:p w:rsidR="00692A51" w:rsidRDefault="00692A51" w:rsidP="006B49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этого, в </w:t>
      </w:r>
      <w:r w:rsidR="008D6606">
        <w:rPr>
          <w:sz w:val="28"/>
          <w:szCs w:val="28"/>
        </w:rPr>
        <w:t>течение 202</w:t>
      </w:r>
      <w:r w:rsidR="00AD73F2">
        <w:rPr>
          <w:sz w:val="28"/>
          <w:szCs w:val="28"/>
        </w:rPr>
        <w:t>2 установлено неисполнение бюджетных полномочий отдельными главными распорядителями бюджетных сре</w:t>
      </w:r>
      <w:proofErr w:type="gramStart"/>
      <w:r w:rsidR="00AD73F2">
        <w:rPr>
          <w:sz w:val="28"/>
          <w:szCs w:val="28"/>
        </w:rPr>
        <w:t>дств в ч</w:t>
      </w:r>
      <w:proofErr w:type="gramEnd"/>
      <w:r w:rsidR="00AD73F2">
        <w:rPr>
          <w:sz w:val="28"/>
          <w:szCs w:val="28"/>
        </w:rPr>
        <w:t xml:space="preserve">асти </w:t>
      </w:r>
      <w:r w:rsidR="00461712">
        <w:rPr>
          <w:sz w:val="28"/>
          <w:szCs w:val="28"/>
        </w:rPr>
        <w:t>отсутствия плана внутреннего финансового аудита, порядка</w:t>
      </w:r>
      <w:r w:rsidR="00461712" w:rsidRPr="00461712">
        <w:t xml:space="preserve"> </w:t>
      </w:r>
      <w:r w:rsidR="00461712" w:rsidRPr="00461712">
        <w:rPr>
          <w:sz w:val="28"/>
          <w:szCs w:val="28"/>
        </w:rPr>
        <w:t>составления, утверждения и ведения бюджетных смет</w:t>
      </w:r>
      <w:r w:rsidR="00461712">
        <w:rPr>
          <w:sz w:val="28"/>
          <w:szCs w:val="28"/>
        </w:rPr>
        <w:t xml:space="preserve"> для подведомственных учреждений.</w:t>
      </w:r>
    </w:p>
    <w:p w:rsidR="001C0F0D" w:rsidRDefault="000E1502" w:rsidP="006B4926">
      <w:pPr>
        <w:tabs>
          <w:tab w:val="left" w:pos="3075"/>
        </w:tabs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Счетная палата предлагает, представленный к рассмотрению отчет об исполнении бюджета города за 202</w:t>
      </w:r>
      <w:r w:rsidR="00AD73F2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год, утвердить</w:t>
      </w:r>
      <w:r>
        <w:rPr>
          <w:sz w:val="28"/>
          <w:szCs w:val="28"/>
        </w:rPr>
        <w:t>.</w:t>
      </w:r>
    </w:p>
    <w:p w:rsidR="008A33A1" w:rsidRDefault="000E1502" w:rsidP="006B4926">
      <w:pPr>
        <w:tabs>
          <w:tab w:val="left" w:pos="307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Главным администраторам </w:t>
      </w:r>
      <w:r w:rsidR="00D127F9">
        <w:rPr>
          <w:color w:val="000000"/>
          <w:sz w:val="28"/>
          <w:szCs w:val="28"/>
        </w:rPr>
        <w:t xml:space="preserve">бюджетных средств </w:t>
      </w:r>
      <w:r>
        <w:rPr>
          <w:color w:val="000000"/>
          <w:sz w:val="28"/>
          <w:szCs w:val="28"/>
        </w:rPr>
        <w:t>и распорядителям бюджетных средств</w:t>
      </w:r>
      <w:r w:rsidR="008A33A1">
        <w:rPr>
          <w:color w:val="000000"/>
          <w:sz w:val="28"/>
          <w:szCs w:val="28"/>
        </w:rPr>
        <w:t xml:space="preserve">: </w:t>
      </w:r>
    </w:p>
    <w:p w:rsidR="008A33A1" w:rsidRDefault="008A33A1" w:rsidP="006B4926">
      <w:pPr>
        <w:tabs>
          <w:tab w:val="left" w:pos="307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устранить нарушения и замечания в сроки, установленные в представлениях Счетной палаты;</w:t>
      </w:r>
    </w:p>
    <w:p w:rsidR="001C0F0D" w:rsidRDefault="008A33A1" w:rsidP="006B4926">
      <w:pPr>
        <w:tabs>
          <w:tab w:val="left" w:pos="307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E1502">
        <w:rPr>
          <w:color w:val="000000"/>
          <w:sz w:val="28"/>
          <w:szCs w:val="28"/>
        </w:rPr>
        <w:t xml:space="preserve"> принять исчерпывающие меры для обеспечения исполнения плановых доходов бюджета и наиболее экономного и результативного использования бюджетных сре</w:t>
      </w:r>
      <w:proofErr w:type="gramStart"/>
      <w:r w:rsidR="000E1502">
        <w:rPr>
          <w:color w:val="000000"/>
          <w:sz w:val="28"/>
          <w:szCs w:val="28"/>
        </w:rPr>
        <w:t>дств в т</w:t>
      </w:r>
      <w:proofErr w:type="gramEnd"/>
      <w:r w:rsidR="000E1502">
        <w:rPr>
          <w:color w:val="000000"/>
          <w:sz w:val="28"/>
          <w:szCs w:val="28"/>
        </w:rPr>
        <w:t>екущем году.</w:t>
      </w:r>
    </w:p>
    <w:p w:rsidR="002D5FB6" w:rsidRDefault="002D5FB6" w:rsidP="006B4926">
      <w:pPr>
        <w:tabs>
          <w:tab w:val="left" w:pos="3075"/>
        </w:tabs>
        <w:ind w:firstLine="709"/>
        <w:jc w:val="both"/>
        <w:rPr>
          <w:color w:val="000000"/>
          <w:sz w:val="28"/>
          <w:szCs w:val="28"/>
        </w:rPr>
      </w:pPr>
    </w:p>
    <w:p w:rsidR="00C60008" w:rsidRDefault="00C60008" w:rsidP="006B4926">
      <w:pPr>
        <w:tabs>
          <w:tab w:val="left" w:pos="3075"/>
        </w:tabs>
        <w:ind w:firstLine="709"/>
        <w:jc w:val="both"/>
        <w:rPr>
          <w:color w:val="000000"/>
          <w:sz w:val="28"/>
          <w:szCs w:val="28"/>
        </w:rPr>
      </w:pPr>
    </w:p>
    <w:p w:rsidR="001C0F0D" w:rsidRDefault="001C0F0D" w:rsidP="006B4926">
      <w:pPr>
        <w:tabs>
          <w:tab w:val="left" w:pos="5733"/>
        </w:tabs>
        <w:ind w:firstLine="709"/>
        <w:jc w:val="both"/>
        <w:rPr>
          <w:color w:val="000000"/>
          <w:sz w:val="28"/>
          <w:szCs w:val="28"/>
        </w:rPr>
      </w:pPr>
    </w:p>
    <w:p w:rsidR="001C0F0D" w:rsidRDefault="000E1502" w:rsidP="00451A0B">
      <w:pPr>
        <w:tabs>
          <w:tab w:val="left" w:pos="5733"/>
        </w:tabs>
        <w:jc w:val="both"/>
        <w:rPr>
          <w:sz w:val="27"/>
          <w:szCs w:val="27"/>
        </w:rPr>
      </w:pPr>
      <w:r>
        <w:rPr>
          <w:sz w:val="28"/>
          <w:szCs w:val="28"/>
        </w:rPr>
        <w:t>Председатель</w:t>
      </w:r>
    </w:p>
    <w:p w:rsidR="001C0F0D" w:rsidRDefault="000E1502" w:rsidP="00451A0B">
      <w:pPr>
        <w:jc w:val="both"/>
        <w:rPr>
          <w:sz w:val="27"/>
          <w:szCs w:val="27"/>
        </w:rPr>
      </w:pPr>
      <w:r>
        <w:rPr>
          <w:sz w:val="28"/>
          <w:szCs w:val="28"/>
        </w:rPr>
        <w:t>Счетной палаты</w:t>
      </w:r>
    </w:p>
    <w:p w:rsidR="001C0F0D" w:rsidRDefault="000E1502" w:rsidP="00451A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Липецка                                                                           </w:t>
      </w:r>
      <w:r w:rsidR="00451A0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М.П. </w:t>
      </w:r>
      <w:proofErr w:type="spellStart"/>
      <w:r>
        <w:rPr>
          <w:sz w:val="28"/>
          <w:szCs w:val="28"/>
        </w:rPr>
        <w:t>Зиборова</w:t>
      </w:r>
      <w:proofErr w:type="spellEnd"/>
    </w:p>
    <w:p w:rsidR="001C0F0D" w:rsidRDefault="001C0F0D" w:rsidP="006B4926">
      <w:pPr>
        <w:ind w:firstLine="709"/>
        <w:jc w:val="both"/>
        <w:rPr>
          <w:sz w:val="28"/>
          <w:szCs w:val="28"/>
        </w:rPr>
      </w:pPr>
    </w:p>
    <w:p w:rsidR="001C0F0D" w:rsidRDefault="001C0F0D" w:rsidP="006B4926">
      <w:pPr>
        <w:ind w:firstLine="709"/>
        <w:jc w:val="both"/>
        <w:rPr>
          <w:sz w:val="27"/>
          <w:szCs w:val="27"/>
        </w:rPr>
      </w:pPr>
    </w:p>
    <w:p w:rsidR="001C0F0D" w:rsidRDefault="001C0F0D" w:rsidP="006B4926">
      <w:pPr>
        <w:ind w:firstLine="709"/>
        <w:jc w:val="both"/>
      </w:pPr>
    </w:p>
    <w:sectPr w:rsidR="001C0F0D" w:rsidSect="0074598B">
      <w:footerReference w:type="default" r:id="rId19"/>
      <w:pgSz w:w="11906" w:h="16838"/>
      <w:pgMar w:top="993" w:right="849" w:bottom="567" w:left="1418" w:header="0" w:footer="0" w:gutter="0"/>
      <w:cols w:space="720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16E" w:rsidRDefault="0078716E">
      <w:r>
        <w:separator/>
      </w:r>
    </w:p>
  </w:endnote>
  <w:endnote w:type="continuationSeparator" w:id="0">
    <w:p w:rsidR="0078716E" w:rsidRDefault="0078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3560546"/>
      <w:docPartObj>
        <w:docPartGallery w:val="Page Numbers (Bottom of Page)"/>
        <w:docPartUnique/>
      </w:docPartObj>
    </w:sdtPr>
    <w:sdtEndPr/>
    <w:sdtContent>
      <w:p w:rsidR="00EE6DD3" w:rsidRDefault="00EE6DD3">
        <w:pPr>
          <w:pStyle w:val="a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F383E">
          <w:rPr>
            <w:noProof/>
          </w:rPr>
          <w:t>23</w:t>
        </w:r>
        <w:r>
          <w:fldChar w:fldCharType="end"/>
        </w:r>
      </w:p>
    </w:sdtContent>
  </w:sdt>
  <w:p w:rsidR="00EE6DD3" w:rsidRDefault="00EE6DD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16E" w:rsidRDefault="0078716E">
      <w:r>
        <w:separator/>
      </w:r>
    </w:p>
  </w:footnote>
  <w:footnote w:type="continuationSeparator" w:id="0">
    <w:p w:rsidR="0078716E" w:rsidRDefault="00787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4655"/>
    <w:multiLevelType w:val="hybridMultilevel"/>
    <w:tmpl w:val="BAEEC2E4"/>
    <w:lvl w:ilvl="0" w:tplc="76A6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D570E"/>
    <w:multiLevelType w:val="hybridMultilevel"/>
    <w:tmpl w:val="F3D0FF80"/>
    <w:lvl w:ilvl="0" w:tplc="76A6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66003"/>
    <w:multiLevelType w:val="hybridMultilevel"/>
    <w:tmpl w:val="204EDA7A"/>
    <w:lvl w:ilvl="0" w:tplc="76A62C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6243AD"/>
    <w:multiLevelType w:val="hybridMultilevel"/>
    <w:tmpl w:val="580C48C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D73DF2"/>
    <w:multiLevelType w:val="hybridMultilevel"/>
    <w:tmpl w:val="452892B0"/>
    <w:lvl w:ilvl="0" w:tplc="76A62C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3C611D"/>
    <w:multiLevelType w:val="hybridMultilevel"/>
    <w:tmpl w:val="989E8CA4"/>
    <w:lvl w:ilvl="0" w:tplc="A4A499D8"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1D5B6ED9"/>
    <w:multiLevelType w:val="hybridMultilevel"/>
    <w:tmpl w:val="7076E2FE"/>
    <w:lvl w:ilvl="0" w:tplc="76A62C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624857"/>
    <w:multiLevelType w:val="multilevel"/>
    <w:tmpl w:val="FE00FB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206B584A"/>
    <w:multiLevelType w:val="hybridMultilevel"/>
    <w:tmpl w:val="C3A2D14C"/>
    <w:lvl w:ilvl="0" w:tplc="76A62C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76F120F"/>
    <w:multiLevelType w:val="hybridMultilevel"/>
    <w:tmpl w:val="13E6B7B4"/>
    <w:lvl w:ilvl="0" w:tplc="76A6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51ECA"/>
    <w:multiLevelType w:val="hybridMultilevel"/>
    <w:tmpl w:val="AE70B4CE"/>
    <w:lvl w:ilvl="0" w:tplc="76A62C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8A079D"/>
    <w:multiLevelType w:val="hybridMultilevel"/>
    <w:tmpl w:val="070A61DC"/>
    <w:lvl w:ilvl="0" w:tplc="1332AE0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3E9B7176"/>
    <w:multiLevelType w:val="hybridMultilevel"/>
    <w:tmpl w:val="3A182342"/>
    <w:lvl w:ilvl="0" w:tplc="76A62C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4024E01"/>
    <w:multiLevelType w:val="multilevel"/>
    <w:tmpl w:val="07B60E9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1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04" w:hanging="2160"/>
      </w:pPr>
      <w:rPr>
        <w:rFonts w:hint="default"/>
      </w:rPr>
    </w:lvl>
  </w:abstractNum>
  <w:abstractNum w:abstractNumId="14">
    <w:nsid w:val="48B3423A"/>
    <w:multiLevelType w:val="hybridMultilevel"/>
    <w:tmpl w:val="FC54B03E"/>
    <w:lvl w:ilvl="0" w:tplc="76A6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8F26A9"/>
    <w:multiLevelType w:val="hybridMultilevel"/>
    <w:tmpl w:val="97089EC8"/>
    <w:lvl w:ilvl="0" w:tplc="04C680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61154C"/>
    <w:multiLevelType w:val="hybridMultilevel"/>
    <w:tmpl w:val="5B6E0724"/>
    <w:lvl w:ilvl="0" w:tplc="76A62C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F024028"/>
    <w:multiLevelType w:val="hybridMultilevel"/>
    <w:tmpl w:val="EB0CCF46"/>
    <w:lvl w:ilvl="0" w:tplc="76A6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6B6EB5"/>
    <w:multiLevelType w:val="hybridMultilevel"/>
    <w:tmpl w:val="D8FCB886"/>
    <w:lvl w:ilvl="0" w:tplc="76A62C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1E90F14"/>
    <w:multiLevelType w:val="hybridMultilevel"/>
    <w:tmpl w:val="62BAE23A"/>
    <w:lvl w:ilvl="0" w:tplc="76A62C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69435A6"/>
    <w:multiLevelType w:val="hybridMultilevel"/>
    <w:tmpl w:val="A81A68B4"/>
    <w:lvl w:ilvl="0" w:tplc="76A6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4B2A5A"/>
    <w:multiLevelType w:val="hybridMultilevel"/>
    <w:tmpl w:val="E6DABE44"/>
    <w:lvl w:ilvl="0" w:tplc="76A62C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B6D32E8"/>
    <w:multiLevelType w:val="hybridMultilevel"/>
    <w:tmpl w:val="383A7944"/>
    <w:lvl w:ilvl="0" w:tplc="76A62C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EB20A46"/>
    <w:multiLevelType w:val="hybridMultilevel"/>
    <w:tmpl w:val="8F0C52D2"/>
    <w:lvl w:ilvl="0" w:tplc="76A62C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3AB7094"/>
    <w:multiLevelType w:val="multilevel"/>
    <w:tmpl w:val="55B46F4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72476F09"/>
    <w:multiLevelType w:val="hybridMultilevel"/>
    <w:tmpl w:val="ECC6E7B4"/>
    <w:lvl w:ilvl="0" w:tplc="76A6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E72840"/>
    <w:multiLevelType w:val="hybridMultilevel"/>
    <w:tmpl w:val="99B43256"/>
    <w:lvl w:ilvl="0" w:tplc="76A62C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CA7717A"/>
    <w:multiLevelType w:val="hybridMultilevel"/>
    <w:tmpl w:val="5BF683E8"/>
    <w:lvl w:ilvl="0" w:tplc="9E54ABF4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D241B70"/>
    <w:multiLevelType w:val="hybridMultilevel"/>
    <w:tmpl w:val="16E84A88"/>
    <w:lvl w:ilvl="0" w:tplc="F0242BAE">
      <w:numFmt w:val="bullet"/>
      <w:lvlText w:val=""/>
      <w:lvlJc w:val="left"/>
      <w:pPr>
        <w:ind w:left="9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9">
    <w:nsid w:val="7DFC7D31"/>
    <w:multiLevelType w:val="hybridMultilevel"/>
    <w:tmpl w:val="31BA1952"/>
    <w:lvl w:ilvl="0" w:tplc="76A62C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3"/>
  </w:num>
  <w:num w:numId="4">
    <w:abstractNumId w:val="11"/>
  </w:num>
  <w:num w:numId="5">
    <w:abstractNumId w:val="5"/>
  </w:num>
  <w:num w:numId="6">
    <w:abstractNumId w:val="28"/>
  </w:num>
  <w:num w:numId="7">
    <w:abstractNumId w:val="18"/>
  </w:num>
  <w:num w:numId="8">
    <w:abstractNumId w:val="25"/>
  </w:num>
  <w:num w:numId="9">
    <w:abstractNumId w:val="22"/>
  </w:num>
  <w:num w:numId="10">
    <w:abstractNumId w:val="21"/>
  </w:num>
  <w:num w:numId="11">
    <w:abstractNumId w:val="0"/>
  </w:num>
  <w:num w:numId="12">
    <w:abstractNumId w:val="12"/>
  </w:num>
  <w:num w:numId="13">
    <w:abstractNumId w:val="14"/>
  </w:num>
  <w:num w:numId="14">
    <w:abstractNumId w:val="19"/>
  </w:num>
  <w:num w:numId="15">
    <w:abstractNumId w:val="6"/>
  </w:num>
  <w:num w:numId="16">
    <w:abstractNumId w:val="26"/>
  </w:num>
  <w:num w:numId="17">
    <w:abstractNumId w:val="15"/>
  </w:num>
  <w:num w:numId="18">
    <w:abstractNumId w:val="9"/>
  </w:num>
  <w:num w:numId="19">
    <w:abstractNumId w:val="20"/>
  </w:num>
  <w:num w:numId="20">
    <w:abstractNumId w:val="4"/>
  </w:num>
  <w:num w:numId="21">
    <w:abstractNumId w:val="29"/>
  </w:num>
  <w:num w:numId="22">
    <w:abstractNumId w:val="16"/>
  </w:num>
  <w:num w:numId="23">
    <w:abstractNumId w:val="1"/>
  </w:num>
  <w:num w:numId="24">
    <w:abstractNumId w:val="10"/>
  </w:num>
  <w:num w:numId="25">
    <w:abstractNumId w:val="17"/>
  </w:num>
  <w:num w:numId="26">
    <w:abstractNumId w:val="8"/>
  </w:num>
  <w:num w:numId="27">
    <w:abstractNumId w:val="23"/>
  </w:num>
  <w:num w:numId="28">
    <w:abstractNumId w:val="2"/>
  </w:num>
  <w:num w:numId="29">
    <w:abstractNumId w:val="2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F0D"/>
    <w:rsid w:val="000033F7"/>
    <w:rsid w:val="00004384"/>
    <w:rsid w:val="00016E20"/>
    <w:rsid w:val="00017677"/>
    <w:rsid w:val="0002010D"/>
    <w:rsid w:val="0002051D"/>
    <w:rsid w:val="000206A6"/>
    <w:rsid w:val="0002531A"/>
    <w:rsid w:val="00025E15"/>
    <w:rsid w:val="00025F3C"/>
    <w:rsid w:val="00030453"/>
    <w:rsid w:val="00030B3E"/>
    <w:rsid w:val="00032D7C"/>
    <w:rsid w:val="00035268"/>
    <w:rsid w:val="00035A81"/>
    <w:rsid w:val="00035DA1"/>
    <w:rsid w:val="00036ECE"/>
    <w:rsid w:val="000379ED"/>
    <w:rsid w:val="000409E1"/>
    <w:rsid w:val="00042247"/>
    <w:rsid w:val="000428D7"/>
    <w:rsid w:val="00042B9B"/>
    <w:rsid w:val="0004533B"/>
    <w:rsid w:val="00045BA7"/>
    <w:rsid w:val="000467EA"/>
    <w:rsid w:val="00046D66"/>
    <w:rsid w:val="000472C1"/>
    <w:rsid w:val="00050F6D"/>
    <w:rsid w:val="0005207F"/>
    <w:rsid w:val="000533D0"/>
    <w:rsid w:val="0005359C"/>
    <w:rsid w:val="000540C2"/>
    <w:rsid w:val="00060404"/>
    <w:rsid w:val="00060B68"/>
    <w:rsid w:val="00061478"/>
    <w:rsid w:val="000618F8"/>
    <w:rsid w:val="00061E4B"/>
    <w:rsid w:val="0006404B"/>
    <w:rsid w:val="00064243"/>
    <w:rsid w:val="000647DD"/>
    <w:rsid w:val="00064929"/>
    <w:rsid w:val="0006657E"/>
    <w:rsid w:val="000675C5"/>
    <w:rsid w:val="00070C13"/>
    <w:rsid w:val="00071C01"/>
    <w:rsid w:val="000731AB"/>
    <w:rsid w:val="000735A7"/>
    <w:rsid w:val="00074523"/>
    <w:rsid w:val="0007542A"/>
    <w:rsid w:val="00076082"/>
    <w:rsid w:val="000771DD"/>
    <w:rsid w:val="00081237"/>
    <w:rsid w:val="00082E61"/>
    <w:rsid w:val="0008341F"/>
    <w:rsid w:val="00083989"/>
    <w:rsid w:val="00087400"/>
    <w:rsid w:val="00091F78"/>
    <w:rsid w:val="00092A81"/>
    <w:rsid w:val="000956F0"/>
    <w:rsid w:val="00097B0A"/>
    <w:rsid w:val="000A0B76"/>
    <w:rsid w:val="000A59CB"/>
    <w:rsid w:val="000A7415"/>
    <w:rsid w:val="000A76E4"/>
    <w:rsid w:val="000A7B26"/>
    <w:rsid w:val="000B2DF0"/>
    <w:rsid w:val="000B33D8"/>
    <w:rsid w:val="000B3E88"/>
    <w:rsid w:val="000B4C44"/>
    <w:rsid w:val="000B4D90"/>
    <w:rsid w:val="000C0F31"/>
    <w:rsid w:val="000C240C"/>
    <w:rsid w:val="000C292A"/>
    <w:rsid w:val="000C4070"/>
    <w:rsid w:val="000C412D"/>
    <w:rsid w:val="000C72D3"/>
    <w:rsid w:val="000E0410"/>
    <w:rsid w:val="000E1502"/>
    <w:rsid w:val="000E15A4"/>
    <w:rsid w:val="000E55AF"/>
    <w:rsid w:val="000E5B05"/>
    <w:rsid w:val="000E69DC"/>
    <w:rsid w:val="000E752B"/>
    <w:rsid w:val="000F0D5D"/>
    <w:rsid w:val="000F3671"/>
    <w:rsid w:val="000F3A1A"/>
    <w:rsid w:val="000F56B4"/>
    <w:rsid w:val="000F5A75"/>
    <w:rsid w:val="000F6469"/>
    <w:rsid w:val="000F6FD1"/>
    <w:rsid w:val="001009D7"/>
    <w:rsid w:val="00100F8F"/>
    <w:rsid w:val="001014B4"/>
    <w:rsid w:val="00103F83"/>
    <w:rsid w:val="00107E98"/>
    <w:rsid w:val="001159DF"/>
    <w:rsid w:val="00121FC6"/>
    <w:rsid w:val="001221E8"/>
    <w:rsid w:val="00122736"/>
    <w:rsid w:val="00122897"/>
    <w:rsid w:val="00122FE9"/>
    <w:rsid w:val="001238DB"/>
    <w:rsid w:val="00130BF7"/>
    <w:rsid w:val="00130E43"/>
    <w:rsid w:val="00131171"/>
    <w:rsid w:val="001312D6"/>
    <w:rsid w:val="001323BE"/>
    <w:rsid w:val="001419F9"/>
    <w:rsid w:val="00141C0C"/>
    <w:rsid w:val="00142CDC"/>
    <w:rsid w:val="00143642"/>
    <w:rsid w:val="00145BEE"/>
    <w:rsid w:val="00146484"/>
    <w:rsid w:val="00146CEA"/>
    <w:rsid w:val="00147CB8"/>
    <w:rsid w:val="001507B6"/>
    <w:rsid w:val="00150C35"/>
    <w:rsid w:val="001512A3"/>
    <w:rsid w:val="00151300"/>
    <w:rsid w:val="001519EA"/>
    <w:rsid w:val="00151D49"/>
    <w:rsid w:val="00153D14"/>
    <w:rsid w:val="00156910"/>
    <w:rsid w:val="00156AF3"/>
    <w:rsid w:val="00156B38"/>
    <w:rsid w:val="001624B2"/>
    <w:rsid w:val="001635B6"/>
    <w:rsid w:val="00164462"/>
    <w:rsid w:val="001677AF"/>
    <w:rsid w:val="00167FA5"/>
    <w:rsid w:val="00170A83"/>
    <w:rsid w:val="001728DA"/>
    <w:rsid w:val="00174963"/>
    <w:rsid w:val="00177074"/>
    <w:rsid w:val="00180B7D"/>
    <w:rsid w:val="00181260"/>
    <w:rsid w:val="00183AED"/>
    <w:rsid w:val="00185543"/>
    <w:rsid w:val="0018576D"/>
    <w:rsid w:val="00187664"/>
    <w:rsid w:val="001900ED"/>
    <w:rsid w:val="0019017B"/>
    <w:rsid w:val="00191409"/>
    <w:rsid w:val="001937CD"/>
    <w:rsid w:val="00193C58"/>
    <w:rsid w:val="0019778E"/>
    <w:rsid w:val="001A0F35"/>
    <w:rsid w:val="001A3A13"/>
    <w:rsid w:val="001A54EF"/>
    <w:rsid w:val="001A5E56"/>
    <w:rsid w:val="001B1DE4"/>
    <w:rsid w:val="001B60BD"/>
    <w:rsid w:val="001B7266"/>
    <w:rsid w:val="001B7D16"/>
    <w:rsid w:val="001C0F0D"/>
    <w:rsid w:val="001C1E6D"/>
    <w:rsid w:val="001C242F"/>
    <w:rsid w:val="001C463E"/>
    <w:rsid w:val="001C6549"/>
    <w:rsid w:val="001D1620"/>
    <w:rsid w:val="001D23C7"/>
    <w:rsid w:val="001D3D97"/>
    <w:rsid w:val="001D3F9A"/>
    <w:rsid w:val="001D5A0C"/>
    <w:rsid w:val="001E230A"/>
    <w:rsid w:val="001E3FD7"/>
    <w:rsid w:val="001E406D"/>
    <w:rsid w:val="001E7AD3"/>
    <w:rsid w:val="001F04FE"/>
    <w:rsid w:val="001F1B28"/>
    <w:rsid w:val="001F238B"/>
    <w:rsid w:val="001F3580"/>
    <w:rsid w:val="001F45CE"/>
    <w:rsid w:val="001F7585"/>
    <w:rsid w:val="00201544"/>
    <w:rsid w:val="00203213"/>
    <w:rsid w:val="0020392A"/>
    <w:rsid w:val="00204192"/>
    <w:rsid w:val="002047C9"/>
    <w:rsid w:val="00204AB7"/>
    <w:rsid w:val="002051FA"/>
    <w:rsid w:val="00206093"/>
    <w:rsid w:val="00210929"/>
    <w:rsid w:val="00214451"/>
    <w:rsid w:val="00214BD6"/>
    <w:rsid w:val="00215FE4"/>
    <w:rsid w:val="0021620C"/>
    <w:rsid w:val="00217A3D"/>
    <w:rsid w:val="00217AC8"/>
    <w:rsid w:val="0022011E"/>
    <w:rsid w:val="00221149"/>
    <w:rsid w:val="00221BE2"/>
    <w:rsid w:val="002223D3"/>
    <w:rsid w:val="00226E8A"/>
    <w:rsid w:val="00226F13"/>
    <w:rsid w:val="00227272"/>
    <w:rsid w:val="00230EE7"/>
    <w:rsid w:val="0023315B"/>
    <w:rsid w:val="00240915"/>
    <w:rsid w:val="00241B82"/>
    <w:rsid w:val="0024295D"/>
    <w:rsid w:val="002471FF"/>
    <w:rsid w:val="00247E21"/>
    <w:rsid w:val="002512B1"/>
    <w:rsid w:val="00253ED6"/>
    <w:rsid w:val="00254C40"/>
    <w:rsid w:val="00255724"/>
    <w:rsid w:val="0025594B"/>
    <w:rsid w:val="0025657B"/>
    <w:rsid w:val="002601AD"/>
    <w:rsid w:val="0026078A"/>
    <w:rsid w:val="002608F7"/>
    <w:rsid w:val="00260C2D"/>
    <w:rsid w:val="0026112A"/>
    <w:rsid w:val="00263791"/>
    <w:rsid w:val="002672BC"/>
    <w:rsid w:val="002707C4"/>
    <w:rsid w:val="00270D6D"/>
    <w:rsid w:val="00272AB6"/>
    <w:rsid w:val="00272BF1"/>
    <w:rsid w:val="00274383"/>
    <w:rsid w:val="00276816"/>
    <w:rsid w:val="00281B7D"/>
    <w:rsid w:val="00282397"/>
    <w:rsid w:val="00284FF8"/>
    <w:rsid w:val="00285AC4"/>
    <w:rsid w:val="00286F3C"/>
    <w:rsid w:val="0028704E"/>
    <w:rsid w:val="00290829"/>
    <w:rsid w:val="002921D9"/>
    <w:rsid w:val="002970BA"/>
    <w:rsid w:val="00297EB1"/>
    <w:rsid w:val="002A68F0"/>
    <w:rsid w:val="002A75CD"/>
    <w:rsid w:val="002A7961"/>
    <w:rsid w:val="002B0390"/>
    <w:rsid w:val="002B313A"/>
    <w:rsid w:val="002B35AA"/>
    <w:rsid w:val="002B3A5D"/>
    <w:rsid w:val="002B7837"/>
    <w:rsid w:val="002C37B6"/>
    <w:rsid w:val="002C3EC7"/>
    <w:rsid w:val="002D08CD"/>
    <w:rsid w:val="002D2C1D"/>
    <w:rsid w:val="002D3432"/>
    <w:rsid w:val="002D4B65"/>
    <w:rsid w:val="002D5FB6"/>
    <w:rsid w:val="002D7608"/>
    <w:rsid w:val="002D7947"/>
    <w:rsid w:val="002D7D43"/>
    <w:rsid w:val="002E04F5"/>
    <w:rsid w:val="002E08D6"/>
    <w:rsid w:val="002E0EFA"/>
    <w:rsid w:val="002E131E"/>
    <w:rsid w:val="002E1CED"/>
    <w:rsid w:val="002E2F5C"/>
    <w:rsid w:val="002E5F24"/>
    <w:rsid w:val="002F07D7"/>
    <w:rsid w:val="002F0E9B"/>
    <w:rsid w:val="002F1430"/>
    <w:rsid w:val="002F3CA0"/>
    <w:rsid w:val="002F5836"/>
    <w:rsid w:val="002F5EF0"/>
    <w:rsid w:val="002F67F0"/>
    <w:rsid w:val="00300BE7"/>
    <w:rsid w:val="00303EFE"/>
    <w:rsid w:val="00304107"/>
    <w:rsid w:val="00305F6F"/>
    <w:rsid w:val="00306647"/>
    <w:rsid w:val="0030725E"/>
    <w:rsid w:val="003136A6"/>
    <w:rsid w:val="003152C0"/>
    <w:rsid w:val="00320474"/>
    <w:rsid w:val="003233C8"/>
    <w:rsid w:val="00323693"/>
    <w:rsid w:val="0033486B"/>
    <w:rsid w:val="00335F37"/>
    <w:rsid w:val="00337688"/>
    <w:rsid w:val="003410EA"/>
    <w:rsid w:val="00342375"/>
    <w:rsid w:val="003547BB"/>
    <w:rsid w:val="003552FB"/>
    <w:rsid w:val="00360FF6"/>
    <w:rsid w:val="003614E6"/>
    <w:rsid w:val="003617EA"/>
    <w:rsid w:val="00362D55"/>
    <w:rsid w:val="0036386B"/>
    <w:rsid w:val="00364D22"/>
    <w:rsid w:val="003727A8"/>
    <w:rsid w:val="0037363F"/>
    <w:rsid w:val="00375D93"/>
    <w:rsid w:val="003771CA"/>
    <w:rsid w:val="00381023"/>
    <w:rsid w:val="003810E6"/>
    <w:rsid w:val="0038184B"/>
    <w:rsid w:val="003818E0"/>
    <w:rsid w:val="00383715"/>
    <w:rsid w:val="00384EDE"/>
    <w:rsid w:val="0038627A"/>
    <w:rsid w:val="00387FE3"/>
    <w:rsid w:val="003926EC"/>
    <w:rsid w:val="00393F22"/>
    <w:rsid w:val="003960BE"/>
    <w:rsid w:val="00397019"/>
    <w:rsid w:val="0039719D"/>
    <w:rsid w:val="003A07E1"/>
    <w:rsid w:val="003A0BF1"/>
    <w:rsid w:val="003A0FD8"/>
    <w:rsid w:val="003A3902"/>
    <w:rsid w:val="003A3E6F"/>
    <w:rsid w:val="003A5DC7"/>
    <w:rsid w:val="003A7C83"/>
    <w:rsid w:val="003B1CAE"/>
    <w:rsid w:val="003B23A2"/>
    <w:rsid w:val="003B3D17"/>
    <w:rsid w:val="003B46B8"/>
    <w:rsid w:val="003B5E02"/>
    <w:rsid w:val="003B66A4"/>
    <w:rsid w:val="003B7EEC"/>
    <w:rsid w:val="003C2416"/>
    <w:rsid w:val="003C2F93"/>
    <w:rsid w:val="003C4742"/>
    <w:rsid w:val="003C79D0"/>
    <w:rsid w:val="003D1C93"/>
    <w:rsid w:val="003D389F"/>
    <w:rsid w:val="003D3E46"/>
    <w:rsid w:val="003D3F04"/>
    <w:rsid w:val="003D44F6"/>
    <w:rsid w:val="003D4B50"/>
    <w:rsid w:val="003D5B06"/>
    <w:rsid w:val="003E0ADE"/>
    <w:rsid w:val="003E1AB2"/>
    <w:rsid w:val="003E2825"/>
    <w:rsid w:val="003E3765"/>
    <w:rsid w:val="003E511E"/>
    <w:rsid w:val="003E760F"/>
    <w:rsid w:val="003E7A40"/>
    <w:rsid w:val="003F3B3B"/>
    <w:rsid w:val="003F445C"/>
    <w:rsid w:val="003F4F36"/>
    <w:rsid w:val="00400CEF"/>
    <w:rsid w:val="004018DA"/>
    <w:rsid w:val="004035DB"/>
    <w:rsid w:val="00403A9A"/>
    <w:rsid w:val="004046F9"/>
    <w:rsid w:val="00404C21"/>
    <w:rsid w:val="00405564"/>
    <w:rsid w:val="00407174"/>
    <w:rsid w:val="0041062B"/>
    <w:rsid w:val="00410A9E"/>
    <w:rsid w:val="00412CB7"/>
    <w:rsid w:val="00413152"/>
    <w:rsid w:val="00413DFC"/>
    <w:rsid w:val="00415E10"/>
    <w:rsid w:val="00415EB7"/>
    <w:rsid w:val="004176A6"/>
    <w:rsid w:val="004256B7"/>
    <w:rsid w:val="00425A4F"/>
    <w:rsid w:val="00426C6C"/>
    <w:rsid w:val="00430FE4"/>
    <w:rsid w:val="0043157D"/>
    <w:rsid w:val="00431995"/>
    <w:rsid w:val="00432517"/>
    <w:rsid w:val="004351AE"/>
    <w:rsid w:val="004353DE"/>
    <w:rsid w:val="00442487"/>
    <w:rsid w:val="00442EF9"/>
    <w:rsid w:val="0044569A"/>
    <w:rsid w:val="004467CE"/>
    <w:rsid w:val="00451A0B"/>
    <w:rsid w:val="004546C3"/>
    <w:rsid w:val="00455536"/>
    <w:rsid w:val="004556C5"/>
    <w:rsid w:val="00455948"/>
    <w:rsid w:val="00455DB8"/>
    <w:rsid w:val="00457AC7"/>
    <w:rsid w:val="00461712"/>
    <w:rsid w:val="00462CF0"/>
    <w:rsid w:val="0046623A"/>
    <w:rsid w:val="00470F36"/>
    <w:rsid w:val="00471108"/>
    <w:rsid w:val="00471971"/>
    <w:rsid w:val="00476EFF"/>
    <w:rsid w:val="00482CFE"/>
    <w:rsid w:val="00487F9E"/>
    <w:rsid w:val="0049347F"/>
    <w:rsid w:val="00495DF3"/>
    <w:rsid w:val="004A01B1"/>
    <w:rsid w:val="004A1023"/>
    <w:rsid w:val="004A10DF"/>
    <w:rsid w:val="004A20C5"/>
    <w:rsid w:val="004A238F"/>
    <w:rsid w:val="004A469C"/>
    <w:rsid w:val="004B153F"/>
    <w:rsid w:val="004B3078"/>
    <w:rsid w:val="004B3E12"/>
    <w:rsid w:val="004B57CE"/>
    <w:rsid w:val="004B57F6"/>
    <w:rsid w:val="004B5E5B"/>
    <w:rsid w:val="004B655B"/>
    <w:rsid w:val="004B6704"/>
    <w:rsid w:val="004C15A8"/>
    <w:rsid w:val="004C19C3"/>
    <w:rsid w:val="004C3204"/>
    <w:rsid w:val="004C380E"/>
    <w:rsid w:val="004D1430"/>
    <w:rsid w:val="004D43DC"/>
    <w:rsid w:val="004D7B8A"/>
    <w:rsid w:val="004E0C58"/>
    <w:rsid w:val="004E0EB9"/>
    <w:rsid w:val="004E1119"/>
    <w:rsid w:val="004E6051"/>
    <w:rsid w:val="004E7920"/>
    <w:rsid w:val="004E79BD"/>
    <w:rsid w:val="004E7A1C"/>
    <w:rsid w:val="004F485F"/>
    <w:rsid w:val="004F625D"/>
    <w:rsid w:val="004F6B41"/>
    <w:rsid w:val="004F71BB"/>
    <w:rsid w:val="00500ACB"/>
    <w:rsid w:val="00501DDE"/>
    <w:rsid w:val="00501F8D"/>
    <w:rsid w:val="005028EC"/>
    <w:rsid w:val="00503157"/>
    <w:rsid w:val="0050555B"/>
    <w:rsid w:val="00505B1F"/>
    <w:rsid w:val="00506A77"/>
    <w:rsid w:val="00507760"/>
    <w:rsid w:val="00507EE0"/>
    <w:rsid w:val="00512430"/>
    <w:rsid w:val="00522BC5"/>
    <w:rsid w:val="00525612"/>
    <w:rsid w:val="0052683E"/>
    <w:rsid w:val="00531D41"/>
    <w:rsid w:val="0053580C"/>
    <w:rsid w:val="0054118E"/>
    <w:rsid w:val="00543E2D"/>
    <w:rsid w:val="00544130"/>
    <w:rsid w:val="00544D5B"/>
    <w:rsid w:val="00544E96"/>
    <w:rsid w:val="00551307"/>
    <w:rsid w:val="005529EA"/>
    <w:rsid w:val="00552E61"/>
    <w:rsid w:val="00554862"/>
    <w:rsid w:val="00557571"/>
    <w:rsid w:val="0056144B"/>
    <w:rsid w:val="005616A4"/>
    <w:rsid w:val="00561DB0"/>
    <w:rsid w:val="0056243B"/>
    <w:rsid w:val="005656FC"/>
    <w:rsid w:val="00570522"/>
    <w:rsid w:val="0057778D"/>
    <w:rsid w:val="00580BB9"/>
    <w:rsid w:val="00583D91"/>
    <w:rsid w:val="005855C8"/>
    <w:rsid w:val="00595252"/>
    <w:rsid w:val="00596658"/>
    <w:rsid w:val="005A04E1"/>
    <w:rsid w:val="005A10CB"/>
    <w:rsid w:val="005A3A14"/>
    <w:rsid w:val="005A5B62"/>
    <w:rsid w:val="005B04B3"/>
    <w:rsid w:val="005B3C4E"/>
    <w:rsid w:val="005B62F0"/>
    <w:rsid w:val="005B7617"/>
    <w:rsid w:val="005C1753"/>
    <w:rsid w:val="005C631F"/>
    <w:rsid w:val="005D03F8"/>
    <w:rsid w:val="005D1059"/>
    <w:rsid w:val="005D1509"/>
    <w:rsid w:val="005D2C45"/>
    <w:rsid w:val="005D2D8F"/>
    <w:rsid w:val="005D4601"/>
    <w:rsid w:val="005E40A7"/>
    <w:rsid w:val="005E42F8"/>
    <w:rsid w:val="005F042B"/>
    <w:rsid w:val="005F2E85"/>
    <w:rsid w:val="005F3A3A"/>
    <w:rsid w:val="005F54ED"/>
    <w:rsid w:val="005F5AA3"/>
    <w:rsid w:val="005F61A6"/>
    <w:rsid w:val="005F7DEF"/>
    <w:rsid w:val="00604B3D"/>
    <w:rsid w:val="00605DF6"/>
    <w:rsid w:val="00617682"/>
    <w:rsid w:val="006177A6"/>
    <w:rsid w:val="006209CC"/>
    <w:rsid w:val="0062248A"/>
    <w:rsid w:val="00623246"/>
    <w:rsid w:val="0062433E"/>
    <w:rsid w:val="00624A8A"/>
    <w:rsid w:val="00625235"/>
    <w:rsid w:val="006263B3"/>
    <w:rsid w:val="00627DD9"/>
    <w:rsid w:val="0063316C"/>
    <w:rsid w:val="00633B2C"/>
    <w:rsid w:val="0064223E"/>
    <w:rsid w:val="00643156"/>
    <w:rsid w:val="00644817"/>
    <w:rsid w:val="00645631"/>
    <w:rsid w:val="00645C52"/>
    <w:rsid w:val="00645FBC"/>
    <w:rsid w:val="0064753F"/>
    <w:rsid w:val="00647590"/>
    <w:rsid w:val="006502A0"/>
    <w:rsid w:val="00650596"/>
    <w:rsid w:val="00651CD6"/>
    <w:rsid w:val="00655F6F"/>
    <w:rsid w:val="00657322"/>
    <w:rsid w:val="00657A49"/>
    <w:rsid w:val="00660BBC"/>
    <w:rsid w:val="00662263"/>
    <w:rsid w:val="00662478"/>
    <w:rsid w:val="00663B59"/>
    <w:rsid w:val="00664612"/>
    <w:rsid w:val="006655FE"/>
    <w:rsid w:val="00666E35"/>
    <w:rsid w:val="00667008"/>
    <w:rsid w:val="00672AB6"/>
    <w:rsid w:val="006774FA"/>
    <w:rsid w:val="006809FE"/>
    <w:rsid w:val="00682168"/>
    <w:rsid w:val="00684BE9"/>
    <w:rsid w:val="00685497"/>
    <w:rsid w:val="00691833"/>
    <w:rsid w:val="0069195B"/>
    <w:rsid w:val="00692A51"/>
    <w:rsid w:val="00693880"/>
    <w:rsid w:val="0069499F"/>
    <w:rsid w:val="006A0D0E"/>
    <w:rsid w:val="006A12B3"/>
    <w:rsid w:val="006A1CD5"/>
    <w:rsid w:val="006A63F1"/>
    <w:rsid w:val="006B09EE"/>
    <w:rsid w:val="006B4926"/>
    <w:rsid w:val="006B4F51"/>
    <w:rsid w:val="006B5808"/>
    <w:rsid w:val="006B5D90"/>
    <w:rsid w:val="006C06D8"/>
    <w:rsid w:val="006C2E3E"/>
    <w:rsid w:val="006C5358"/>
    <w:rsid w:val="006C68CF"/>
    <w:rsid w:val="006D1076"/>
    <w:rsid w:val="006D3632"/>
    <w:rsid w:val="006D3E5E"/>
    <w:rsid w:val="006D6FC4"/>
    <w:rsid w:val="006E0420"/>
    <w:rsid w:val="006E0BBF"/>
    <w:rsid w:val="006E16A2"/>
    <w:rsid w:val="006E1AD1"/>
    <w:rsid w:val="006E4F13"/>
    <w:rsid w:val="006E53A0"/>
    <w:rsid w:val="006E5BDA"/>
    <w:rsid w:val="006F1DFB"/>
    <w:rsid w:val="006F4C82"/>
    <w:rsid w:val="00701DB6"/>
    <w:rsid w:val="00702E99"/>
    <w:rsid w:val="007035B7"/>
    <w:rsid w:val="00704278"/>
    <w:rsid w:val="00704EEA"/>
    <w:rsid w:val="00705315"/>
    <w:rsid w:val="007062AE"/>
    <w:rsid w:val="007062F0"/>
    <w:rsid w:val="007067EA"/>
    <w:rsid w:val="00706933"/>
    <w:rsid w:val="00707545"/>
    <w:rsid w:val="00710614"/>
    <w:rsid w:val="00710C11"/>
    <w:rsid w:val="00711B38"/>
    <w:rsid w:val="0071260C"/>
    <w:rsid w:val="00713FAA"/>
    <w:rsid w:val="00714461"/>
    <w:rsid w:val="0071553D"/>
    <w:rsid w:val="00717281"/>
    <w:rsid w:val="00717965"/>
    <w:rsid w:val="007223E6"/>
    <w:rsid w:val="00724BBB"/>
    <w:rsid w:val="00725CBD"/>
    <w:rsid w:val="0072600F"/>
    <w:rsid w:val="007266AF"/>
    <w:rsid w:val="00726B50"/>
    <w:rsid w:val="0072776C"/>
    <w:rsid w:val="0072784A"/>
    <w:rsid w:val="007338BF"/>
    <w:rsid w:val="007350F4"/>
    <w:rsid w:val="00743B7D"/>
    <w:rsid w:val="00744A9C"/>
    <w:rsid w:val="007458F1"/>
    <w:rsid w:val="0074598B"/>
    <w:rsid w:val="00746268"/>
    <w:rsid w:val="00747419"/>
    <w:rsid w:val="00751DFC"/>
    <w:rsid w:val="00751E0D"/>
    <w:rsid w:val="00752971"/>
    <w:rsid w:val="00754E48"/>
    <w:rsid w:val="00755CF6"/>
    <w:rsid w:val="00755EB1"/>
    <w:rsid w:val="00757A7C"/>
    <w:rsid w:val="0076146F"/>
    <w:rsid w:val="00761E82"/>
    <w:rsid w:val="0076371B"/>
    <w:rsid w:val="00764469"/>
    <w:rsid w:val="0076659D"/>
    <w:rsid w:val="0076696C"/>
    <w:rsid w:val="00766CDD"/>
    <w:rsid w:val="007705B8"/>
    <w:rsid w:val="007725C2"/>
    <w:rsid w:val="007746BD"/>
    <w:rsid w:val="00774B36"/>
    <w:rsid w:val="00774FB8"/>
    <w:rsid w:val="007768C3"/>
    <w:rsid w:val="007775E1"/>
    <w:rsid w:val="00780FBB"/>
    <w:rsid w:val="0078134E"/>
    <w:rsid w:val="0078165E"/>
    <w:rsid w:val="00781C58"/>
    <w:rsid w:val="0078280C"/>
    <w:rsid w:val="00784D67"/>
    <w:rsid w:val="00785536"/>
    <w:rsid w:val="00785D22"/>
    <w:rsid w:val="0078716E"/>
    <w:rsid w:val="00787D22"/>
    <w:rsid w:val="00790A2E"/>
    <w:rsid w:val="00791834"/>
    <w:rsid w:val="007927D5"/>
    <w:rsid w:val="007934B1"/>
    <w:rsid w:val="00794A81"/>
    <w:rsid w:val="00794A8B"/>
    <w:rsid w:val="007976DD"/>
    <w:rsid w:val="00797E26"/>
    <w:rsid w:val="007A046C"/>
    <w:rsid w:val="007A0B4E"/>
    <w:rsid w:val="007A12DA"/>
    <w:rsid w:val="007A2CF7"/>
    <w:rsid w:val="007A7FA3"/>
    <w:rsid w:val="007B0DCE"/>
    <w:rsid w:val="007B1C3B"/>
    <w:rsid w:val="007B5C27"/>
    <w:rsid w:val="007B5E6A"/>
    <w:rsid w:val="007B62DF"/>
    <w:rsid w:val="007B7785"/>
    <w:rsid w:val="007C0022"/>
    <w:rsid w:val="007C013C"/>
    <w:rsid w:val="007C2320"/>
    <w:rsid w:val="007C2C7F"/>
    <w:rsid w:val="007C320F"/>
    <w:rsid w:val="007C3A50"/>
    <w:rsid w:val="007D07A6"/>
    <w:rsid w:val="007D2264"/>
    <w:rsid w:val="007D3772"/>
    <w:rsid w:val="007D38FD"/>
    <w:rsid w:val="007D4089"/>
    <w:rsid w:val="007D409B"/>
    <w:rsid w:val="007D44AA"/>
    <w:rsid w:val="007D5547"/>
    <w:rsid w:val="007D669B"/>
    <w:rsid w:val="007D72D8"/>
    <w:rsid w:val="007E1E6D"/>
    <w:rsid w:val="007E23FD"/>
    <w:rsid w:val="007E48EB"/>
    <w:rsid w:val="007E4CA0"/>
    <w:rsid w:val="007E4F6F"/>
    <w:rsid w:val="007E6944"/>
    <w:rsid w:val="007F0871"/>
    <w:rsid w:val="007F1564"/>
    <w:rsid w:val="007F2A51"/>
    <w:rsid w:val="007F3C7A"/>
    <w:rsid w:val="007F4AF2"/>
    <w:rsid w:val="007F69BF"/>
    <w:rsid w:val="007F6F34"/>
    <w:rsid w:val="007F7A2D"/>
    <w:rsid w:val="008023D1"/>
    <w:rsid w:val="008027A6"/>
    <w:rsid w:val="00803373"/>
    <w:rsid w:val="00810433"/>
    <w:rsid w:val="00811172"/>
    <w:rsid w:val="00811A89"/>
    <w:rsid w:val="00813EA8"/>
    <w:rsid w:val="00813ED0"/>
    <w:rsid w:val="00815AEA"/>
    <w:rsid w:val="00816FC5"/>
    <w:rsid w:val="0082182F"/>
    <w:rsid w:val="0082223B"/>
    <w:rsid w:val="0082473C"/>
    <w:rsid w:val="00825BCD"/>
    <w:rsid w:val="00833610"/>
    <w:rsid w:val="00834603"/>
    <w:rsid w:val="0083703E"/>
    <w:rsid w:val="0084132B"/>
    <w:rsid w:val="0084133A"/>
    <w:rsid w:val="00841684"/>
    <w:rsid w:val="0084516E"/>
    <w:rsid w:val="008477C0"/>
    <w:rsid w:val="00847892"/>
    <w:rsid w:val="00853044"/>
    <w:rsid w:val="00854C12"/>
    <w:rsid w:val="00856B01"/>
    <w:rsid w:val="008637FD"/>
    <w:rsid w:val="008659D8"/>
    <w:rsid w:val="0086769D"/>
    <w:rsid w:val="00867A22"/>
    <w:rsid w:val="00867D84"/>
    <w:rsid w:val="0087392B"/>
    <w:rsid w:val="00874364"/>
    <w:rsid w:val="00874656"/>
    <w:rsid w:val="00874DF4"/>
    <w:rsid w:val="00876FA4"/>
    <w:rsid w:val="00877083"/>
    <w:rsid w:val="008820B1"/>
    <w:rsid w:val="008822C8"/>
    <w:rsid w:val="00882865"/>
    <w:rsid w:val="00883524"/>
    <w:rsid w:val="00883A82"/>
    <w:rsid w:val="0088415E"/>
    <w:rsid w:val="00885988"/>
    <w:rsid w:val="00890011"/>
    <w:rsid w:val="00890831"/>
    <w:rsid w:val="008911E2"/>
    <w:rsid w:val="008971E4"/>
    <w:rsid w:val="008A1FC6"/>
    <w:rsid w:val="008A33A1"/>
    <w:rsid w:val="008A5971"/>
    <w:rsid w:val="008A7960"/>
    <w:rsid w:val="008A7A02"/>
    <w:rsid w:val="008B1706"/>
    <w:rsid w:val="008B178E"/>
    <w:rsid w:val="008B4CCE"/>
    <w:rsid w:val="008B5091"/>
    <w:rsid w:val="008B50BD"/>
    <w:rsid w:val="008B5114"/>
    <w:rsid w:val="008B5136"/>
    <w:rsid w:val="008B5308"/>
    <w:rsid w:val="008B6D22"/>
    <w:rsid w:val="008C34C1"/>
    <w:rsid w:val="008C517B"/>
    <w:rsid w:val="008C5B81"/>
    <w:rsid w:val="008C664C"/>
    <w:rsid w:val="008D1118"/>
    <w:rsid w:val="008D1266"/>
    <w:rsid w:val="008D4E1E"/>
    <w:rsid w:val="008D6606"/>
    <w:rsid w:val="008D6BDB"/>
    <w:rsid w:val="008D6E6D"/>
    <w:rsid w:val="008E01CC"/>
    <w:rsid w:val="008E01F9"/>
    <w:rsid w:val="008E0B8D"/>
    <w:rsid w:val="008E1513"/>
    <w:rsid w:val="008E2C2C"/>
    <w:rsid w:val="008E2CF7"/>
    <w:rsid w:val="008E43C6"/>
    <w:rsid w:val="008E495C"/>
    <w:rsid w:val="008E4C43"/>
    <w:rsid w:val="008E4D44"/>
    <w:rsid w:val="008E54F5"/>
    <w:rsid w:val="008E65A3"/>
    <w:rsid w:val="008E68C1"/>
    <w:rsid w:val="008F1C49"/>
    <w:rsid w:val="008F2355"/>
    <w:rsid w:val="008F3B62"/>
    <w:rsid w:val="008F441E"/>
    <w:rsid w:val="008F6CD0"/>
    <w:rsid w:val="00900EF4"/>
    <w:rsid w:val="0090120D"/>
    <w:rsid w:val="009022CA"/>
    <w:rsid w:val="00904795"/>
    <w:rsid w:val="00904E78"/>
    <w:rsid w:val="009067BE"/>
    <w:rsid w:val="0091261D"/>
    <w:rsid w:val="00912725"/>
    <w:rsid w:val="0091575C"/>
    <w:rsid w:val="009161A4"/>
    <w:rsid w:val="009170C6"/>
    <w:rsid w:val="00917AF8"/>
    <w:rsid w:val="00920E32"/>
    <w:rsid w:val="00920FED"/>
    <w:rsid w:val="00921B4C"/>
    <w:rsid w:val="00921D8B"/>
    <w:rsid w:val="00922F5F"/>
    <w:rsid w:val="009263A5"/>
    <w:rsid w:val="009300F2"/>
    <w:rsid w:val="00933CF4"/>
    <w:rsid w:val="00934B70"/>
    <w:rsid w:val="00943DE1"/>
    <w:rsid w:val="00944638"/>
    <w:rsid w:val="009461AD"/>
    <w:rsid w:val="00947A3A"/>
    <w:rsid w:val="00952505"/>
    <w:rsid w:val="00953E60"/>
    <w:rsid w:val="00960084"/>
    <w:rsid w:val="00960AFB"/>
    <w:rsid w:val="00966281"/>
    <w:rsid w:val="009761D9"/>
    <w:rsid w:val="00977090"/>
    <w:rsid w:val="00977815"/>
    <w:rsid w:val="00984A65"/>
    <w:rsid w:val="0098779D"/>
    <w:rsid w:val="00990AB8"/>
    <w:rsid w:val="00992A06"/>
    <w:rsid w:val="009935DB"/>
    <w:rsid w:val="00995C45"/>
    <w:rsid w:val="009960BD"/>
    <w:rsid w:val="009A03F0"/>
    <w:rsid w:val="009A0481"/>
    <w:rsid w:val="009A1371"/>
    <w:rsid w:val="009A4108"/>
    <w:rsid w:val="009B015B"/>
    <w:rsid w:val="009B2DDF"/>
    <w:rsid w:val="009B4DCF"/>
    <w:rsid w:val="009B50B1"/>
    <w:rsid w:val="009B59E3"/>
    <w:rsid w:val="009B5F18"/>
    <w:rsid w:val="009C5713"/>
    <w:rsid w:val="009C61B2"/>
    <w:rsid w:val="009C7D55"/>
    <w:rsid w:val="009D20D4"/>
    <w:rsid w:val="009D2154"/>
    <w:rsid w:val="009D3B5E"/>
    <w:rsid w:val="009D76A3"/>
    <w:rsid w:val="009E0CCD"/>
    <w:rsid w:val="009E23CB"/>
    <w:rsid w:val="009E23DA"/>
    <w:rsid w:val="009E3A9A"/>
    <w:rsid w:val="009E4307"/>
    <w:rsid w:val="009E713D"/>
    <w:rsid w:val="009E73BF"/>
    <w:rsid w:val="009F2D8D"/>
    <w:rsid w:val="009F3907"/>
    <w:rsid w:val="009F3E91"/>
    <w:rsid w:val="009F5C43"/>
    <w:rsid w:val="009F6334"/>
    <w:rsid w:val="009F72DD"/>
    <w:rsid w:val="009F7B1F"/>
    <w:rsid w:val="009F7BCA"/>
    <w:rsid w:val="00A01815"/>
    <w:rsid w:val="00A01C48"/>
    <w:rsid w:val="00A0350C"/>
    <w:rsid w:val="00A07567"/>
    <w:rsid w:val="00A14017"/>
    <w:rsid w:val="00A144B6"/>
    <w:rsid w:val="00A144C0"/>
    <w:rsid w:val="00A15BC9"/>
    <w:rsid w:val="00A16A8F"/>
    <w:rsid w:val="00A16AFF"/>
    <w:rsid w:val="00A20F01"/>
    <w:rsid w:val="00A213B5"/>
    <w:rsid w:val="00A2177B"/>
    <w:rsid w:val="00A24991"/>
    <w:rsid w:val="00A2694E"/>
    <w:rsid w:val="00A27392"/>
    <w:rsid w:val="00A278FD"/>
    <w:rsid w:val="00A323A4"/>
    <w:rsid w:val="00A329C3"/>
    <w:rsid w:val="00A32E3F"/>
    <w:rsid w:val="00A34A97"/>
    <w:rsid w:val="00A35C7E"/>
    <w:rsid w:val="00A363A0"/>
    <w:rsid w:val="00A37D86"/>
    <w:rsid w:val="00A37E9A"/>
    <w:rsid w:val="00A40BC7"/>
    <w:rsid w:val="00A413B7"/>
    <w:rsid w:val="00A42A0D"/>
    <w:rsid w:val="00A43FB8"/>
    <w:rsid w:val="00A4461B"/>
    <w:rsid w:val="00A47A64"/>
    <w:rsid w:val="00A47EEA"/>
    <w:rsid w:val="00A50DA9"/>
    <w:rsid w:val="00A535C5"/>
    <w:rsid w:val="00A53620"/>
    <w:rsid w:val="00A5562F"/>
    <w:rsid w:val="00A559D7"/>
    <w:rsid w:val="00A616DB"/>
    <w:rsid w:val="00A64BF3"/>
    <w:rsid w:val="00A64D13"/>
    <w:rsid w:val="00A64EF7"/>
    <w:rsid w:val="00A655DE"/>
    <w:rsid w:val="00A673CC"/>
    <w:rsid w:val="00A703A6"/>
    <w:rsid w:val="00A70BC4"/>
    <w:rsid w:val="00A70E9D"/>
    <w:rsid w:val="00A71A23"/>
    <w:rsid w:val="00A71DFA"/>
    <w:rsid w:val="00A71FF4"/>
    <w:rsid w:val="00A73049"/>
    <w:rsid w:val="00A73100"/>
    <w:rsid w:val="00A73F44"/>
    <w:rsid w:val="00A746D2"/>
    <w:rsid w:val="00A76D86"/>
    <w:rsid w:val="00A80DBC"/>
    <w:rsid w:val="00A81B29"/>
    <w:rsid w:val="00A820F0"/>
    <w:rsid w:val="00A8599E"/>
    <w:rsid w:val="00A86783"/>
    <w:rsid w:val="00A90CCA"/>
    <w:rsid w:val="00A91E27"/>
    <w:rsid w:val="00A93255"/>
    <w:rsid w:val="00A95942"/>
    <w:rsid w:val="00A97151"/>
    <w:rsid w:val="00AA3DD6"/>
    <w:rsid w:val="00AB15BF"/>
    <w:rsid w:val="00AB38B5"/>
    <w:rsid w:val="00AB39A3"/>
    <w:rsid w:val="00AB4394"/>
    <w:rsid w:val="00AB6802"/>
    <w:rsid w:val="00AB767E"/>
    <w:rsid w:val="00AC1295"/>
    <w:rsid w:val="00AC17C1"/>
    <w:rsid w:val="00AC28D4"/>
    <w:rsid w:val="00AC651E"/>
    <w:rsid w:val="00AD0006"/>
    <w:rsid w:val="00AD441A"/>
    <w:rsid w:val="00AD4C7B"/>
    <w:rsid w:val="00AD6439"/>
    <w:rsid w:val="00AD7153"/>
    <w:rsid w:val="00AD73F2"/>
    <w:rsid w:val="00AD7F1A"/>
    <w:rsid w:val="00AE0502"/>
    <w:rsid w:val="00AE160A"/>
    <w:rsid w:val="00AE1759"/>
    <w:rsid w:val="00AE3A7A"/>
    <w:rsid w:val="00AE40CB"/>
    <w:rsid w:val="00AE4E39"/>
    <w:rsid w:val="00AE583B"/>
    <w:rsid w:val="00AE6923"/>
    <w:rsid w:val="00AF145C"/>
    <w:rsid w:val="00AF30B3"/>
    <w:rsid w:val="00AF72BF"/>
    <w:rsid w:val="00B01D0F"/>
    <w:rsid w:val="00B03BDF"/>
    <w:rsid w:val="00B052F9"/>
    <w:rsid w:val="00B06F93"/>
    <w:rsid w:val="00B0786C"/>
    <w:rsid w:val="00B10DE5"/>
    <w:rsid w:val="00B13164"/>
    <w:rsid w:val="00B15100"/>
    <w:rsid w:val="00B167FD"/>
    <w:rsid w:val="00B22EDE"/>
    <w:rsid w:val="00B24366"/>
    <w:rsid w:val="00B24C16"/>
    <w:rsid w:val="00B255E1"/>
    <w:rsid w:val="00B31692"/>
    <w:rsid w:val="00B3180D"/>
    <w:rsid w:val="00B32505"/>
    <w:rsid w:val="00B34B00"/>
    <w:rsid w:val="00B40BD9"/>
    <w:rsid w:val="00B43F2A"/>
    <w:rsid w:val="00B45DEB"/>
    <w:rsid w:val="00B46226"/>
    <w:rsid w:val="00B50052"/>
    <w:rsid w:val="00B50E8E"/>
    <w:rsid w:val="00B52720"/>
    <w:rsid w:val="00B56B5A"/>
    <w:rsid w:val="00B57554"/>
    <w:rsid w:val="00B6370B"/>
    <w:rsid w:val="00B63A2C"/>
    <w:rsid w:val="00B64B72"/>
    <w:rsid w:val="00B64CBD"/>
    <w:rsid w:val="00B65589"/>
    <w:rsid w:val="00B66291"/>
    <w:rsid w:val="00B66B6A"/>
    <w:rsid w:val="00B73B88"/>
    <w:rsid w:val="00B744FE"/>
    <w:rsid w:val="00B76D5D"/>
    <w:rsid w:val="00B771FE"/>
    <w:rsid w:val="00B7746C"/>
    <w:rsid w:val="00B803A6"/>
    <w:rsid w:val="00B829ED"/>
    <w:rsid w:val="00B83D82"/>
    <w:rsid w:val="00B84702"/>
    <w:rsid w:val="00B8587F"/>
    <w:rsid w:val="00B868BD"/>
    <w:rsid w:val="00B879E4"/>
    <w:rsid w:val="00B87A5A"/>
    <w:rsid w:val="00B9370A"/>
    <w:rsid w:val="00BA0531"/>
    <w:rsid w:val="00BA2EB4"/>
    <w:rsid w:val="00BA30AE"/>
    <w:rsid w:val="00BA4BA9"/>
    <w:rsid w:val="00BA76D2"/>
    <w:rsid w:val="00BB1A13"/>
    <w:rsid w:val="00BB22EF"/>
    <w:rsid w:val="00BB37E4"/>
    <w:rsid w:val="00BB6876"/>
    <w:rsid w:val="00BB6F7C"/>
    <w:rsid w:val="00BC12B1"/>
    <w:rsid w:val="00BC2117"/>
    <w:rsid w:val="00BC38AF"/>
    <w:rsid w:val="00BC43F4"/>
    <w:rsid w:val="00BC53E3"/>
    <w:rsid w:val="00BC5863"/>
    <w:rsid w:val="00BC5E08"/>
    <w:rsid w:val="00BD0758"/>
    <w:rsid w:val="00BD09E4"/>
    <w:rsid w:val="00BD1A1E"/>
    <w:rsid w:val="00BD5AE7"/>
    <w:rsid w:val="00BD6F35"/>
    <w:rsid w:val="00BE13D0"/>
    <w:rsid w:val="00BE2017"/>
    <w:rsid w:val="00BE2BAB"/>
    <w:rsid w:val="00BE2BAE"/>
    <w:rsid w:val="00BE410F"/>
    <w:rsid w:val="00BE53E1"/>
    <w:rsid w:val="00BE54F5"/>
    <w:rsid w:val="00BF2C72"/>
    <w:rsid w:val="00BF39AC"/>
    <w:rsid w:val="00BF4BEC"/>
    <w:rsid w:val="00BF6558"/>
    <w:rsid w:val="00C003E5"/>
    <w:rsid w:val="00C00ACF"/>
    <w:rsid w:val="00C00EB8"/>
    <w:rsid w:val="00C03E5F"/>
    <w:rsid w:val="00C04134"/>
    <w:rsid w:val="00C11190"/>
    <w:rsid w:val="00C1124D"/>
    <w:rsid w:val="00C11ABA"/>
    <w:rsid w:val="00C1258A"/>
    <w:rsid w:val="00C1280B"/>
    <w:rsid w:val="00C171EE"/>
    <w:rsid w:val="00C21326"/>
    <w:rsid w:val="00C21ABE"/>
    <w:rsid w:val="00C231C9"/>
    <w:rsid w:val="00C24379"/>
    <w:rsid w:val="00C243B2"/>
    <w:rsid w:val="00C24DB5"/>
    <w:rsid w:val="00C26412"/>
    <w:rsid w:val="00C270CA"/>
    <w:rsid w:val="00C27B5D"/>
    <w:rsid w:val="00C30A7A"/>
    <w:rsid w:val="00C327DC"/>
    <w:rsid w:val="00C353D2"/>
    <w:rsid w:val="00C376A5"/>
    <w:rsid w:val="00C44302"/>
    <w:rsid w:val="00C44EF1"/>
    <w:rsid w:val="00C51EE1"/>
    <w:rsid w:val="00C528C5"/>
    <w:rsid w:val="00C56399"/>
    <w:rsid w:val="00C56B40"/>
    <w:rsid w:val="00C60008"/>
    <w:rsid w:val="00C60C11"/>
    <w:rsid w:val="00C61BB9"/>
    <w:rsid w:val="00C62C29"/>
    <w:rsid w:val="00C661A1"/>
    <w:rsid w:val="00C70321"/>
    <w:rsid w:val="00C70868"/>
    <w:rsid w:val="00C7140E"/>
    <w:rsid w:val="00C71854"/>
    <w:rsid w:val="00C7188F"/>
    <w:rsid w:val="00C740FA"/>
    <w:rsid w:val="00C85C20"/>
    <w:rsid w:val="00C863C5"/>
    <w:rsid w:val="00C906F8"/>
    <w:rsid w:val="00C910C7"/>
    <w:rsid w:val="00C91421"/>
    <w:rsid w:val="00C92886"/>
    <w:rsid w:val="00C93D17"/>
    <w:rsid w:val="00C94B3A"/>
    <w:rsid w:val="00CA23BD"/>
    <w:rsid w:val="00CA27E0"/>
    <w:rsid w:val="00CB323C"/>
    <w:rsid w:val="00CB3309"/>
    <w:rsid w:val="00CB35A3"/>
    <w:rsid w:val="00CB3826"/>
    <w:rsid w:val="00CB3E5B"/>
    <w:rsid w:val="00CB4317"/>
    <w:rsid w:val="00CB737C"/>
    <w:rsid w:val="00CC04C9"/>
    <w:rsid w:val="00CC13DB"/>
    <w:rsid w:val="00CC1FA5"/>
    <w:rsid w:val="00CC3429"/>
    <w:rsid w:val="00CC3BB3"/>
    <w:rsid w:val="00CC3C69"/>
    <w:rsid w:val="00CC51CF"/>
    <w:rsid w:val="00CC5932"/>
    <w:rsid w:val="00CD0A68"/>
    <w:rsid w:val="00CD1EA6"/>
    <w:rsid w:val="00CD38CE"/>
    <w:rsid w:val="00CD43A0"/>
    <w:rsid w:val="00CD5525"/>
    <w:rsid w:val="00CD734A"/>
    <w:rsid w:val="00CD7BB3"/>
    <w:rsid w:val="00CE2221"/>
    <w:rsid w:val="00CE2484"/>
    <w:rsid w:val="00CE36DB"/>
    <w:rsid w:val="00CE436E"/>
    <w:rsid w:val="00CE4A14"/>
    <w:rsid w:val="00CE4CF2"/>
    <w:rsid w:val="00CE59E6"/>
    <w:rsid w:val="00CE64C5"/>
    <w:rsid w:val="00CE7F47"/>
    <w:rsid w:val="00CF13BF"/>
    <w:rsid w:val="00CF23BA"/>
    <w:rsid w:val="00CF2444"/>
    <w:rsid w:val="00CF31C9"/>
    <w:rsid w:val="00CF4839"/>
    <w:rsid w:val="00CF7A5C"/>
    <w:rsid w:val="00D02B38"/>
    <w:rsid w:val="00D037F0"/>
    <w:rsid w:val="00D04722"/>
    <w:rsid w:val="00D05730"/>
    <w:rsid w:val="00D05BF0"/>
    <w:rsid w:val="00D07219"/>
    <w:rsid w:val="00D105DA"/>
    <w:rsid w:val="00D10A9F"/>
    <w:rsid w:val="00D11F46"/>
    <w:rsid w:val="00D127F9"/>
    <w:rsid w:val="00D13B6A"/>
    <w:rsid w:val="00D148D6"/>
    <w:rsid w:val="00D14A8B"/>
    <w:rsid w:val="00D156B8"/>
    <w:rsid w:val="00D2059D"/>
    <w:rsid w:val="00D22158"/>
    <w:rsid w:val="00D23D7E"/>
    <w:rsid w:val="00D25840"/>
    <w:rsid w:val="00D25FC4"/>
    <w:rsid w:val="00D27CAD"/>
    <w:rsid w:val="00D30A2E"/>
    <w:rsid w:val="00D3173D"/>
    <w:rsid w:val="00D366A5"/>
    <w:rsid w:val="00D36D3D"/>
    <w:rsid w:val="00D40D5E"/>
    <w:rsid w:val="00D4145F"/>
    <w:rsid w:val="00D4320E"/>
    <w:rsid w:val="00D44290"/>
    <w:rsid w:val="00D44B98"/>
    <w:rsid w:val="00D51028"/>
    <w:rsid w:val="00D5383B"/>
    <w:rsid w:val="00D55750"/>
    <w:rsid w:val="00D55F5F"/>
    <w:rsid w:val="00D565E2"/>
    <w:rsid w:val="00D5690C"/>
    <w:rsid w:val="00D56F15"/>
    <w:rsid w:val="00D60554"/>
    <w:rsid w:val="00D67DEC"/>
    <w:rsid w:val="00D70276"/>
    <w:rsid w:val="00D71B3E"/>
    <w:rsid w:val="00D74453"/>
    <w:rsid w:val="00D7510F"/>
    <w:rsid w:val="00D76D6E"/>
    <w:rsid w:val="00D76EA8"/>
    <w:rsid w:val="00D808B1"/>
    <w:rsid w:val="00D80915"/>
    <w:rsid w:val="00D818B4"/>
    <w:rsid w:val="00D821BF"/>
    <w:rsid w:val="00D83200"/>
    <w:rsid w:val="00D85FD8"/>
    <w:rsid w:val="00D8623A"/>
    <w:rsid w:val="00D862CE"/>
    <w:rsid w:val="00D866DC"/>
    <w:rsid w:val="00D87588"/>
    <w:rsid w:val="00D91ABA"/>
    <w:rsid w:val="00D937A1"/>
    <w:rsid w:val="00D93C77"/>
    <w:rsid w:val="00D95750"/>
    <w:rsid w:val="00D96313"/>
    <w:rsid w:val="00D96469"/>
    <w:rsid w:val="00D97179"/>
    <w:rsid w:val="00D97325"/>
    <w:rsid w:val="00D97AEB"/>
    <w:rsid w:val="00D97BBC"/>
    <w:rsid w:val="00DA0E27"/>
    <w:rsid w:val="00DA0F7E"/>
    <w:rsid w:val="00DA2BD4"/>
    <w:rsid w:val="00DA3DFE"/>
    <w:rsid w:val="00DA6574"/>
    <w:rsid w:val="00DB17BC"/>
    <w:rsid w:val="00DB1A66"/>
    <w:rsid w:val="00DB1C07"/>
    <w:rsid w:val="00DB354B"/>
    <w:rsid w:val="00DB3805"/>
    <w:rsid w:val="00DB4003"/>
    <w:rsid w:val="00DB5854"/>
    <w:rsid w:val="00DB61F9"/>
    <w:rsid w:val="00DB73D5"/>
    <w:rsid w:val="00DC02C1"/>
    <w:rsid w:val="00DC0DD9"/>
    <w:rsid w:val="00DC18EB"/>
    <w:rsid w:val="00DC2965"/>
    <w:rsid w:val="00DC39DC"/>
    <w:rsid w:val="00DC4093"/>
    <w:rsid w:val="00DC4995"/>
    <w:rsid w:val="00DC5180"/>
    <w:rsid w:val="00DC689E"/>
    <w:rsid w:val="00DC79D0"/>
    <w:rsid w:val="00DD0656"/>
    <w:rsid w:val="00DD0939"/>
    <w:rsid w:val="00DD0966"/>
    <w:rsid w:val="00DD3295"/>
    <w:rsid w:val="00DE0286"/>
    <w:rsid w:val="00DE1EB7"/>
    <w:rsid w:val="00DE35E1"/>
    <w:rsid w:val="00DE5CEE"/>
    <w:rsid w:val="00DE6B39"/>
    <w:rsid w:val="00DE6C69"/>
    <w:rsid w:val="00DE779F"/>
    <w:rsid w:val="00DF2370"/>
    <w:rsid w:val="00DF2968"/>
    <w:rsid w:val="00DF3CB6"/>
    <w:rsid w:val="00DF42F3"/>
    <w:rsid w:val="00DF60B2"/>
    <w:rsid w:val="00E00AF4"/>
    <w:rsid w:val="00E0432A"/>
    <w:rsid w:val="00E06818"/>
    <w:rsid w:val="00E06D66"/>
    <w:rsid w:val="00E11436"/>
    <w:rsid w:val="00E11438"/>
    <w:rsid w:val="00E13EF3"/>
    <w:rsid w:val="00E13FF4"/>
    <w:rsid w:val="00E15952"/>
    <w:rsid w:val="00E16C4B"/>
    <w:rsid w:val="00E20D75"/>
    <w:rsid w:val="00E2170F"/>
    <w:rsid w:val="00E2705C"/>
    <w:rsid w:val="00E270BD"/>
    <w:rsid w:val="00E3433C"/>
    <w:rsid w:val="00E345DD"/>
    <w:rsid w:val="00E35E1C"/>
    <w:rsid w:val="00E42350"/>
    <w:rsid w:val="00E4305F"/>
    <w:rsid w:val="00E43ECA"/>
    <w:rsid w:val="00E44E58"/>
    <w:rsid w:val="00E46620"/>
    <w:rsid w:val="00E476E1"/>
    <w:rsid w:val="00E5142B"/>
    <w:rsid w:val="00E52C29"/>
    <w:rsid w:val="00E551AA"/>
    <w:rsid w:val="00E55EC8"/>
    <w:rsid w:val="00E6036A"/>
    <w:rsid w:val="00E618D4"/>
    <w:rsid w:val="00E61D74"/>
    <w:rsid w:val="00E62BDB"/>
    <w:rsid w:val="00E62F91"/>
    <w:rsid w:val="00E66353"/>
    <w:rsid w:val="00E6779C"/>
    <w:rsid w:val="00E67F03"/>
    <w:rsid w:val="00E70873"/>
    <w:rsid w:val="00E71543"/>
    <w:rsid w:val="00E7453D"/>
    <w:rsid w:val="00E74FC8"/>
    <w:rsid w:val="00E75F0C"/>
    <w:rsid w:val="00E800AC"/>
    <w:rsid w:val="00E80C3F"/>
    <w:rsid w:val="00E824F9"/>
    <w:rsid w:val="00E82503"/>
    <w:rsid w:val="00E8378F"/>
    <w:rsid w:val="00E95C58"/>
    <w:rsid w:val="00E97B39"/>
    <w:rsid w:val="00EA1AFE"/>
    <w:rsid w:val="00EA50BC"/>
    <w:rsid w:val="00EA6A5C"/>
    <w:rsid w:val="00EA7485"/>
    <w:rsid w:val="00EA78E2"/>
    <w:rsid w:val="00EA78F3"/>
    <w:rsid w:val="00EA7E28"/>
    <w:rsid w:val="00EB0271"/>
    <w:rsid w:val="00EB0A8F"/>
    <w:rsid w:val="00EB2BA3"/>
    <w:rsid w:val="00EB5652"/>
    <w:rsid w:val="00EB7590"/>
    <w:rsid w:val="00EB7E85"/>
    <w:rsid w:val="00EC05B3"/>
    <w:rsid w:val="00EC0B1C"/>
    <w:rsid w:val="00EC0FD5"/>
    <w:rsid w:val="00EC4D9E"/>
    <w:rsid w:val="00EC7E46"/>
    <w:rsid w:val="00ED1BF8"/>
    <w:rsid w:val="00ED43D8"/>
    <w:rsid w:val="00ED4779"/>
    <w:rsid w:val="00ED5071"/>
    <w:rsid w:val="00ED52FE"/>
    <w:rsid w:val="00ED533A"/>
    <w:rsid w:val="00EE2CAE"/>
    <w:rsid w:val="00EE2CC9"/>
    <w:rsid w:val="00EE4027"/>
    <w:rsid w:val="00EE6900"/>
    <w:rsid w:val="00EE6DD3"/>
    <w:rsid w:val="00EF0896"/>
    <w:rsid w:val="00EF0BB4"/>
    <w:rsid w:val="00EF0BD5"/>
    <w:rsid w:val="00EF1737"/>
    <w:rsid w:val="00EF1ADC"/>
    <w:rsid w:val="00EF1FE2"/>
    <w:rsid w:val="00EF2696"/>
    <w:rsid w:val="00EF2BB0"/>
    <w:rsid w:val="00EF34D3"/>
    <w:rsid w:val="00EF381A"/>
    <w:rsid w:val="00EF383E"/>
    <w:rsid w:val="00EF3ECF"/>
    <w:rsid w:val="00EF4BB8"/>
    <w:rsid w:val="00EF511B"/>
    <w:rsid w:val="00EF589F"/>
    <w:rsid w:val="00EF6B4B"/>
    <w:rsid w:val="00F02474"/>
    <w:rsid w:val="00F03522"/>
    <w:rsid w:val="00F0697A"/>
    <w:rsid w:val="00F06F45"/>
    <w:rsid w:val="00F10731"/>
    <w:rsid w:val="00F11BA1"/>
    <w:rsid w:val="00F14016"/>
    <w:rsid w:val="00F14736"/>
    <w:rsid w:val="00F14987"/>
    <w:rsid w:val="00F151F9"/>
    <w:rsid w:val="00F15B28"/>
    <w:rsid w:val="00F15CAB"/>
    <w:rsid w:val="00F2063D"/>
    <w:rsid w:val="00F21056"/>
    <w:rsid w:val="00F2193A"/>
    <w:rsid w:val="00F24980"/>
    <w:rsid w:val="00F24E53"/>
    <w:rsid w:val="00F31FE6"/>
    <w:rsid w:val="00F4215D"/>
    <w:rsid w:val="00F42B43"/>
    <w:rsid w:val="00F44195"/>
    <w:rsid w:val="00F456D0"/>
    <w:rsid w:val="00F45734"/>
    <w:rsid w:val="00F5365F"/>
    <w:rsid w:val="00F5388F"/>
    <w:rsid w:val="00F61B11"/>
    <w:rsid w:val="00F62C3E"/>
    <w:rsid w:val="00F62D10"/>
    <w:rsid w:val="00F62EF0"/>
    <w:rsid w:val="00F630B4"/>
    <w:rsid w:val="00F647B2"/>
    <w:rsid w:val="00F64FE4"/>
    <w:rsid w:val="00F70486"/>
    <w:rsid w:val="00F707D8"/>
    <w:rsid w:val="00F71C3F"/>
    <w:rsid w:val="00F71C99"/>
    <w:rsid w:val="00F71CA7"/>
    <w:rsid w:val="00F7247B"/>
    <w:rsid w:val="00F72888"/>
    <w:rsid w:val="00F734F9"/>
    <w:rsid w:val="00F7443D"/>
    <w:rsid w:val="00F7774C"/>
    <w:rsid w:val="00F808C1"/>
    <w:rsid w:val="00F81109"/>
    <w:rsid w:val="00F83CEC"/>
    <w:rsid w:val="00F846DE"/>
    <w:rsid w:val="00F852A4"/>
    <w:rsid w:val="00F85353"/>
    <w:rsid w:val="00F85370"/>
    <w:rsid w:val="00F871CE"/>
    <w:rsid w:val="00F874D4"/>
    <w:rsid w:val="00F87C2B"/>
    <w:rsid w:val="00F90398"/>
    <w:rsid w:val="00F93326"/>
    <w:rsid w:val="00F933EA"/>
    <w:rsid w:val="00F954B1"/>
    <w:rsid w:val="00F95A61"/>
    <w:rsid w:val="00F9664E"/>
    <w:rsid w:val="00FA0398"/>
    <w:rsid w:val="00FA18CE"/>
    <w:rsid w:val="00FA25B0"/>
    <w:rsid w:val="00FA43C1"/>
    <w:rsid w:val="00FA7D5F"/>
    <w:rsid w:val="00FA7E3D"/>
    <w:rsid w:val="00FB0E47"/>
    <w:rsid w:val="00FB3BE8"/>
    <w:rsid w:val="00FB4445"/>
    <w:rsid w:val="00FB584D"/>
    <w:rsid w:val="00FB631F"/>
    <w:rsid w:val="00FB66C4"/>
    <w:rsid w:val="00FC04CF"/>
    <w:rsid w:val="00FC13BD"/>
    <w:rsid w:val="00FC15C9"/>
    <w:rsid w:val="00FC1D6C"/>
    <w:rsid w:val="00FC25A0"/>
    <w:rsid w:val="00FC28D5"/>
    <w:rsid w:val="00FC4F99"/>
    <w:rsid w:val="00FD00C0"/>
    <w:rsid w:val="00FD02C4"/>
    <w:rsid w:val="00FD1138"/>
    <w:rsid w:val="00FD1F44"/>
    <w:rsid w:val="00FD3FEB"/>
    <w:rsid w:val="00FD61DF"/>
    <w:rsid w:val="00FD6567"/>
    <w:rsid w:val="00FD6591"/>
    <w:rsid w:val="00FD7BD9"/>
    <w:rsid w:val="00FE0431"/>
    <w:rsid w:val="00FE19DE"/>
    <w:rsid w:val="00FE4815"/>
    <w:rsid w:val="00FE5153"/>
    <w:rsid w:val="00FE522A"/>
    <w:rsid w:val="00FE54A2"/>
    <w:rsid w:val="00FE61E6"/>
    <w:rsid w:val="00FE6959"/>
    <w:rsid w:val="00FF119C"/>
    <w:rsid w:val="00FF552E"/>
    <w:rsid w:val="00FF5AD6"/>
    <w:rsid w:val="00FF7AF1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Balloon Text" w:qFormat="1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79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83A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342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794B1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794B1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a8"/>
    <w:pPr>
      <w:spacing w:after="140" w:line="276" w:lineRule="auto"/>
    </w:pPr>
  </w:style>
  <w:style w:type="paragraph" w:styleId="a9">
    <w:name w:val="List"/>
    <w:basedOn w:val="a7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743179"/>
    <w:pPr>
      <w:ind w:left="720"/>
      <w:contextualSpacing/>
    </w:pPr>
  </w:style>
  <w:style w:type="paragraph" w:styleId="ad">
    <w:name w:val="Balloon Text"/>
    <w:basedOn w:val="a"/>
    <w:link w:val="1"/>
    <w:uiPriority w:val="99"/>
    <w:semiHidden/>
    <w:unhideWhenUsed/>
    <w:qFormat/>
    <w:rsid w:val="00A342B9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qFormat/>
    <w:pPr>
      <w:jc w:val="center"/>
    </w:pPr>
    <w:rPr>
      <w:b/>
      <w:sz w:val="28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ConsPlusNonformat">
    <w:name w:val="ConsPlusNonformat"/>
    <w:qFormat/>
    <w:rPr>
      <w:rFonts w:ascii="Courier New" w:hAnsi="Courier New" w:cs="Courier New"/>
    </w:rPr>
  </w:style>
  <w:style w:type="paragraph" w:customStyle="1" w:styleId="ConsPlusNormal">
    <w:name w:val="ConsPlusNormal"/>
    <w:qFormat/>
    <w:rPr>
      <w:rFonts w:ascii="Arial" w:hAnsi="Arial" w:cs="Arial"/>
      <w:szCs w:val="20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link w:val="10"/>
    <w:uiPriority w:val="99"/>
    <w:unhideWhenUsed/>
    <w:rsid w:val="00794B1C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11"/>
    <w:uiPriority w:val="99"/>
    <w:unhideWhenUsed/>
    <w:rsid w:val="00794B1C"/>
    <w:pPr>
      <w:tabs>
        <w:tab w:val="center" w:pos="4677"/>
        <w:tab w:val="right" w:pos="9355"/>
      </w:tabs>
    </w:pPr>
  </w:style>
  <w:style w:type="table" w:styleId="af2">
    <w:name w:val="Table Grid"/>
    <w:basedOn w:val="a1"/>
    <w:rsid w:val="00743179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1238DB"/>
    <w:rPr>
      <w:rFonts w:ascii="Times New Roman" w:hAnsi="Times New Roman" w:cs="Times New Roman" w:hint="default"/>
      <w:sz w:val="25"/>
      <w:szCs w:val="25"/>
      <w:shd w:val="clear" w:color="auto" w:fill="FFFFFF"/>
    </w:rPr>
  </w:style>
  <w:style w:type="character" w:customStyle="1" w:styleId="af3">
    <w:name w:val="Основной текст + Полужирный"/>
    <w:aliases w:val="Курсив"/>
    <w:uiPriority w:val="99"/>
    <w:rsid w:val="001238DB"/>
    <w:rPr>
      <w:rFonts w:ascii="Times New Roman" w:hAnsi="Times New Roman" w:cs="Times New Roman" w:hint="default"/>
      <w:b/>
      <w:bCs/>
      <w:i/>
      <w:iCs/>
      <w:strike w:val="0"/>
      <w:dstrike w:val="0"/>
      <w:sz w:val="25"/>
      <w:szCs w:val="25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883A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8">
    <w:name w:val="Основной текст Знак"/>
    <w:basedOn w:val="a0"/>
    <w:link w:val="a7"/>
    <w:rsid w:val="00D60554"/>
    <w:rPr>
      <w:rFonts w:ascii="Times New Roman" w:eastAsia="Times New Roman" w:hAnsi="Times New Roman" w:cs="Times New Roman"/>
      <w:szCs w:val="20"/>
      <w:lang w:eastAsia="ru-RU"/>
    </w:rPr>
  </w:style>
  <w:style w:type="paragraph" w:styleId="13">
    <w:name w:val="index 1"/>
    <w:basedOn w:val="a"/>
    <w:next w:val="a"/>
    <w:autoRedefine/>
    <w:uiPriority w:val="99"/>
    <w:semiHidden/>
    <w:unhideWhenUsed/>
    <w:rsid w:val="00D60554"/>
    <w:pPr>
      <w:ind w:left="200" w:hanging="200"/>
    </w:pPr>
  </w:style>
  <w:style w:type="character" w:customStyle="1" w:styleId="1">
    <w:name w:val="Текст выноски Знак1"/>
    <w:basedOn w:val="a0"/>
    <w:link w:val="ad"/>
    <w:uiPriority w:val="99"/>
    <w:semiHidden/>
    <w:rsid w:val="00D605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605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Верхний колонтитул Знак1"/>
    <w:basedOn w:val="a0"/>
    <w:link w:val="af0"/>
    <w:uiPriority w:val="99"/>
    <w:rsid w:val="00D6055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1">
    <w:name w:val="Нижний колонтитул Знак1"/>
    <w:basedOn w:val="a0"/>
    <w:link w:val="af1"/>
    <w:uiPriority w:val="99"/>
    <w:rsid w:val="00D60554"/>
    <w:rPr>
      <w:rFonts w:ascii="Times New Roman" w:eastAsia="Times New Roman" w:hAnsi="Times New Roman" w:cs="Times New Roman"/>
      <w:szCs w:val="20"/>
      <w:lang w:eastAsia="ru-RU"/>
    </w:rPr>
  </w:style>
  <w:style w:type="paragraph" w:styleId="af4">
    <w:name w:val="Normal (Web)"/>
    <w:basedOn w:val="a"/>
    <w:uiPriority w:val="99"/>
    <w:unhideWhenUsed/>
    <w:rsid w:val="00BC53E3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F2498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4980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Balloon Text" w:qFormat="1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79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83A8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342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794B1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794B1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a8"/>
    <w:pPr>
      <w:spacing w:after="140" w:line="276" w:lineRule="auto"/>
    </w:pPr>
  </w:style>
  <w:style w:type="paragraph" w:styleId="a9">
    <w:name w:val="List"/>
    <w:basedOn w:val="a7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743179"/>
    <w:pPr>
      <w:ind w:left="720"/>
      <w:contextualSpacing/>
    </w:pPr>
  </w:style>
  <w:style w:type="paragraph" w:styleId="ad">
    <w:name w:val="Balloon Text"/>
    <w:basedOn w:val="a"/>
    <w:link w:val="1"/>
    <w:uiPriority w:val="99"/>
    <w:semiHidden/>
    <w:unhideWhenUsed/>
    <w:qFormat/>
    <w:rsid w:val="00A342B9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qFormat/>
    <w:pPr>
      <w:jc w:val="center"/>
    </w:pPr>
    <w:rPr>
      <w:b/>
      <w:sz w:val="28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ConsPlusNonformat">
    <w:name w:val="ConsPlusNonformat"/>
    <w:qFormat/>
    <w:rPr>
      <w:rFonts w:ascii="Courier New" w:hAnsi="Courier New" w:cs="Courier New"/>
    </w:rPr>
  </w:style>
  <w:style w:type="paragraph" w:customStyle="1" w:styleId="ConsPlusNormal">
    <w:name w:val="ConsPlusNormal"/>
    <w:qFormat/>
    <w:rPr>
      <w:rFonts w:ascii="Arial" w:hAnsi="Arial" w:cs="Arial"/>
      <w:szCs w:val="20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link w:val="10"/>
    <w:uiPriority w:val="99"/>
    <w:unhideWhenUsed/>
    <w:rsid w:val="00794B1C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11"/>
    <w:uiPriority w:val="99"/>
    <w:unhideWhenUsed/>
    <w:rsid w:val="00794B1C"/>
    <w:pPr>
      <w:tabs>
        <w:tab w:val="center" w:pos="4677"/>
        <w:tab w:val="right" w:pos="9355"/>
      </w:tabs>
    </w:pPr>
  </w:style>
  <w:style w:type="table" w:styleId="af2">
    <w:name w:val="Table Grid"/>
    <w:basedOn w:val="a1"/>
    <w:rsid w:val="00743179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1238DB"/>
    <w:rPr>
      <w:rFonts w:ascii="Times New Roman" w:hAnsi="Times New Roman" w:cs="Times New Roman" w:hint="default"/>
      <w:sz w:val="25"/>
      <w:szCs w:val="25"/>
      <w:shd w:val="clear" w:color="auto" w:fill="FFFFFF"/>
    </w:rPr>
  </w:style>
  <w:style w:type="character" w:customStyle="1" w:styleId="af3">
    <w:name w:val="Основной текст + Полужирный"/>
    <w:aliases w:val="Курсив"/>
    <w:uiPriority w:val="99"/>
    <w:rsid w:val="001238DB"/>
    <w:rPr>
      <w:rFonts w:ascii="Times New Roman" w:hAnsi="Times New Roman" w:cs="Times New Roman" w:hint="default"/>
      <w:b/>
      <w:bCs/>
      <w:i/>
      <w:iCs/>
      <w:strike w:val="0"/>
      <w:dstrike w:val="0"/>
      <w:sz w:val="25"/>
      <w:szCs w:val="25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883A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8">
    <w:name w:val="Основной текст Знак"/>
    <w:basedOn w:val="a0"/>
    <w:link w:val="a7"/>
    <w:rsid w:val="00D60554"/>
    <w:rPr>
      <w:rFonts w:ascii="Times New Roman" w:eastAsia="Times New Roman" w:hAnsi="Times New Roman" w:cs="Times New Roman"/>
      <w:szCs w:val="20"/>
      <w:lang w:eastAsia="ru-RU"/>
    </w:rPr>
  </w:style>
  <w:style w:type="paragraph" w:styleId="13">
    <w:name w:val="index 1"/>
    <w:basedOn w:val="a"/>
    <w:next w:val="a"/>
    <w:autoRedefine/>
    <w:uiPriority w:val="99"/>
    <w:semiHidden/>
    <w:unhideWhenUsed/>
    <w:rsid w:val="00D60554"/>
    <w:pPr>
      <w:ind w:left="200" w:hanging="200"/>
    </w:pPr>
  </w:style>
  <w:style w:type="character" w:customStyle="1" w:styleId="1">
    <w:name w:val="Текст выноски Знак1"/>
    <w:basedOn w:val="a0"/>
    <w:link w:val="ad"/>
    <w:uiPriority w:val="99"/>
    <w:semiHidden/>
    <w:rsid w:val="00D605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605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Верхний колонтитул Знак1"/>
    <w:basedOn w:val="a0"/>
    <w:link w:val="af0"/>
    <w:uiPriority w:val="99"/>
    <w:rsid w:val="00D6055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1">
    <w:name w:val="Нижний колонтитул Знак1"/>
    <w:basedOn w:val="a0"/>
    <w:link w:val="af1"/>
    <w:uiPriority w:val="99"/>
    <w:rsid w:val="00D60554"/>
    <w:rPr>
      <w:rFonts w:ascii="Times New Roman" w:eastAsia="Times New Roman" w:hAnsi="Times New Roman" w:cs="Times New Roman"/>
      <w:szCs w:val="20"/>
      <w:lang w:eastAsia="ru-RU"/>
    </w:rPr>
  </w:style>
  <w:style w:type="paragraph" w:styleId="af4">
    <w:name w:val="Normal (Web)"/>
    <w:basedOn w:val="a"/>
    <w:uiPriority w:val="99"/>
    <w:unhideWhenUsed/>
    <w:rsid w:val="00BC53E3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F2498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24980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кредиты кредитных организаций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m/d/yyyy</c:formatCode>
                <c:ptCount val="6"/>
                <c:pt idx="0">
                  <c:v>44927</c:v>
                </c:pt>
                <c:pt idx="1">
                  <c:v>44562</c:v>
                </c:pt>
                <c:pt idx="2">
                  <c:v>44197</c:v>
                </c:pt>
                <c:pt idx="3">
                  <c:v>43831</c:v>
                </c:pt>
                <c:pt idx="4">
                  <c:v>43466</c:v>
                </c:pt>
                <c:pt idx="5">
                  <c:v>43101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300</c:v>
                </c:pt>
                <c:pt idx="1">
                  <c:v>1250</c:v>
                </c:pt>
                <c:pt idx="2">
                  <c:v>2700</c:v>
                </c:pt>
                <c:pt idx="3">
                  <c:v>4.5</c:v>
                </c:pt>
                <c:pt idx="4">
                  <c:v>2030</c:v>
                </c:pt>
                <c:pt idx="5">
                  <c:v>1600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муниципальные гарантии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m/d/yyyy</c:formatCode>
                <c:ptCount val="6"/>
                <c:pt idx="0">
                  <c:v>44927</c:v>
                </c:pt>
                <c:pt idx="1">
                  <c:v>44562</c:v>
                </c:pt>
                <c:pt idx="2">
                  <c:v>44197</c:v>
                </c:pt>
                <c:pt idx="3">
                  <c:v>43831</c:v>
                </c:pt>
                <c:pt idx="4">
                  <c:v>43466</c:v>
                </c:pt>
                <c:pt idx="5">
                  <c:v>43101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63</c:v>
                </c:pt>
                <c:pt idx="3">
                  <c:v>122</c:v>
                </c:pt>
                <c:pt idx="4">
                  <c:v>450</c:v>
                </c:pt>
                <c:pt idx="5">
                  <c:v>1067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бюджетные кредиты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m/d/yyyy</c:formatCode>
                <c:ptCount val="6"/>
                <c:pt idx="0">
                  <c:v>44927</c:v>
                </c:pt>
                <c:pt idx="1">
                  <c:v>44562</c:v>
                </c:pt>
                <c:pt idx="2">
                  <c:v>44197</c:v>
                </c:pt>
                <c:pt idx="3">
                  <c:v>43831</c:v>
                </c:pt>
                <c:pt idx="4">
                  <c:v>43466</c:v>
                </c:pt>
                <c:pt idx="5">
                  <c:v>43101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2467</c:v>
                </c:pt>
                <c:pt idx="1">
                  <c:v>1549</c:v>
                </c:pt>
                <c:pt idx="2">
                  <c:v>67</c:v>
                </c:pt>
                <c:pt idx="3">
                  <c:v>10</c:v>
                </c:pt>
                <c:pt idx="4">
                  <c:v>14</c:v>
                </c:pt>
                <c:pt idx="5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302125440"/>
        <c:axId val="302126976"/>
      </c:barChart>
      <c:dateAx>
        <c:axId val="302125440"/>
        <c:scaling>
          <c:orientation val="minMax"/>
        </c:scaling>
        <c:delete val="0"/>
        <c:axPos val="l"/>
        <c:numFmt formatCode="m/d/yyyy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02126976"/>
        <c:crosses val="autoZero"/>
        <c:auto val="1"/>
        <c:lblOffset val="100"/>
        <c:baseTimeUnit val="years"/>
      </c:dateAx>
      <c:valAx>
        <c:axId val="302126976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30212544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"/>
          <c:y val="6.1187117668974951E-2"/>
          <c:w val="0.99763921024780122"/>
          <c:h val="0.24566658394061774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>
              <a:gsLst>
                <a:gs pos="0">
                  <a:srgbClr val="DDEBCF"/>
                </a:gs>
                <a:gs pos="50000">
                  <a:srgbClr val="9CB86E"/>
                </a:gs>
                <a:gs pos="100000">
                  <a:srgbClr val="156B13"/>
                </a:gs>
              </a:gsLst>
              <a:lin ang="5400000" scaled="0"/>
            </a:gradFill>
          </c:spPr>
          <c:invertIfNegative val="0"/>
          <c:dLbls>
            <c:dLbl>
              <c:idx val="0"/>
              <c:layout>
                <c:manualLayout>
                  <c:x val="8.0733441062680929E-3"/>
                  <c:y val="-0.2594908258755261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60,7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733441062681311E-3"/>
                  <c:y val="-0.2731482377637117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ru-RU"/>
                      <a:t>6,7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0366720531340465E-3"/>
                  <c:y val="-0.300463061540082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52,9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036354204940887E-3"/>
                  <c:y val="-0.2458334139873405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65,1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211001615940214E-2"/>
                  <c:y val="-0.2526621199314333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58,1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211001615940214E-2"/>
                  <c:y val="-0.2868056496518973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53,2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>
                    <a:solidFill>
                      <a:schemeClr val="tx1">
                        <a:lumMod val="95000"/>
                        <a:lumOff val="5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m/d/yyyy</c:formatCode>
                <c:ptCount val="6"/>
                <c:pt idx="0">
                  <c:v>44927</c:v>
                </c:pt>
                <c:pt idx="1">
                  <c:v>44562</c:v>
                </c:pt>
                <c:pt idx="2">
                  <c:v>44197</c:v>
                </c:pt>
                <c:pt idx="3">
                  <c:v>43831</c:v>
                </c:pt>
                <c:pt idx="4">
                  <c:v>43466</c:v>
                </c:pt>
                <c:pt idx="5">
                  <c:v>43101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60.7</c:v>
                </c:pt>
                <c:pt idx="1">
                  <c:v>56.7</c:v>
                </c:pt>
                <c:pt idx="2">
                  <c:v>52.9</c:v>
                </c:pt>
                <c:pt idx="3">
                  <c:v>65.099999999999994</c:v>
                </c:pt>
                <c:pt idx="4">
                  <c:v>58.1</c:v>
                </c:pt>
                <c:pt idx="5">
                  <c:v>53.2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5276544"/>
        <c:axId val="235286528"/>
        <c:axId val="0"/>
      </c:bar3DChart>
      <c:dateAx>
        <c:axId val="235276544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35286528"/>
        <c:crosses val="autoZero"/>
        <c:auto val="1"/>
        <c:lblOffset val="100"/>
        <c:baseTimeUnit val="years"/>
      </c:dateAx>
      <c:valAx>
        <c:axId val="235286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52765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Собственные доходы, млн. рублей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effectLst>
                <a:outerShdw blurRad="50800" dist="38100" dir="16200000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  <c:txPr>
              <a:bodyPr/>
              <a:lstStyle/>
              <a:p>
                <a:pPr>
                  <a:defRPr sz="800">
                    <a:latin typeface="Arial Rounded MT Bold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5053.6000000000004</c:v>
                </c:pt>
                <c:pt idx="1">
                  <c:v>4858.1000000000004</c:v>
                </c:pt>
                <c:pt idx="2">
                  <c:v>5043.5</c:v>
                </c:pt>
                <c:pt idx="3">
                  <c:v>4794.8</c:v>
                </c:pt>
                <c:pt idx="4">
                  <c:v>5690.8</c:v>
                </c:pt>
                <c:pt idx="5">
                  <c:v>6694.6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поступления, млн. рублей</c:v>
                </c:pt>
              </c:strCache>
            </c:strRef>
          </c:tx>
          <c:invertIfNegative val="0"/>
          <c:dLbls>
            <c:spPr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</c:spPr>
            <c:txPr>
              <a:bodyPr/>
              <a:lstStyle/>
              <a:p>
                <a:pPr>
                  <a:defRPr sz="800">
                    <a:latin typeface="Arial Rounded MT Bold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6143.3</c:v>
                </c:pt>
                <c:pt idx="1">
                  <c:v>7376.4</c:v>
                </c:pt>
                <c:pt idx="2">
                  <c:v>8779.2000000000007</c:v>
                </c:pt>
                <c:pt idx="3">
                  <c:v>8739.4</c:v>
                </c:pt>
                <c:pt idx="4">
                  <c:v>9362.7999999999993</c:v>
                </c:pt>
                <c:pt idx="5">
                  <c:v>12621.7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86557696"/>
        <c:axId val="286559232"/>
      </c:barChart>
      <c:catAx>
        <c:axId val="286557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Arial Rounded MT Bold" pitchFamily="34" charset="0"/>
              </a:defRPr>
            </a:pPr>
            <a:endParaRPr lang="ru-RU"/>
          </a:p>
        </c:txPr>
        <c:crossAx val="286559232"/>
        <c:crosses val="autoZero"/>
        <c:auto val="1"/>
        <c:lblAlgn val="ctr"/>
        <c:lblOffset val="100"/>
        <c:noMultiLvlLbl val="0"/>
      </c:catAx>
      <c:valAx>
        <c:axId val="2865592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Arial Rounded MT Bold" pitchFamily="34" charset="0"/>
              </a:defRPr>
            </a:pPr>
            <a:endParaRPr lang="ru-RU"/>
          </a:p>
        </c:txPr>
        <c:crossAx val="28655769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latin typeface="Arial Rounded MT Bold" pitchFamily="34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46256197142024E-2"/>
          <c:y val="4.4057617797775277E-2"/>
          <c:w val="0.87061151210265386"/>
          <c:h val="0.67795963004624427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НДФЛ, млн.рублей</c:v>
                </c:pt>
              </c:strCache>
            </c:strRef>
          </c:tx>
          <c:dLbls>
            <c:dLbl>
              <c:idx val="0"/>
              <c:layout>
                <c:manualLayout>
                  <c:x val="-4.3981481481481483E-2"/>
                  <c:y val="-9.5238095238095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5555555555555601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5555555555555552E-2"/>
                  <c:y val="-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1666666666666664E-2"/>
                  <c:y val="-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0925925925925923E-2"/>
                  <c:y val="-3.96825396825396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6.0185185185185099E-2"/>
                  <c:y val="-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8611111111111112E-2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1604.7</c:v>
                </c:pt>
                <c:pt idx="1">
                  <c:v>1762</c:v>
                </c:pt>
                <c:pt idx="2">
                  <c:v>2411.4</c:v>
                </c:pt>
                <c:pt idx="3">
                  <c:v>2324.5</c:v>
                </c:pt>
                <c:pt idx="4">
                  <c:v>2448</c:v>
                </c:pt>
                <c:pt idx="5">
                  <c:v>2562.6999999999998</c:v>
                </c:pt>
                <c:pt idx="6">
                  <c:v>2969.4</c:v>
                </c:pt>
                <c:pt idx="7">
                  <c:v>3758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Земельный налог, млн.рублей</c:v>
                </c:pt>
              </c:strCache>
            </c:strRef>
          </c:tx>
          <c:dLbls>
            <c:dLbl>
              <c:idx val="0"/>
              <c:layout>
                <c:manualLayout>
                  <c:x val="-4.1666666666666664E-2"/>
                  <c:y val="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9351851851851853E-2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8611111111111154E-2"/>
                  <c:y val="4.76190476190476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5555555555555552E-2"/>
                  <c:y val="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8611111111111112E-2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1666666666666664E-2"/>
                  <c:y val="5.1587301587301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5.3240740740740658E-2"/>
                  <c:y val="5.9523809523809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5.5555555555555552E-2"/>
                  <c:y val="5.1587301587301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Лист1!$A$2:$A$9</c:f>
              <c:numCache>
                <c:formatCode>General</c:formatCode>
                <c:ptCount val="8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</c:numCache>
            </c:num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1460</c:v>
                </c:pt>
                <c:pt idx="1">
                  <c:v>1033.8</c:v>
                </c:pt>
                <c:pt idx="2">
                  <c:v>1077.9000000000001</c:v>
                </c:pt>
                <c:pt idx="3">
                  <c:v>1023.5</c:v>
                </c:pt>
                <c:pt idx="4">
                  <c:v>1034.5999999999999</c:v>
                </c:pt>
                <c:pt idx="5">
                  <c:v>948.8</c:v>
                </c:pt>
                <c:pt idx="6">
                  <c:v>1045.5999999999999</c:v>
                </c:pt>
                <c:pt idx="7">
                  <c:v>1096.5999999999999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6518016"/>
        <c:axId val="296519552"/>
      </c:lineChart>
      <c:catAx>
        <c:axId val="296518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6519552"/>
        <c:crosses val="autoZero"/>
        <c:auto val="1"/>
        <c:lblAlgn val="ctr"/>
        <c:lblOffset val="100"/>
        <c:noMultiLvlLbl val="0"/>
      </c:catAx>
      <c:valAx>
        <c:axId val="296519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965180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5.3611111111111109E-2"/>
          <c:y val="0.81283402074740663"/>
          <c:w val="0.90703703703703709"/>
          <c:h val="0.1521097362829646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18021729841909"/>
          <c:y val="0.38248405312972245"/>
          <c:w val="0.45596685588720015"/>
          <c:h val="0.4753109043187783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321171,4 млн.руб.</c:v>
                </c:pt>
              </c:strCache>
            </c:strRef>
          </c:tx>
          <c:explosion val="4"/>
          <c:dLbls>
            <c:dLbl>
              <c:idx val="0"/>
              <c:layout>
                <c:manualLayout>
                  <c:x val="5.9383158308910465E-2"/>
                  <c:y val="-6.55270323955090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Арендная плата за землю до разграничения</a:t>
                    </a:r>
                    <a:r>
                      <a:rPr lang="ru-RU" baseline="0"/>
                      <a:t> </a:t>
                    </a:r>
                    <a:r>
                      <a:rPr lang="ru-RU"/>
                      <a:t>259,1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3252335644570848E-2"/>
                  <c:y val="0.2713953398514242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Арендная плата за землю после разграничения</a:t>
                    </a:r>
                    <a:r>
                      <a:rPr lang="ru-RU" baseline="0"/>
                      <a:t> </a:t>
                    </a:r>
                    <a:r>
                      <a:rPr lang="ru-RU"/>
                      <a:t>5,5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026905537418073"/>
                  <c:y val="3.82254777246878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Доходы от сдачи в аренду имущества казны 19,1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0601512798043676"/>
                  <c:y val="-0.1541689883475073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Доходы по заключенным договорам купли-продажи ; 2,5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30231908260524831"/>
                  <c:y val="-3.956320029903157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Доходы от прочих поступлений использования имущества; 35,1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0">
                    <a:solidFill>
                      <a:schemeClr val="tx1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Арендная плата за землю до разграничения</c:v>
                </c:pt>
                <c:pt idx="1">
                  <c:v>Арендная плата за землю после разграничения</c:v>
                </c:pt>
                <c:pt idx="2">
                  <c:v>Доходы от сдачи в аренду имущества</c:v>
                </c:pt>
                <c:pt idx="3">
                  <c:v>Доходы по заключенным договорам купли-продажи </c:v>
                </c:pt>
                <c:pt idx="4">
                  <c:v>Доходы от прочих поступлений использования имущества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259099.4</c:v>
                </c:pt>
                <c:pt idx="1">
                  <c:v>5442.2</c:v>
                </c:pt>
                <c:pt idx="2">
                  <c:v>19074.5</c:v>
                </c:pt>
                <c:pt idx="3">
                  <c:v>2466.3000000000002</c:v>
                </c:pt>
                <c:pt idx="4">
                  <c:v>35089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146419197600298"/>
          <c:y val="0.35544406470554707"/>
          <c:w val="0.40238532683414574"/>
          <c:h val="0.4735050308765105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Недоимка по налоговым платежам</c:v>
                </c:pt>
              </c:strCache>
            </c:strRef>
          </c:tx>
          <c:dLbls>
            <c:dLbl>
              <c:idx val="0"/>
              <c:layout>
                <c:manualLayout>
                  <c:x val="-0.12961036120484939"/>
                  <c:y val="-0.1019164669389507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 надоходы физических лиц 24,8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7715910511186101E-2"/>
                  <c:y val="-0.1591124859392575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Единый налог на вменный доход 5,8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1114860642419701E-2"/>
                  <c:y val="-2.2086989126359206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0554089709762533"/>
                  <c:y val="0.1737588652482269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 на имущество физ.лиц 92,2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15045034937915083"/>
                  <c:y val="-0.1367465237058133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Земельный налог 68,9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Налог надоходы физических лиц</c:v>
                </c:pt>
                <c:pt idx="1">
                  <c:v>Единый налог на вменный доход</c:v>
                </c:pt>
                <c:pt idx="2">
                  <c:v>УСН</c:v>
                </c:pt>
                <c:pt idx="3">
                  <c:v>Налог на имущество физ.лиц</c:v>
                </c:pt>
                <c:pt idx="4">
                  <c:v>Земельный налог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24817.3</c:v>
                </c:pt>
                <c:pt idx="1">
                  <c:v>5798.4</c:v>
                </c:pt>
                <c:pt idx="2">
                  <c:v>4162.2</c:v>
                </c:pt>
                <c:pt idx="3">
                  <c:v>92139.8</c:v>
                </c:pt>
                <c:pt idx="4">
                  <c:v>68884.5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7476573289973971"/>
          <c:w val="0.48813205870733095"/>
          <c:h val="0.688673192580487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Лист1!$A$2:$A$12</c:f>
              <c:strCache>
                <c:ptCount val="11"/>
                <c:pt idx="0">
                  <c:v>Общегосударственные вопросы</c:v>
                </c:pt>
                <c:pt idx="1">
                  <c:v>Национальная безопасность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Охрана окружающей среды</c:v>
                </c:pt>
                <c:pt idx="5">
                  <c:v>Образование</c:v>
                </c:pt>
                <c:pt idx="6">
                  <c:v>Культура и кинемотагрофия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  <c:pt idx="9">
                  <c:v>СМИ</c:v>
                </c:pt>
                <c:pt idx="10">
                  <c:v>Обслуживание государственного(мун.долга)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3.9</c:v>
                </c:pt>
                <c:pt idx="1">
                  <c:v>0.5</c:v>
                </c:pt>
                <c:pt idx="2">
                  <c:v>16.399999999999999</c:v>
                </c:pt>
                <c:pt idx="3">
                  <c:v>22.4</c:v>
                </c:pt>
                <c:pt idx="4">
                  <c:v>2.8</c:v>
                </c:pt>
                <c:pt idx="5">
                  <c:v>43.7</c:v>
                </c:pt>
                <c:pt idx="6">
                  <c:v>3.4</c:v>
                </c:pt>
                <c:pt idx="7">
                  <c:v>3.5</c:v>
                </c:pt>
                <c:pt idx="8">
                  <c:v>2.9</c:v>
                </c:pt>
                <c:pt idx="9">
                  <c:v>0.1</c:v>
                </c:pt>
                <c:pt idx="10">
                  <c:v>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47077615870021838"/>
          <c:y val="0"/>
          <c:w val="0.52798022340230732"/>
          <c:h val="0.98829794052825437"/>
        </c:manualLayout>
      </c:layout>
      <c:overlay val="0"/>
      <c:spPr>
        <a:ln>
          <a:noFill/>
        </a:ln>
      </c:spPr>
      <c:txPr>
        <a:bodyPr/>
        <a:lstStyle/>
        <a:p>
          <a:pPr>
            <a:defRPr sz="800" kern="1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расходов по национальной экономике (млн. руб.)</c:v>
                </c:pt>
              </c:strCache>
            </c:strRef>
          </c:tx>
          <c:explosion val="25"/>
          <c:dLbls>
            <c:showLegendKey val="1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Транспорт</c:v>
                </c:pt>
                <c:pt idx="1">
                  <c:v>Дорожное хоз-во</c:v>
                </c:pt>
                <c:pt idx="2">
                  <c:v>Содержание МКУ УС</c:v>
                </c:pt>
                <c:pt idx="3">
                  <c:v>Субсидия МБУ "Технопарк"</c:v>
                </c:pt>
                <c:pt idx="4">
                  <c:v>Субвенция </c:v>
                </c:pt>
                <c:pt idx="5">
                  <c:v>Иные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791.7</c:v>
                </c:pt>
                <c:pt idx="1">
                  <c:v>2134.1</c:v>
                </c:pt>
                <c:pt idx="2">
                  <c:v>85.6</c:v>
                </c:pt>
                <c:pt idx="3">
                  <c:v>11.6</c:v>
                </c:pt>
                <c:pt idx="4">
                  <c:v>27.7</c:v>
                </c:pt>
                <c:pt idx="5">
                  <c:v>30.1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87B8C-2B1B-4596-B065-E5FFADE5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9138</Words>
  <Characters>52087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СЧЕТНАЯ ПАЛАТА</cp:lastModifiedBy>
  <cp:revision>5</cp:revision>
  <cp:lastPrinted>2023-05-02T09:48:00Z</cp:lastPrinted>
  <dcterms:created xsi:type="dcterms:W3CDTF">2023-05-03T11:50:00Z</dcterms:created>
  <dcterms:modified xsi:type="dcterms:W3CDTF">2024-01-16T08:40:00Z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